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AD81" w14:textId="66D76D8A" w:rsidR="00360CAD" w:rsidRDefault="00E02530" w:rsidP="007F2DD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02530">
        <w:rPr>
          <w:rFonts w:ascii="Times New Roman" w:hAnsi="Times New Roman" w:cs="Times New Roman"/>
          <w:b/>
          <w:bCs/>
          <w:lang w:val="en-US"/>
        </w:rPr>
        <w:t>Supplemental Digital Content 1</w:t>
      </w:r>
      <w:bookmarkStart w:id="0" w:name="_GoBack"/>
      <w:bookmarkEnd w:id="0"/>
      <w:r w:rsidR="00364D59" w:rsidRPr="007F2DD3">
        <w:rPr>
          <w:rFonts w:ascii="Times New Roman" w:hAnsi="Times New Roman" w:cs="Times New Roman"/>
          <w:bCs/>
          <w:lang w:val="en-US"/>
        </w:rPr>
        <w:t xml:space="preserve">. </w:t>
      </w:r>
      <w:r w:rsidR="007F2DD3" w:rsidRPr="007F2DD3">
        <w:rPr>
          <w:rFonts w:ascii="Times New Roman" w:hAnsi="Times New Roman" w:cs="Times New Roman"/>
          <w:bCs/>
          <w:lang w:val="en-US"/>
        </w:rPr>
        <w:t>Procedures and l</w:t>
      </w:r>
      <w:r w:rsidR="00364D59" w:rsidRPr="007F2DD3">
        <w:rPr>
          <w:rFonts w:ascii="Times New Roman" w:hAnsi="Times New Roman" w:cs="Times New Roman"/>
          <w:lang w:val="en-US"/>
        </w:rPr>
        <w:t>ist</w:t>
      </w:r>
      <w:r w:rsidR="00364D59">
        <w:rPr>
          <w:rFonts w:ascii="Times New Roman" w:hAnsi="Times New Roman" w:cs="Times New Roman"/>
          <w:lang w:val="en-US"/>
        </w:rPr>
        <w:t xml:space="preserve"> of items in the Kinesthetic and Visual Imagery Questionnaire (</w:t>
      </w:r>
      <w:r w:rsidR="002730B0">
        <w:rPr>
          <w:rFonts w:ascii="Times New Roman" w:hAnsi="Times New Roman" w:cs="Times New Roman"/>
          <w:lang w:val="en-US"/>
        </w:rPr>
        <w:t>Table</w:t>
      </w:r>
      <w:r w:rsidR="00364D59">
        <w:rPr>
          <w:rFonts w:ascii="Times New Roman" w:hAnsi="Times New Roman" w:cs="Times New Roman"/>
          <w:lang w:val="en-US"/>
        </w:rPr>
        <w:t xml:space="preserve"> </w:t>
      </w:r>
      <w:r w:rsidR="008C1C4D">
        <w:rPr>
          <w:rFonts w:ascii="Times New Roman" w:hAnsi="Times New Roman" w:cs="Times New Roman"/>
          <w:lang w:val="en-US"/>
        </w:rPr>
        <w:t>A</w:t>
      </w:r>
      <w:r w:rsidR="00364D59">
        <w:rPr>
          <w:rFonts w:ascii="Times New Roman" w:hAnsi="Times New Roman" w:cs="Times New Roman"/>
          <w:lang w:val="en-US"/>
        </w:rPr>
        <w:t>), and rating subscales (</w:t>
      </w:r>
      <w:r w:rsidR="002730B0">
        <w:rPr>
          <w:rFonts w:ascii="Times New Roman" w:hAnsi="Times New Roman" w:cs="Times New Roman"/>
          <w:lang w:val="en-US"/>
        </w:rPr>
        <w:t>Table</w:t>
      </w:r>
      <w:r w:rsidR="00364D59">
        <w:rPr>
          <w:rFonts w:ascii="Times New Roman" w:hAnsi="Times New Roman" w:cs="Times New Roman"/>
          <w:lang w:val="en-US"/>
        </w:rPr>
        <w:t xml:space="preserve"> B).</w:t>
      </w:r>
    </w:p>
    <w:p w14:paraId="2312618C" w14:textId="22EEF30B" w:rsidR="00364D59" w:rsidRDefault="00364D59" w:rsidP="007F2DD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3EEA365" w14:textId="2C2BBA8B" w:rsidR="007F2DD3" w:rsidRDefault="007F2DD3" w:rsidP="007F2DD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Kinesthetic and Visual Imagery Questionnaire includes </w:t>
      </w:r>
      <w:proofErr w:type="gramStart"/>
      <w:r>
        <w:rPr>
          <w:rFonts w:ascii="Times New Roman" w:hAnsi="Times New Roman" w:cs="Times New Roman"/>
          <w:lang w:val="en-US"/>
        </w:rPr>
        <w:t>6</w:t>
      </w:r>
      <w:proofErr w:type="gramEnd"/>
      <w:r w:rsidRPr="007F2DD3">
        <w:rPr>
          <w:rFonts w:ascii="Times New Roman" w:hAnsi="Times New Roman" w:cs="Times New Roman"/>
          <w:lang w:val="en-US"/>
        </w:rPr>
        <w:t xml:space="preserve"> </w:t>
      </w:r>
      <w:r w:rsidR="009953F4">
        <w:rPr>
          <w:rFonts w:ascii="Times New Roman" w:hAnsi="Times New Roman" w:cs="Times New Roman"/>
          <w:lang w:val="en-US"/>
        </w:rPr>
        <w:t>items</w:t>
      </w:r>
      <w:r w:rsidRPr="007F2D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evaluate </w:t>
      </w:r>
      <w:r w:rsidRPr="007F2DD3">
        <w:rPr>
          <w:rFonts w:ascii="Times New Roman" w:hAnsi="Times New Roman" w:cs="Times New Roman"/>
          <w:lang w:val="en-US"/>
        </w:rPr>
        <w:t xml:space="preserve">individual </w:t>
      </w:r>
      <w:r>
        <w:rPr>
          <w:rFonts w:ascii="Times New Roman" w:hAnsi="Times New Roman" w:cs="Times New Roman"/>
          <w:lang w:val="en-US"/>
        </w:rPr>
        <w:t>ability</w:t>
      </w:r>
      <w:r w:rsidRPr="007F2DD3">
        <w:rPr>
          <w:rFonts w:ascii="Times New Roman" w:hAnsi="Times New Roman" w:cs="Times New Roman"/>
          <w:lang w:val="en-US"/>
        </w:rPr>
        <w:t xml:space="preserve"> in</w:t>
      </w:r>
      <w:r>
        <w:rPr>
          <w:rFonts w:ascii="Times New Roman" w:hAnsi="Times New Roman" w:cs="Times New Roman"/>
          <w:lang w:val="en-US"/>
        </w:rPr>
        <w:t xml:space="preserve"> visual (3</w:t>
      </w:r>
      <w:r w:rsidRPr="007F2DD3">
        <w:rPr>
          <w:rFonts w:ascii="Times New Roman" w:hAnsi="Times New Roman" w:cs="Times New Roman"/>
          <w:lang w:val="en-US"/>
        </w:rPr>
        <w:t xml:space="preserve"> tasks) and kinesthetic</w:t>
      </w:r>
      <w:r>
        <w:rPr>
          <w:rFonts w:ascii="Times New Roman" w:hAnsi="Times New Roman" w:cs="Times New Roman"/>
          <w:lang w:val="en-US"/>
        </w:rPr>
        <w:t xml:space="preserve"> (3</w:t>
      </w:r>
      <w:r w:rsidRPr="007F2DD3">
        <w:rPr>
          <w:rFonts w:ascii="Times New Roman" w:hAnsi="Times New Roman" w:cs="Times New Roman"/>
          <w:lang w:val="en-US"/>
        </w:rPr>
        <w:t xml:space="preserve"> tasks) movement imagery</w:t>
      </w:r>
      <w:r w:rsidR="009953F4">
        <w:rPr>
          <w:rFonts w:ascii="Times New Roman" w:hAnsi="Times New Roman" w:cs="Times New Roman"/>
          <w:lang w:val="en-US"/>
        </w:rPr>
        <w:t>. Completing each item requires</w:t>
      </w:r>
      <w:r>
        <w:rPr>
          <w:rFonts w:ascii="Times New Roman" w:hAnsi="Times New Roman" w:cs="Times New Roman"/>
          <w:lang w:val="en-US"/>
        </w:rPr>
        <w:t xml:space="preserve"> four</w:t>
      </w:r>
      <w:r w:rsidRPr="007F2DD3">
        <w:rPr>
          <w:rFonts w:ascii="Times New Roman" w:hAnsi="Times New Roman" w:cs="Times New Roman"/>
          <w:lang w:val="en-US"/>
        </w:rPr>
        <w:t xml:space="preserve"> steps. First, the starting position </w:t>
      </w:r>
      <w:proofErr w:type="gramStart"/>
      <w:r w:rsidRPr="007F2DD3">
        <w:rPr>
          <w:rFonts w:ascii="Times New Roman" w:hAnsi="Times New Roman" w:cs="Times New Roman"/>
          <w:lang w:val="en-US"/>
        </w:rPr>
        <w:t>is described</w:t>
      </w:r>
      <w:proofErr w:type="gramEnd"/>
      <w:r w:rsidRPr="007F2DD3">
        <w:rPr>
          <w:rFonts w:ascii="Times New Roman" w:hAnsi="Times New Roman" w:cs="Times New Roman"/>
          <w:lang w:val="en-US"/>
        </w:rPr>
        <w:t xml:space="preserve">. Second, </w:t>
      </w:r>
      <w:r>
        <w:rPr>
          <w:rFonts w:ascii="Times New Roman" w:hAnsi="Times New Roman" w:cs="Times New Roman"/>
          <w:lang w:val="en-US"/>
        </w:rPr>
        <w:t>the specific</w:t>
      </w:r>
      <w:r w:rsidRPr="007F2DD3">
        <w:rPr>
          <w:rFonts w:ascii="Times New Roman" w:hAnsi="Times New Roman" w:cs="Times New Roman"/>
          <w:lang w:val="en-US"/>
        </w:rPr>
        <w:t xml:space="preserve"> wh</w:t>
      </w:r>
      <w:r>
        <w:rPr>
          <w:rFonts w:ascii="Times New Roman" w:hAnsi="Times New Roman" w:cs="Times New Roman"/>
          <w:lang w:val="en-US"/>
        </w:rPr>
        <w:t xml:space="preserve">ole body movement </w:t>
      </w:r>
      <w:proofErr w:type="gramStart"/>
      <w:r>
        <w:rPr>
          <w:rFonts w:ascii="Times New Roman" w:hAnsi="Times New Roman" w:cs="Times New Roman"/>
          <w:lang w:val="en-US"/>
        </w:rPr>
        <w:t>is explained</w:t>
      </w:r>
      <w:proofErr w:type="gramEnd"/>
      <w:r>
        <w:rPr>
          <w:rFonts w:ascii="Times New Roman" w:hAnsi="Times New Roman" w:cs="Times New Roman"/>
          <w:lang w:val="en-US"/>
        </w:rPr>
        <w:t>. Third</w:t>
      </w:r>
      <w:r w:rsidRPr="007F2DD3">
        <w:rPr>
          <w:rFonts w:ascii="Times New Roman" w:hAnsi="Times New Roman" w:cs="Times New Roman"/>
          <w:lang w:val="en-US"/>
        </w:rPr>
        <w:t>, th</w:t>
      </w:r>
      <w:r w:rsidR="009953F4">
        <w:rPr>
          <w:rFonts w:ascii="Times New Roman" w:hAnsi="Times New Roman" w:cs="Times New Roman"/>
          <w:lang w:val="en-US"/>
        </w:rPr>
        <w:t>e subject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953F4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requested</w:t>
      </w:r>
      <w:proofErr w:type="gramEnd"/>
      <w:r>
        <w:rPr>
          <w:rFonts w:ascii="Times New Roman" w:hAnsi="Times New Roman" w:cs="Times New Roman"/>
          <w:lang w:val="en-US"/>
        </w:rPr>
        <w:t xml:space="preserve"> to </w:t>
      </w:r>
      <w:r w:rsidRPr="007F2DD3">
        <w:rPr>
          <w:rFonts w:ascii="Times New Roman" w:hAnsi="Times New Roman" w:cs="Times New Roman"/>
          <w:lang w:val="en-US"/>
        </w:rPr>
        <w:t>physically pe</w:t>
      </w:r>
      <w:r>
        <w:rPr>
          <w:rFonts w:ascii="Times New Roman" w:hAnsi="Times New Roman" w:cs="Times New Roman"/>
          <w:lang w:val="en-US"/>
        </w:rPr>
        <w:t>rform one</w:t>
      </w:r>
      <w:r w:rsidRPr="007F2D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repetition</w:t>
      </w:r>
      <w:r w:rsidRPr="007F2DD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Due to the circumstances in which this study </w:t>
      </w:r>
      <w:proofErr w:type="gramStart"/>
      <w:r>
        <w:rPr>
          <w:rFonts w:ascii="Times New Roman" w:hAnsi="Times New Roman" w:cs="Times New Roman"/>
          <w:lang w:val="en-US"/>
        </w:rPr>
        <w:t>was conducted</w:t>
      </w:r>
      <w:proofErr w:type="gramEnd"/>
      <w:r>
        <w:rPr>
          <w:rFonts w:ascii="Times New Roman" w:hAnsi="Times New Roman" w:cs="Times New Roman"/>
          <w:lang w:val="en-US"/>
        </w:rPr>
        <w:t>, subjects were instructed to use a wooden stick as replacement of the bar.</w:t>
      </w:r>
      <w:r w:rsidRPr="007F2DD3">
        <w:rPr>
          <w:rFonts w:ascii="Times New Roman" w:hAnsi="Times New Roman" w:cs="Times New Roman"/>
          <w:lang w:val="en-US"/>
        </w:rPr>
        <w:t xml:space="preserve"> Third, each </w:t>
      </w:r>
      <w:r>
        <w:rPr>
          <w:rFonts w:ascii="Times New Roman" w:hAnsi="Times New Roman" w:cs="Times New Roman"/>
          <w:lang w:val="en-US"/>
        </w:rPr>
        <w:t>subject</w:t>
      </w:r>
      <w:r w:rsidRPr="007F2D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F2DD3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asked</w:t>
      </w:r>
      <w:proofErr w:type="gramEnd"/>
      <w:r>
        <w:rPr>
          <w:rFonts w:ascii="Times New Roman" w:hAnsi="Times New Roman" w:cs="Times New Roman"/>
          <w:lang w:val="en-US"/>
        </w:rPr>
        <w:t xml:space="preserve"> to reassume the starting </w:t>
      </w:r>
      <w:r w:rsidRPr="007F2DD3">
        <w:rPr>
          <w:rFonts w:ascii="Times New Roman" w:hAnsi="Times New Roman" w:cs="Times New Roman"/>
          <w:lang w:val="en-US"/>
        </w:rPr>
        <w:t xml:space="preserve">position and to imagine the movement, using </w:t>
      </w:r>
      <w:r>
        <w:rPr>
          <w:rFonts w:ascii="Times New Roman" w:hAnsi="Times New Roman" w:cs="Times New Roman"/>
          <w:lang w:val="en-US"/>
        </w:rPr>
        <w:t xml:space="preserve">visual </w:t>
      </w:r>
      <w:r w:rsidR="009953F4">
        <w:rPr>
          <w:rFonts w:ascii="Times New Roman" w:hAnsi="Times New Roman" w:cs="Times New Roman"/>
          <w:lang w:val="en-US"/>
        </w:rPr>
        <w:t>and</w:t>
      </w:r>
      <w:r w:rsidRPr="007F2DD3">
        <w:rPr>
          <w:rFonts w:ascii="Times New Roman" w:hAnsi="Times New Roman" w:cs="Times New Roman"/>
          <w:lang w:val="en-US"/>
        </w:rPr>
        <w:t xml:space="preserve"> kinesthetic imagery</w:t>
      </w:r>
      <w:r>
        <w:rPr>
          <w:rFonts w:ascii="Times New Roman" w:hAnsi="Times New Roman" w:cs="Times New Roman"/>
          <w:lang w:val="en-US"/>
        </w:rPr>
        <w:t xml:space="preserve"> </w:t>
      </w:r>
      <w:r w:rsidR="009953F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without </w:t>
      </w:r>
      <w:r w:rsidRPr="007F2DD3">
        <w:rPr>
          <w:rFonts w:ascii="Times New Roman" w:hAnsi="Times New Roman" w:cs="Times New Roman"/>
          <w:lang w:val="en-US"/>
        </w:rPr>
        <w:t xml:space="preserve">any actual movement). Finally, each </w:t>
      </w:r>
      <w:r>
        <w:rPr>
          <w:rFonts w:ascii="Times New Roman" w:hAnsi="Times New Roman" w:cs="Times New Roman"/>
          <w:lang w:val="en-US"/>
        </w:rPr>
        <w:t>subject</w:t>
      </w:r>
      <w:r w:rsidRPr="007F2D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assigns a score by using the 5</w:t>
      </w:r>
      <w:r w:rsidRPr="007F2DD3">
        <w:rPr>
          <w:rFonts w:ascii="Times New Roman" w:hAnsi="Times New Roman" w:cs="Times New Roman"/>
          <w:lang w:val="en-US"/>
        </w:rPr>
        <w:t>-point scal</w:t>
      </w:r>
      <w:r>
        <w:rPr>
          <w:rFonts w:ascii="Times New Roman" w:hAnsi="Times New Roman" w:cs="Times New Roman"/>
          <w:lang w:val="en-US"/>
        </w:rPr>
        <w:t>e illustrated below</w:t>
      </w:r>
      <w:r w:rsidR="009953F4">
        <w:rPr>
          <w:rFonts w:ascii="Times New Roman" w:hAnsi="Times New Roman" w:cs="Times New Roman"/>
          <w:lang w:val="en-US"/>
        </w:rPr>
        <w:t xml:space="preserve"> (Table B)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4528CD71" w14:textId="77777777" w:rsidR="007F2DD3" w:rsidRDefault="007F2DD3" w:rsidP="00364D5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1B92274" w14:textId="0ED08E68" w:rsidR="00364D59" w:rsidRPr="002730B0" w:rsidRDefault="002730B0" w:rsidP="00364D5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Table</w:t>
      </w:r>
      <w:r w:rsidRPr="002730B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64D59" w:rsidRPr="002730B0">
        <w:rPr>
          <w:rFonts w:ascii="Times New Roman" w:hAnsi="Times New Roman" w:cs="Times New Roman"/>
          <w:b/>
          <w:bCs/>
          <w:lang w:val="en-US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310"/>
        <w:gridCol w:w="3269"/>
      </w:tblGrid>
      <w:tr w:rsidR="00364D59" w14:paraId="73501CB8" w14:textId="77777777" w:rsidTr="002730B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E49E1" w14:textId="25F9DF5E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DD42" w14:textId="15D563C2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Kinesthetic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90060" w14:textId="304C9169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Movement</w:t>
            </w:r>
          </w:p>
        </w:tc>
      </w:tr>
      <w:tr w:rsidR="00364D59" w14:paraId="437BCFFF" w14:textId="77777777" w:rsidTr="002730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74594" w14:textId="07722D69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0C5BB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4FB88" w14:textId="03DCF453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0C5BB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27628" w14:textId="71F3F5E2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Grabbing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unracking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 bar</w:t>
            </w:r>
          </w:p>
        </w:tc>
      </w:tr>
      <w:tr w:rsidR="00364D59" w14:paraId="3CF70353" w14:textId="77777777" w:rsidTr="002730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73FF3" w14:textId="6352D31F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0C5BB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D5712" w14:textId="634BFAD5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0C5BB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228E0" w14:textId="27339D00" w:rsidR="00364D59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Executing</w:t>
            </w:r>
            <w:r w:rsidR="00364D5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 lifts</w:t>
            </w:r>
            <w:r w:rsidR="009C5686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364D59" w14:paraId="03DF4016" w14:textId="77777777" w:rsidTr="002730B0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B475AFF" w14:textId="1C3095C9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0C5BB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7ACC4B" w14:textId="34208D65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0C5BB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FC2334" w14:textId="372CD198" w:rsidR="00364D59" w:rsidRDefault="00364D59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Racking back the bar</w:t>
            </w:r>
          </w:p>
        </w:tc>
      </w:tr>
    </w:tbl>
    <w:p w14:paraId="3DC99CB9" w14:textId="4B524C29" w:rsidR="00364D59" w:rsidRPr="009C5686" w:rsidRDefault="009C5686" w:rsidP="00364D59">
      <w:pPr>
        <w:spacing w:line="360" w:lineRule="auto"/>
        <w:rPr>
          <w:rFonts w:ascii="Times New Roman" w:hAnsi="Times New Roman" w:cs="Times New Roman"/>
          <w:lang w:val="en-US"/>
        </w:rPr>
      </w:pPr>
      <w:r w:rsidRPr="009C5686">
        <w:rPr>
          <w:rFonts w:ascii="Times New Roman" w:hAnsi="Times New Roman" w:cs="Times New Roman"/>
          <w:lang w:val="en-US"/>
        </w:rPr>
        <w:t>*As forcefully and fast as possible</w:t>
      </w:r>
    </w:p>
    <w:p w14:paraId="36322037" w14:textId="77777777" w:rsidR="009E131D" w:rsidRDefault="009E131D" w:rsidP="00364D5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01839CB7" w14:textId="6EBBD047" w:rsidR="002730B0" w:rsidRDefault="002730B0" w:rsidP="00364D5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Table B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2730B0" w14:paraId="133A064F" w14:textId="77777777" w:rsidTr="002730B0"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75664" w14:textId="46BE9C70" w:rsidR="002730B0" w:rsidRPr="002730B0" w:rsidRDefault="002730B0" w:rsidP="00364D5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Visual Imagery Subscale</w:t>
            </w:r>
          </w:p>
        </w:tc>
      </w:tr>
      <w:tr w:rsidR="002730B0" w14:paraId="0AF1E016" w14:textId="77777777" w:rsidTr="002730B0">
        <w:tc>
          <w:tcPr>
            <w:tcW w:w="1802" w:type="dxa"/>
            <w:tcBorders>
              <w:top w:val="single" w:sz="4" w:space="0" w:color="auto"/>
              <w:left w:val="nil"/>
              <w:bottom w:val="nil"/>
            </w:tcBorders>
          </w:tcPr>
          <w:p w14:paraId="3410BF38" w14:textId="5F807C39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01849BDE" w14:textId="7DA1D4B2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575C42ED" w14:textId="25234CDD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09806F8B" w14:textId="36C3DFB0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nil"/>
              <w:right w:val="nil"/>
            </w:tcBorders>
          </w:tcPr>
          <w:p w14:paraId="1F43E697" w14:textId="48A38093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730B0" w14:paraId="2E5DFE1E" w14:textId="77777777" w:rsidTr="002730B0">
        <w:tc>
          <w:tcPr>
            <w:tcW w:w="1802" w:type="dxa"/>
            <w:tcBorders>
              <w:top w:val="nil"/>
              <w:left w:val="nil"/>
              <w:bottom w:val="nil"/>
            </w:tcBorders>
          </w:tcPr>
          <w:p w14:paraId="7C2E6C6D" w14:textId="67CA7271" w:rsidR="002730B0" w:rsidRPr="002730B0" w:rsidRDefault="002730B0" w:rsidP="00364D5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</w:tcPr>
          <w:p w14:paraId="1C0299E5" w14:textId="6712755B" w:rsidR="002730B0" w:rsidRPr="002730B0" w:rsidRDefault="002730B0" w:rsidP="00364D5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</w:tcPr>
          <w:p w14:paraId="2AD6A941" w14:textId="3C0C671B" w:rsidR="002730B0" w:rsidRPr="002730B0" w:rsidRDefault="002730B0" w:rsidP="00364D5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</w:tcPr>
          <w:p w14:paraId="0827EBE6" w14:textId="179ED288" w:rsidR="002730B0" w:rsidRPr="002730B0" w:rsidRDefault="002730B0" w:rsidP="00364D5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E917C64" w14:textId="5E2664E3" w:rsidR="002730B0" w:rsidRPr="002730B0" w:rsidRDefault="002730B0" w:rsidP="00364D5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</w:tr>
      <w:tr w:rsidR="002730B0" w14:paraId="1454080F" w14:textId="77777777" w:rsidTr="008C1C4D">
        <w:tc>
          <w:tcPr>
            <w:tcW w:w="18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EA8D0D" w14:textId="6B75A4A6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Image as clear as seen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4F3228DA" w14:textId="1B3A51F8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Clear image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52561A12" w14:textId="27674CAB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Moderately clear image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4C330D70" w14:textId="40F51117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Blurred image</w:t>
            </w:r>
          </w:p>
        </w:tc>
        <w:tc>
          <w:tcPr>
            <w:tcW w:w="18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9766EA" w14:textId="149D7873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No image</w:t>
            </w:r>
          </w:p>
        </w:tc>
      </w:tr>
      <w:tr w:rsidR="002730B0" w14:paraId="5E0B3B2A" w14:textId="77777777" w:rsidTr="002730B0">
        <w:tc>
          <w:tcPr>
            <w:tcW w:w="1802" w:type="dxa"/>
            <w:tcBorders>
              <w:top w:val="single" w:sz="4" w:space="0" w:color="auto"/>
              <w:left w:val="nil"/>
              <w:bottom w:val="nil"/>
            </w:tcBorders>
          </w:tcPr>
          <w:p w14:paraId="5DC1054F" w14:textId="77777777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14:paraId="50F59E63" w14:textId="77777777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14:paraId="79CA0B03" w14:textId="77777777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14:paraId="57156421" w14:textId="77777777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nil"/>
              <w:right w:val="nil"/>
            </w:tcBorders>
          </w:tcPr>
          <w:p w14:paraId="6AAF3182" w14:textId="77777777" w:rsidR="002730B0" w:rsidRPr="002730B0" w:rsidRDefault="002730B0" w:rsidP="002730B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30B0" w14:paraId="7E62B8B7" w14:textId="77777777" w:rsidTr="002730B0"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D2EA1" w14:textId="44A1E2C6" w:rsidR="002730B0" w:rsidRPr="002730B0" w:rsidRDefault="002730B0" w:rsidP="002730B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Kinesthetic</w:t>
            </w:r>
            <w:r w:rsidRPr="002730B0">
              <w:rPr>
                <w:rFonts w:ascii="Times New Roman" w:hAnsi="Times New Roman" w:cs="Times New Roman"/>
                <w:lang w:val="en-US"/>
              </w:rPr>
              <w:t xml:space="preserve"> Imagery Subscale</w:t>
            </w:r>
          </w:p>
        </w:tc>
      </w:tr>
      <w:tr w:rsidR="002730B0" w:rsidRPr="002730B0" w14:paraId="7B286C32" w14:textId="77777777" w:rsidTr="00110966">
        <w:tc>
          <w:tcPr>
            <w:tcW w:w="1802" w:type="dxa"/>
            <w:tcBorders>
              <w:top w:val="single" w:sz="4" w:space="0" w:color="auto"/>
              <w:left w:val="nil"/>
              <w:bottom w:val="nil"/>
            </w:tcBorders>
          </w:tcPr>
          <w:p w14:paraId="6E740F90" w14:textId="77777777" w:rsidR="002730B0" w:rsidRPr="002730B0" w:rsidRDefault="002730B0" w:rsidP="0011096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758608DC" w14:textId="77777777" w:rsidR="002730B0" w:rsidRPr="002730B0" w:rsidRDefault="002730B0" w:rsidP="0011096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320EE260" w14:textId="77777777" w:rsidR="002730B0" w:rsidRPr="002730B0" w:rsidRDefault="002730B0" w:rsidP="0011096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000F397F" w14:textId="77777777" w:rsidR="002730B0" w:rsidRPr="002730B0" w:rsidRDefault="002730B0" w:rsidP="0011096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nil"/>
              <w:right w:val="nil"/>
            </w:tcBorders>
          </w:tcPr>
          <w:p w14:paraId="631D6E96" w14:textId="77777777" w:rsidR="002730B0" w:rsidRPr="002730B0" w:rsidRDefault="002730B0" w:rsidP="0011096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730B0" w:rsidRPr="002730B0" w14:paraId="12A73156" w14:textId="77777777" w:rsidTr="00110966">
        <w:tc>
          <w:tcPr>
            <w:tcW w:w="1802" w:type="dxa"/>
            <w:tcBorders>
              <w:top w:val="nil"/>
              <w:left w:val="nil"/>
              <w:bottom w:val="nil"/>
            </w:tcBorders>
          </w:tcPr>
          <w:p w14:paraId="58CBC3BB" w14:textId="77777777" w:rsidR="002730B0" w:rsidRPr="002730B0" w:rsidRDefault="002730B0" w:rsidP="0011096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</w:tcPr>
          <w:p w14:paraId="1C20C9A8" w14:textId="77777777" w:rsidR="002730B0" w:rsidRPr="002730B0" w:rsidRDefault="002730B0" w:rsidP="0011096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</w:tcPr>
          <w:p w14:paraId="30E4FB03" w14:textId="77777777" w:rsidR="002730B0" w:rsidRPr="002730B0" w:rsidRDefault="002730B0" w:rsidP="0011096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</w:tcPr>
          <w:p w14:paraId="5B7E78C8" w14:textId="77777777" w:rsidR="002730B0" w:rsidRPr="002730B0" w:rsidRDefault="002730B0" w:rsidP="0011096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DEC7091" w14:textId="77777777" w:rsidR="002730B0" w:rsidRPr="002730B0" w:rsidRDefault="002730B0" w:rsidP="0011096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oMath>
            </m:oMathPara>
          </w:p>
        </w:tc>
      </w:tr>
      <w:tr w:rsidR="002730B0" w:rsidRPr="002730B0" w14:paraId="19A7D199" w14:textId="77777777" w:rsidTr="008C1C4D">
        <w:tc>
          <w:tcPr>
            <w:tcW w:w="18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1C6EBC" w14:textId="4608A838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 intense as executing the action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64D0E881" w14:textId="5C2832CD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Intense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3D747E45" w14:textId="7BBF431F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 xml:space="preserve">Moderately </w:t>
            </w:r>
            <w:r>
              <w:rPr>
                <w:rFonts w:ascii="Times New Roman" w:hAnsi="Times New Roman" w:cs="Times New Roman"/>
                <w:lang w:val="en-US"/>
              </w:rPr>
              <w:t>intense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391CFC00" w14:textId="17D134E7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Mildly intense</w:t>
            </w:r>
          </w:p>
        </w:tc>
        <w:tc>
          <w:tcPr>
            <w:tcW w:w="18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FC6B29" w14:textId="247DE1F2" w:rsidR="002730B0" w:rsidRPr="002730B0" w:rsidRDefault="002730B0" w:rsidP="008C1C4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0B0">
              <w:rPr>
                <w:rFonts w:ascii="Times New Roman" w:hAnsi="Times New Roman" w:cs="Times New Roman"/>
                <w:lang w:val="en-US"/>
              </w:rPr>
              <w:t xml:space="preserve">No </w:t>
            </w:r>
            <w:r w:rsidR="008C1C4D">
              <w:rPr>
                <w:rFonts w:ascii="Times New Roman" w:hAnsi="Times New Roman" w:cs="Times New Roman"/>
                <w:lang w:val="en-US"/>
              </w:rPr>
              <w:t>sensation</w:t>
            </w:r>
          </w:p>
        </w:tc>
      </w:tr>
    </w:tbl>
    <w:p w14:paraId="27BB4335" w14:textId="77777777" w:rsidR="002730B0" w:rsidRPr="00364D59" w:rsidRDefault="002730B0" w:rsidP="007F2DD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sectPr w:rsidR="002730B0" w:rsidRPr="00364D59" w:rsidSect="00E778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9"/>
    <w:rsid w:val="00026385"/>
    <w:rsid w:val="000B733F"/>
    <w:rsid w:val="000C5BB7"/>
    <w:rsid w:val="00170CD3"/>
    <w:rsid w:val="00174D5A"/>
    <w:rsid w:val="001A42B5"/>
    <w:rsid w:val="00213421"/>
    <w:rsid w:val="002730B0"/>
    <w:rsid w:val="0033663F"/>
    <w:rsid w:val="00360CAD"/>
    <w:rsid w:val="00363646"/>
    <w:rsid w:val="00364D59"/>
    <w:rsid w:val="003A42B9"/>
    <w:rsid w:val="0043206B"/>
    <w:rsid w:val="004614BC"/>
    <w:rsid w:val="0061478B"/>
    <w:rsid w:val="00654431"/>
    <w:rsid w:val="0068029F"/>
    <w:rsid w:val="00765EF6"/>
    <w:rsid w:val="007F2DD3"/>
    <w:rsid w:val="008C1C4D"/>
    <w:rsid w:val="008E72FE"/>
    <w:rsid w:val="008F5DF1"/>
    <w:rsid w:val="00927A76"/>
    <w:rsid w:val="00964FDA"/>
    <w:rsid w:val="009953F4"/>
    <w:rsid w:val="009A12FE"/>
    <w:rsid w:val="009C5686"/>
    <w:rsid w:val="009E131D"/>
    <w:rsid w:val="00A205AA"/>
    <w:rsid w:val="00AC0774"/>
    <w:rsid w:val="00B002EE"/>
    <w:rsid w:val="00BD2A69"/>
    <w:rsid w:val="00C475B9"/>
    <w:rsid w:val="00D75A24"/>
    <w:rsid w:val="00D96E6A"/>
    <w:rsid w:val="00DE15E8"/>
    <w:rsid w:val="00E02530"/>
    <w:rsid w:val="00E77802"/>
    <w:rsid w:val="00E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285F"/>
  <w15:chartTrackingRefBased/>
  <w15:docId w15:val="{10CF57D7-A284-0742-A3EC-3D3DF7CD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3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Dello Iacono</dc:creator>
  <cp:keywords/>
  <dc:description/>
  <cp:lastModifiedBy>Antonio Dello Iacono</cp:lastModifiedBy>
  <cp:revision>6</cp:revision>
  <dcterms:created xsi:type="dcterms:W3CDTF">2021-01-30T09:27:00Z</dcterms:created>
  <dcterms:modified xsi:type="dcterms:W3CDTF">2021-03-04T09:00:00Z</dcterms:modified>
</cp:coreProperties>
</file>