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8661" w14:textId="29E41158" w:rsidR="00E86175" w:rsidRDefault="00E86175">
      <w:pPr>
        <w:rPr>
          <w:rFonts w:ascii="Times New Roman" w:eastAsia="Source Sans Pro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D801D60" wp14:editId="05290013">
            <wp:extent cx="13790069" cy="69194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395" cy="692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77C9" w14:textId="7A32CE5C" w:rsidR="0065226C" w:rsidRDefault="0065226C" w:rsidP="00E86175">
      <w:pPr>
        <w:jc w:val="both"/>
      </w:pPr>
      <w:r>
        <w:rPr>
          <w:rFonts w:ascii="Times New Roman" w:eastAsia="Source Sans Pro" w:hAnsi="Times New Roman" w:cs="Times New Roman"/>
          <w:b/>
          <w:bCs/>
          <w:sz w:val="24"/>
          <w:szCs w:val="24"/>
          <w:lang w:val="en-US"/>
        </w:rPr>
        <w:t>Figure S</w:t>
      </w:r>
      <w:r w:rsidR="00CA7A40">
        <w:rPr>
          <w:rFonts w:ascii="Times New Roman" w:eastAsia="Source Sans Pro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eastAsia="Source Sans Pro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 Trajectories of sedentary time, light-intensity physical activity (LPA), and moderate-to-vigorous physical activity (MVPA) in Active </w:t>
      </w:r>
      <w:proofErr w:type="gramStart"/>
      <w:r>
        <w:rPr>
          <w:rFonts w:ascii="Times New Roman" w:eastAsia="Source Sans Pro" w:hAnsi="Times New Roman" w:cs="Times New Roman"/>
          <w:sz w:val="24"/>
          <w:szCs w:val="24"/>
          <w:lang w:val="en-US"/>
        </w:rPr>
        <w:t>couch potatoes</w:t>
      </w:r>
      <w:proofErr w:type="gramEnd"/>
      <w:r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, Sedentary </w:t>
      </w:r>
      <w:r w:rsidRPr="00CA7A40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light movers, Sedentary exercisers, and </w:t>
      </w:r>
      <w:r w:rsidR="003A2D5D">
        <w:rPr>
          <w:rFonts w:ascii="Times New Roman" w:eastAsia="Source Sans Pro" w:hAnsi="Times New Roman" w:cs="Times New Roman"/>
          <w:sz w:val="24"/>
          <w:szCs w:val="24"/>
        </w:rPr>
        <w:t>M</w:t>
      </w:r>
      <w:r w:rsidRPr="00CA7A40">
        <w:rPr>
          <w:rFonts w:ascii="Times New Roman" w:eastAsia="Source Sans Pro" w:hAnsi="Times New Roman" w:cs="Times New Roman"/>
          <w:sz w:val="24"/>
          <w:szCs w:val="24"/>
          <w:lang w:val="en-US"/>
        </w:rPr>
        <w:t>overs</w:t>
      </w:r>
      <w:r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 across the 7 days of the week (Monday to Sunday)</w:t>
      </w:r>
      <w:r w:rsidR="00CA7A40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 </w:t>
      </w:r>
      <w:r w:rsidR="009B332A">
        <w:rPr>
          <w:rFonts w:ascii="Times New Roman" w:eastAsia="Source Sans Pro" w:hAnsi="Times New Roman" w:cs="Times New Roman"/>
          <w:sz w:val="24"/>
          <w:szCs w:val="24"/>
          <w:lang w:val="en-US"/>
        </w:rPr>
        <w:t>after</w:t>
      </w:r>
      <w:r w:rsidR="004569FA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 </w:t>
      </w:r>
      <w:r w:rsidR="006651DB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excluding </w:t>
      </w:r>
      <w:r w:rsidR="004569FA">
        <w:rPr>
          <w:rFonts w:ascii="Times New Roman" w:eastAsia="Source Sans Pro" w:hAnsi="Times New Roman" w:cs="Times New Roman"/>
          <w:sz w:val="24"/>
          <w:szCs w:val="24"/>
          <w:lang w:val="en-US"/>
        </w:rPr>
        <w:t>approximately 20% of participants</w:t>
      </w:r>
      <w:r w:rsidR="006651DB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 </w:t>
      </w:r>
      <w:r w:rsidR="009B332A">
        <w:rPr>
          <w:rFonts w:ascii="Times New Roman" w:eastAsia="Source Sans Pro" w:hAnsi="Times New Roman" w:cs="Times New Roman"/>
          <w:sz w:val="24"/>
          <w:szCs w:val="24"/>
          <w:lang w:val="en-US"/>
        </w:rPr>
        <w:t xml:space="preserve">(N=3000) </w:t>
      </w:r>
      <w:r w:rsidR="006651DB">
        <w:rPr>
          <w:rFonts w:ascii="Times New Roman" w:eastAsia="Source Sans Pro" w:hAnsi="Times New Roman" w:cs="Times New Roman"/>
          <w:sz w:val="24"/>
          <w:szCs w:val="24"/>
          <w:lang w:val="en-US"/>
        </w:rPr>
        <w:t>from th</w:t>
      </w:r>
      <w:r w:rsidR="009B332A">
        <w:rPr>
          <w:rFonts w:ascii="Times New Roman" w:eastAsia="Source Sans Pro" w:hAnsi="Times New Roman" w:cs="Times New Roman"/>
          <w:sz w:val="24"/>
          <w:szCs w:val="24"/>
          <w:lang w:val="en-US"/>
        </w:rPr>
        <w:t>e cluster analysis</w:t>
      </w:r>
      <w:r>
        <w:rPr>
          <w:rFonts w:ascii="Times New Roman" w:eastAsia="Source Sans Pro" w:hAnsi="Times New Roman" w:cs="Times New Roman"/>
          <w:sz w:val="24"/>
          <w:szCs w:val="24"/>
          <w:lang w:val="en-US"/>
        </w:rPr>
        <w:t>. The colored dashed lines and bars show the mean with a 95% confidence interval of sedentary time, LPA, and MVPA each day within the four profiles. The solid white lines on the sedentary graph mark 8 and 10 hours of daily sedentary time, and the solid white lines on the MVPA graph mark 22 to 43 minutes, totaling approximately 150–300 minutes per week.</w:t>
      </w:r>
    </w:p>
    <w:sectPr w:rsidR="0065226C" w:rsidSect="00117071"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19"/>
    <w:rsid w:val="00117071"/>
    <w:rsid w:val="00191B17"/>
    <w:rsid w:val="003A2D5D"/>
    <w:rsid w:val="004569FA"/>
    <w:rsid w:val="0065226C"/>
    <w:rsid w:val="006553F3"/>
    <w:rsid w:val="006651DB"/>
    <w:rsid w:val="007F2919"/>
    <w:rsid w:val="009B332A"/>
    <w:rsid w:val="00CA7A40"/>
    <w:rsid w:val="00E8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77A38A"/>
  <w15:chartTrackingRefBased/>
  <w15:docId w15:val="{64BF6646-D039-46F9-95F4-63934E72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 Farrahi</dc:creator>
  <cp:keywords/>
  <dc:description/>
  <cp:lastModifiedBy>Vahid Farrahi</cp:lastModifiedBy>
  <cp:revision>11</cp:revision>
  <dcterms:created xsi:type="dcterms:W3CDTF">2022-05-20T06:28:00Z</dcterms:created>
  <dcterms:modified xsi:type="dcterms:W3CDTF">2022-05-24T11:33:00Z</dcterms:modified>
</cp:coreProperties>
</file>