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972" w:rsidRPr="00E80D49" w:rsidRDefault="00587972" w:rsidP="00587972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E80D49">
        <w:rPr>
          <w:rFonts w:ascii="Times New Roman" w:eastAsia="Calibri" w:hAnsi="Times New Roman" w:cs="Times New Roman"/>
          <w:b/>
          <w:sz w:val="24"/>
          <w:lang w:val="en-US"/>
        </w:rPr>
        <w:t>Figure</w:t>
      </w:r>
      <w:r>
        <w:rPr>
          <w:rFonts w:ascii="Times New Roman" w:eastAsia="Calibri" w:hAnsi="Times New Roman" w:cs="Times New Roman"/>
          <w:b/>
          <w:sz w:val="24"/>
          <w:lang w:val="en-US"/>
        </w:rPr>
        <w:t>,</w:t>
      </w:r>
      <w:r w:rsidRPr="00E80D49">
        <w:rPr>
          <w:rFonts w:ascii="Times New Roman" w:eastAsia="Calibri" w:hAnsi="Times New Roman" w:cs="Times New Roman"/>
          <w:b/>
          <w:sz w:val="24"/>
          <w:lang w:val="en-US"/>
        </w:rPr>
        <w:t xml:space="preserve"> S</w:t>
      </w:r>
      <w:r>
        <w:rPr>
          <w:rFonts w:ascii="Times New Roman" w:eastAsia="Calibri" w:hAnsi="Times New Roman" w:cs="Times New Roman"/>
          <w:b/>
          <w:sz w:val="24"/>
          <w:lang w:val="en-US"/>
        </w:rPr>
        <w:t xml:space="preserve">DC </w:t>
      </w:r>
      <w:r w:rsidR="008F0E56">
        <w:rPr>
          <w:rFonts w:ascii="Times New Roman" w:eastAsia="Calibri" w:hAnsi="Times New Roman" w:cs="Times New Roman"/>
          <w:b/>
          <w:sz w:val="24"/>
          <w:lang w:val="en-US"/>
        </w:rPr>
        <w:t>5</w:t>
      </w:r>
      <w:bookmarkStart w:id="0" w:name="_GoBack"/>
      <w:bookmarkEnd w:id="0"/>
      <w:r w:rsidRPr="00E80D49">
        <w:rPr>
          <w:rFonts w:ascii="Times New Roman" w:eastAsia="Calibri" w:hAnsi="Times New Roman" w:cs="Times New Roman"/>
          <w:b/>
          <w:sz w:val="24"/>
          <w:lang w:val="en-US"/>
        </w:rPr>
        <w:t xml:space="preserve">: Flowchart of study participation </w:t>
      </w:r>
    </w:p>
    <w:p w:rsidR="00587972" w:rsidRPr="00E80D49" w:rsidRDefault="00587972" w:rsidP="00587972">
      <w:pPr>
        <w:spacing w:after="200" w:line="480" w:lineRule="auto"/>
        <w:rPr>
          <w:rFonts w:ascii="Times New Roman" w:eastAsia="Calibri" w:hAnsi="Times New Roman" w:cs="Times New Roman"/>
          <w:lang w:val="en-US"/>
        </w:rPr>
      </w:pPr>
      <w:r w:rsidRPr="00E80D49">
        <w:rPr>
          <w:rFonts w:ascii="Times New Roman" w:eastAsia="Calibri" w:hAnsi="Times New Roman" w:cs="Times New Roman"/>
          <w:noProof/>
          <w:lang w:eastAsia="nl-NL"/>
        </w:rPr>
        <w:drawing>
          <wp:inline distT="0" distB="0" distL="0" distR="0" wp14:anchorId="4A3FC3E9" wp14:editId="0B4B99D7">
            <wp:extent cx="5913633" cy="4925995"/>
            <wp:effectExtent l="0" t="0" r="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wchar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3633" cy="492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972" w:rsidRPr="00E80D49" w:rsidRDefault="00587972" w:rsidP="005879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lang w:val="en-US"/>
        </w:rPr>
      </w:pPr>
      <w:r w:rsidRPr="00E80D49">
        <w:rPr>
          <w:rFonts w:ascii="Times New Roman" w:eastAsia="Calibri" w:hAnsi="Times New Roman" w:cs="Times New Roman"/>
          <w:sz w:val="20"/>
          <w:lang w:val="en-US"/>
        </w:rPr>
        <w:t>30 Individuals were assessed for eligibility.</w:t>
      </w:r>
      <w:r w:rsidRPr="00E80D49">
        <w:rPr>
          <w:rFonts w:ascii="Times New Roman" w:eastAsia="Calibri" w:hAnsi="Times New Roman" w:cs="Times New Roman"/>
          <w:b/>
          <w:sz w:val="20"/>
          <w:lang w:val="en-US"/>
        </w:rPr>
        <w:t xml:space="preserve"> </w:t>
      </w:r>
      <w:r w:rsidRPr="00E80D49">
        <w:rPr>
          <w:rFonts w:ascii="Times New Roman" w:eastAsia="Calibri" w:hAnsi="Times New Roman" w:cs="Times New Roman"/>
          <w:sz w:val="20"/>
          <w:lang w:val="en-US"/>
        </w:rPr>
        <w:t>25 Individuals participated in the acute sessions before intervention (T1; n=25 for vascular measurements and n=24 for cerebrovascular measurements) and 24 individuals fulfilled the 16-week reduced sitting intervention (T2; n=24 for vascular measurements and n=23 for cerebrovascular measurements). However, after exclusion of wave 1.0, the final intervention sample consisted of n=15 for vascular measurements and n=14 for cerebrovascular measurements.</w:t>
      </w:r>
    </w:p>
    <w:p w:rsidR="005869B5" w:rsidRPr="00587972" w:rsidRDefault="005869B5">
      <w:pPr>
        <w:rPr>
          <w:lang w:val="en-US"/>
        </w:rPr>
      </w:pPr>
    </w:p>
    <w:sectPr w:rsidR="005869B5" w:rsidRPr="00587972" w:rsidSect="00586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87972"/>
    <w:rsid w:val="005869B5"/>
    <w:rsid w:val="00587972"/>
    <w:rsid w:val="005A2BDB"/>
    <w:rsid w:val="008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4AD4"/>
  <w15:chartTrackingRefBased/>
  <w15:docId w15:val="{4BB70747-8436-49B0-8168-EE429652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87972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87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7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RaboudUMC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Hartman, Yvonne</dc:creator>
  <cp:keywords/>
  <dc:description/>
  <cp:lastModifiedBy>Hartman, Yvonne</cp:lastModifiedBy>
  <cp:revision>2</cp:revision>
  <dcterms:created xsi:type="dcterms:W3CDTF">2020-06-24T14:16:00Z</dcterms:created>
  <dcterms:modified xsi:type="dcterms:W3CDTF">2020-06-24T14:16:00Z</dcterms:modified>
</cp:coreProperties>
</file>