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F2DA" w14:textId="77777777" w:rsidR="004834BB" w:rsidRDefault="004834BB" w:rsidP="004834BB">
      <w:pPr>
        <w:ind w:left="360"/>
        <w:jc w:val="center"/>
        <w:rPr>
          <w:rFonts w:cstheme="minorHAnsi"/>
          <w:b/>
          <w:bCs/>
          <w:color w:val="000000" w:themeColor="text1"/>
        </w:rPr>
      </w:pPr>
      <w:r w:rsidRPr="001016C5">
        <w:rPr>
          <w:rFonts w:cstheme="minorHAnsi"/>
          <w:b/>
          <w:bCs/>
          <w:color w:val="000000" w:themeColor="text1"/>
        </w:rPr>
        <w:t>SUPPLEMENTAL DIGITAL CONTENT</w:t>
      </w:r>
    </w:p>
    <w:p w14:paraId="1E825B08" w14:textId="77777777" w:rsidR="004834BB" w:rsidRDefault="004834BB" w:rsidP="004834BB">
      <w:pPr>
        <w:ind w:left="360"/>
        <w:jc w:val="center"/>
        <w:rPr>
          <w:rFonts w:cstheme="minorHAnsi"/>
          <w:color w:val="000000" w:themeColor="text1"/>
        </w:rPr>
      </w:pPr>
      <w:r w:rsidRPr="00C17542">
        <w:rPr>
          <w:rFonts w:cstheme="minorHAnsi"/>
          <w:color w:val="000000" w:themeColor="text1"/>
        </w:rPr>
        <w:t>For</w:t>
      </w:r>
    </w:p>
    <w:p w14:paraId="177DEF23" w14:textId="0E2B20DC" w:rsidR="004834BB" w:rsidRDefault="008D07A6" w:rsidP="004834BB">
      <w:pPr>
        <w:ind w:left="360"/>
        <w:jc w:val="center"/>
        <w:rPr>
          <w:color w:val="000000" w:themeColor="text1"/>
          <w:sz w:val="24"/>
          <w:szCs w:val="24"/>
        </w:rPr>
      </w:pPr>
      <w:r>
        <w:rPr>
          <w:color w:val="000000" w:themeColor="text1"/>
          <w:sz w:val="24"/>
          <w:szCs w:val="24"/>
        </w:rPr>
        <w:t>2000 Years of Clinical Trials: The Evolution of Evidenced-Based Practice</w:t>
      </w:r>
    </w:p>
    <w:p w14:paraId="2798615A" w14:textId="77777777" w:rsidR="008D07A6" w:rsidRPr="00C17542" w:rsidRDefault="008D07A6" w:rsidP="004834BB">
      <w:pPr>
        <w:ind w:left="360"/>
        <w:jc w:val="center"/>
        <w:rPr>
          <w:rFonts w:cstheme="minorHAnsi"/>
          <w:color w:val="000000" w:themeColor="text1"/>
        </w:rPr>
      </w:pPr>
    </w:p>
    <w:p w14:paraId="554BC8A3" w14:textId="77777777" w:rsidR="004834BB" w:rsidRDefault="004834BB" w:rsidP="004834BB">
      <w:pPr>
        <w:ind w:left="360"/>
        <w:jc w:val="center"/>
        <w:rPr>
          <w:rFonts w:cstheme="minorHAnsi"/>
          <w:color w:val="000000" w:themeColor="text1"/>
        </w:rPr>
      </w:pPr>
      <w:r w:rsidRPr="001016C5">
        <w:rPr>
          <w:rFonts w:cstheme="minorHAnsi"/>
          <w:i/>
          <w:iCs/>
          <w:color w:val="000000" w:themeColor="text1"/>
        </w:rPr>
        <w:t xml:space="preserve">Journal </w:t>
      </w:r>
      <w:r>
        <w:rPr>
          <w:rFonts w:cstheme="minorHAnsi"/>
          <w:i/>
          <w:iCs/>
          <w:color w:val="000000" w:themeColor="text1"/>
        </w:rPr>
        <w:t>o</w:t>
      </w:r>
      <w:r w:rsidRPr="001016C5">
        <w:rPr>
          <w:rFonts w:cstheme="minorHAnsi"/>
          <w:i/>
          <w:iCs/>
          <w:color w:val="000000" w:themeColor="text1"/>
        </w:rPr>
        <w:t>f Christian Nursing</w:t>
      </w:r>
      <w:r>
        <w:rPr>
          <w:rFonts w:cstheme="minorHAnsi"/>
          <w:i/>
          <w:iCs/>
          <w:color w:val="000000" w:themeColor="text1"/>
        </w:rPr>
        <w:t xml:space="preserve"> </w:t>
      </w:r>
      <w:r w:rsidRPr="00E04BCC">
        <w:rPr>
          <w:rFonts w:cstheme="minorHAnsi"/>
          <w:color w:val="000000" w:themeColor="text1"/>
        </w:rPr>
        <w:t>V</w:t>
      </w:r>
      <w:r>
        <w:rPr>
          <w:rFonts w:cstheme="minorHAnsi"/>
          <w:color w:val="000000" w:themeColor="text1"/>
        </w:rPr>
        <w:t>olume 40</w:t>
      </w:r>
      <w:r w:rsidRPr="00E04BCC">
        <w:rPr>
          <w:rFonts w:cstheme="minorHAnsi"/>
          <w:color w:val="000000" w:themeColor="text1"/>
        </w:rPr>
        <w:t>, I</w:t>
      </w:r>
      <w:r>
        <w:rPr>
          <w:rFonts w:cstheme="minorHAnsi"/>
          <w:color w:val="000000" w:themeColor="text1"/>
        </w:rPr>
        <w:t>ssue 2</w:t>
      </w:r>
      <w:r w:rsidRPr="00E04BCC">
        <w:rPr>
          <w:rFonts w:cstheme="minorHAnsi"/>
          <w:color w:val="000000" w:themeColor="text1"/>
        </w:rPr>
        <w:t xml:space="preserve"> </w:t>
      </w:r>
    </w:p>
    <w:p w14:paraId="575CF486" w14:textId="77777777" w:rsidR="004834BB" w:rsidRDefault="004834BB" w:rsidP="004834BB">
      <w:pPr>
        <w:ind w:left="360"/>
        <w:jc w:val="center"/>
        <w:rPr>
          <w:rFonts w:cstheme="minorHAnsi"/>
          <w:color w:val="000000" w:themeColor="text1"/>
        </w:rPr>
      </w:pPr>
    </w:p>
    <w:p w14:paraId="241D9452" w14:textId="77777777" w:rsidR="004834BB" w:rsidRDefault="004834BB" w:rsidP="004834BB">
      <w:pPr>
        <w:ind w:left="360"/>
        <w:jc w:val="center"/>
        <w:rPr>
          <w:rFonts w:cstheme="minorHAnsi"/>
          <w:color w:val="000000" w:themeColor="text1"/>
        </w:rPr>
      </w:pPr>
      <w:r>
        <w:rPr>
          <w:rFonts w:cstheme="minorHAnsi"/>
          <w:color w:val="000000" w:themeColor="text1"/>
        </w:rPr>
        <w:t xml:space="preserve">By </w:t>
      </w:r>
    </w:p>
    <w:p w14:paraId="1DCFC6E3" w14:textId="77777777" w:rsidR="004834BB" w:rsidRDefault="004834BB" w:rsidP="004834BB">
      <w:pPr>
        <w:ind w:left="360"/>
        <w:jc w:val="center"/>
        <w:rPr>
          <w:rFonts w:cstheme="minorHAnsi"/>
          <w:color w:val="000000" w:themeColor="text1"/>
        </w:rPr>
      </w:pPr>
    </w:p>
    <w:p w14:paraId="470DB5AD" w14:textId="77777777" w:rsidR="004834BB" w:rsidRDefault="004834BB" w:rsidP="004834BB">
      <w:pPr>
        <w:ind w:left="360"/>
        <w:jc w:val="center"/>
        <w:rPr>
          <w:rFonts w:cstheme="minorHAnsi"/>
          <w:color w:val="000000" w:themeColor="text1"/>
        </w:rPr>
      </w:pPr>
      <w:r>
        <w:rPr>
          <w:rFonts w:cstheme="minorHAnsi"/>
          <w:color w:val="000000" w:themeColor="text1"/>
        </w:rPr>
        <w:t>Patricia Ann Zrelak</w:t>
      </w:r>
    </w:p>
    <w:p w14:paraId="73FF8510" w14:textId="77777777" w:rsidR="004834BB" w:rsidRPr="00E04BCC" w:rsidRDefault="004834BB" w:rsidP="004834BB">
      <w:pPr>
        <w:ind w:left="360"/>
        <w:jc w:val="center"/>
        <w:rPr>
          <w:rFonts w:cstheme="minorHAnsi"/>
          <w:color w:val="000000" w:themeColor="text1"/>
        </w:rPr>
      </w:pPr>
    </w:p>
    <w:p w14:paraId="2CA0A123" w14:textId="3E9DED3C" w:rsidR="004834BB" w:rsidRDefault="004834BB" w:rsidP="004834BB">
      <w:pPr>
        <w:spacing w:line="480" w:lineRule="auto"/>
        <w:jc w:val="center"/>
        <w:rPr>
          <w:rFonts w:cstheme="minorHAnsi"/>
        </w:rPr>
      </w:pPr>
      <w:r w:rsidRPr="00E04BCC">
        <w:rPr>
          <w:rFonts w:cstheme="minorHAnsi"/>
        </w:rPr>
        <w:t xml:space="preserve">Copyright </w:t>
      </w:r>
      <w:r w:rsidRPr="00FB039C">
        <w:sym w:font="Symbol" w:char="F0D3"/>
      </w:r>
      <w:r w:rsidRPr="00E04BCC">
        <w:rPr>
          <w:rFonts w:cstheme="minorHAnsi"/>
        </w:rPr>
        <w:t xml:space="preserve"> 202</w:t>
      </w:r>
      <w:r>
        <w:rPr>
          <w:rFonts w:cstheme="minorHAnsi"/>
        </w:rPr>
        <w:t>3</w:t>
      </w:r>
      <w:r w:rsidRPr="00E04BCC">
        <w:rPr>
          <w:rFonts w:cstheme="minorHAnsi"/>
        </w:rPr>
        <w:t xml:space="preserve"> InterVarsity Christian Fellowship/USA</w:t>
      </w:r>
    </w:p>
    <w:p w14:paraId="4BA2DA88" w14:textId="41A6750A" w:rsidR="00946CD6" w:rsidRDefault="00946CD6" w:rsidP="00946CD6">
      <w:pPr>
        <w:spacing w:line="480" w:lineRule="auto"/>
        <w:rPr>
          <w:rFonts w:cstheme="minorHAnsi"/>
        </w:rPr>
      </w:pPr>
    </w:p>
    <w:p w14:paraId="49C3DAF8" w14:textId="77777777" w:rsidR="00946CD6" w:rsidRPr="00A205DE" w:rsidRDefault="00946CD6" w:rsidP="00946CD6">
      <w:pPr>
        <w:spacing w:after="160" w:line="480" w:lineRule="auto"/>
        <w:rPr>
          <w:rFonts w:eastAsia="Times New Roman"/>
          <w:bCs/>
          <w:color w:val="000000"/>
          <w:sz w:val="24"/>
          <w:szCs w:val="24"/>
        </w:rPr>
      </w:pPr>
      <w:r w:rsidRPr="00F54C0D">
        <w:rPr>
          <w:rFonts w:eastAsia="Times New Roman"/>
          <w:b/>
          <w:color w:val="000000"/>
          <w:sz w:val="24"/>
          <w:szCs w:val="24"/>
        </w:rPr>
        <w:t xml:space="preserve">ABSTRACT: </w:t>
      </w:r>
      <w:r w:rsidRPr="002C75F6">
        <w:rPr>
          <w:rFonts w:eastAsia="Times New Roman"/>
          <w:bCs/>
          <w:color w:val="000000"/>
          <w:sz w:val="24"/>
          <w:szCs w:val="24"/>
        </w:rPr>
        <w:t xml:space="preserve">Although </w:t>
      </w:r>
      <w:r w:rsidRPr="00A205DE">
        <w:rPr>
          <w:rFonts w:eastAsia="Times New Roman"/>
          <w:bCs/>
          <w:color w:val="000000"/>
          <w:sz w:val="24"/>
          <w:szCs w:val="24"/>
        </w:rPr>
        <w:t>the first</w:t>
      </w:r>
      <w:r>
        <w:rPr>
          <w:rFonts w:eastAsia="Times New Roman"/>
          <w:bCs/>
          <w:color w:val="000000"/>
          <w:sz w:val="24"/>
          <w:szCs w:val="24"/>
        </w:rPr>
        <w:t xml:space="preserve"> </w:t>
      </w:r>
      <w:r w:rsidRPr="00A205DE">
        <w:rPr>
          <w:rFonts w:eastAsia="Times New Roman"/>
          <w:bCs/>
          <w:color w:val="000000"/>
          <w:sz w:val="24"/>
          <w:szCs w:val="24"/>
        </w:rPr>
        <w:t xml:space="preserve">documented clinical trial as described in the biblical book of Daniel dates to 606 BC, </w:t>
      </w:r>
      <w:r>
        <w:rPr>
          <w:rFonts w:eastAsia="Times New Roman"/>
          <w:bCs/>
          <w:color w:val="000000"/>
          <w:sz w:val="24"/>
          <w:szCs w:val="24"/>
        </w:rPr>
        <w:t xml:space="preserve">the prophet </w:t>
      </w:r>
      <w:r w:rsidRPr="00A205DE">
        <w:rPr>
          <w:rFonts w:eastAsia="Times New Roman"/>
          <w:bCs/>
          <w:color w:val="000000"/>
          <w:sz w:val="24"/>
          <w:szCs w:val="24"/>
        </w:rPr>
        <w:t xml:space="preserve">Daniel’s nutrition study is contemporary in both approach and topic and could be considered the first </w:t>
      </w:r>
      <w:r w:rsidRPr="008D7FFE">
        <w:rPr>
          <w:rFonts w:eastAsia="Times New Roman"/>
          <w:bCs/>
          <w:i/>
          <w:iCs/>
          <w:color w:val="000000"/>
          <w:sz w:val="24"/>
          <w:szCs w:val="24"/>
        </w:rPr>
        <w:t>comparative effectiveness research</w:t>
      </w:r>
      <w:r w:rsidRPr="00A205DE">
        <w:rPr>
          <w:rFonts w:eastAsia="Times New Roman"/>
          <w:bCs/>
          <w:color w:val="000000"/>
          <w:sz w:val="24"/>
          <w:szCs w:val="24"/>
        </w:rPr>
        <w:t xml:space="preserve"> </w:t>
      </w:r>
      <w:r>
        <w:rPr>
          <w:rFonts w:eastAsia="Times New Roman"/>
          <w:bCs/>
          <w:color w:val="000000"/>
          <w:sz w:val="24"/>
          <w:szCs w:val="24"/>
        </w:rPr>
        <w:t xml:space="preserve">(CER) </w:t>
      </w:r>
      <w:r w:rsidRPr="00A205DE">
        <w:rPr>
          <w:rFonts w:eastAsia="Times New Roman"/>
          <w:bCs/>
          <w:color w:val="000000"/>
          <w:sz w:val="24"/>
          <w:szCs w:val="24"/>
        </w:rPr>
        <w:t xml:space="preserve">trial. This article summarizes the historical evolution of clinical trials and </w:t>
      </w:r>
      <w:r w:rsidRPr="002C75F6">
        <w:rPr>
          <w:rFonts w:eastAsia="Times New Roman"/>
          <w:bCs/>
          <w:color w:val="000000"/>
          <w:sz w:val="24"/>
          <w:szCs w:val="24"/>
        </w:rPr>
        <w:t xml:space="preserve">associated </w:t>
      </w:r>
      <w:r>
        <w:rPr>
          <w:rFonts w:eastAsia="Times New Roman"/>
          <w:bCs/>
          <w:color w:val="000000"/>
          <w:sz w:val="24"/>
          <w:szCs w:val="24"/>
        </w:rPr>
        <w:t xml:space="preserve">regulatory </w:t>
      </w:r>
      <w:r w:rsidRPr="002C75F6">
        <w:rPr>
          <w:rFonts w:eastAsia="Times New Roman"/>
          <w:bCs/>
          <w:color w:val="000000"/>
          <w:sz w:val="24"/>
          <w:szCs w:val="24"/>
        </w:rPr>
        <w:t xml:space="preserve">legislation and </w:t>
      </w:r>
      <w:r w:rsidRPr="00CD0BD9">
        <w:rPr>
          <w:rFonts w:eastAsia="Times New Roman"/>
          <w:bCs/>
          <w:color w:val="000000"/>
          <w:sz w:val="24"/>
          <w:szCs w:val="24"/>
        </w:rPr>
        <w:t>ethical considerations</w:t>
      </w:r>
      <w:r w:rsidRPr="00A205DE">
        <w:rPr>
          <w:rFonts w:eastAsia="Times New Roman"/>
          <w:bCs/>
          <w:color w:val="000000"/>
          <w:sz w:val="24"/>
          <w:szCs w:val="24"/>
        </w:rPr>
        <w:t xml:space="preserve"> </w:t>
      </w:r>
      <w:r>
        <w:rPr>
          <w:rFonts w:eastAsia="Times New Roman"/>
          <w:bCs/>
          <w:color w:val="000000"/>
          <w:sz w:val="24"/>
          <w:szCs w:val="24"/>
        </w:rPr>
        <w:t xml:space="preserve">foundational to nursing and </w:t>
      </w:r>
      <w:r w:rsidRPr="00A205DE">
        <w:rPr>
          <w:rFonts w:eastAsia="Times New Roman"/>
          <w:bCs/>
          <w:color w:val="000000"/>
          <w:sz w:val="24"/>
          <w:szCs w:val="24"/>
        </w:rPr>
        <w:t>evidence-based practice</w:t>
      </w:r>
      <w:r>
        <w:rPr>
          <w:rFonts w:eastAsia="Times New Roman"/>
          <w:bCs/>
          <w:color w:val="000000"/>
          <w:sz w:val="24"/>
          <w:szCs w:val="24"/>
        </w:rPr>
        <w:t xml:space="preserve"> (EBP)</w:t>
      </w:r>
      <w:r w:rsidRPr="00A205DE">
        <w:rPr>
          <w:rFonts w:eastAsia="Times New Roman"/>
          <w:bCs/>
          <w:color w:val="000000"/>
          <w:sz w:val="24"/>
          <w:szCs w:val="24"/>
        </w:rPr>
        <w:t xml:space="preserve"> in the 21st century. </w:t>
      </w:r>
      <w:r>
        <w:rPr>
          <w:rFonts w:eastAsia="Times New Roman"/>
          <w:bCs/>
          <w:color w:val="000000"/>
          <w:sz w:val="24"/>
          <w:szCs w:val="24"/>
        </w:rPr>
        <w:t>Distinguishing features of CER, various study designs and checklists, and EBP are detailed. B</w:t>
      </w:r>
      <w:r w:rsidRPr="00A205DE">
        <w:rPr>
          <w:rFonts w:eastAsia="Times New Roman"/>
          <w:bCs/>
          <w:color w:val="000000"/>
          <w:sz w:val="24"/>
          <w:szCs w:val="24"/>
        </w:rPr>
        <w:t xml:space="preserve">iblical foundations for research and </w:t>
      </w:r>
      <w:r>
        <w:rPr>
          <w:rFonts w:eastAsia="Times New Roman"/>
          <w:bCs/>
          <w:color w:val="000000"/>
          <w:sz w:val="24"/>
          <w:szCs w:val="24"/>
        </w:rPr>
        <w:t>the Bible’s</w:t>
      </w:r>
      <w:r w:rsidRPr="00A205DE">
        <w:rPr>
          <w:rFonts w:eastAsia="Times New Roman"/>
          <w:bCs/>
          <w:color w:val="000000"/>
          <w:sz w:val="24"/>
          <w:szCs w:val="24"/>
        </w:rPr>
        <w:t xml:space="preserve"> relevance to modern research methods</w:t>
      </w:r>
      <w:r>
        <w:rPr>
          <w:rFonts w:eastAsia="Times New Roman"/>
          <w:bCs/>
          <w:color w:val="000000"/>
          <w:sz w:val="24"/>
          <w:szCs w:val="24"/>
        </w:rPr>
        <w:t xml:space="preserve"> are discussed. </w:t>
      </w:r>
    </w:p>
    <w:p w14:paraId="79B42AEA" w14:textId="36DD9B9E" w:rsidR="00946CD6" w:rsidRPr="002C75F6" w:rsidRDefault="00946CD6" w:rsidP="00946CD6">
      <w:pPr>
        <w:spacing w:after="160" w:line="480" w:lineRule="auto"/>
        <w:rPr>
          <w:rFonts w:eastAsia="Times New Roman"/>
          <w:bCs/>
          <w:color w:val="000000"/>
          <w:sz w:val="24"/>
          <w:szCs w:val="24"/>
        </w:rPr>
      </w:pPr>
      <w:r w:rsidRPr="002C75F6">
        <w:rPr>
          <w:rFonts w:eastAsia="Times New Roman"/>
          <w:b/>
          <w:color w:val="000000"/>
          <w:sz w:val="24"/>
          <w:szCs w:val="24"/>
        </w:rPr>
        <w:t>KEY WORDS:</w:t>
      </w:r>
      <w:r w:rsidRPr="00CD0BD9">
        <w:rPr>
          <w:rFonts w:eastAsia="Times New Roman"/>
          <w:b/>
          <w:color w:val="000000"/>
          <w:sz w:val="24"/>
          <w:szCs w:val="24"/>
        </w:rPr>
        <w:t xml:space="preserve"> </w:t>
      </w:r>
      <w:r w:rsidR="002506D3" w:rsidRPr="00A205DE">
        <w:rPr>
          <w:rFonts w:eastAsia="Times New Roman"/>
          <w:bCs/>
          <w:color w:val="000000"/>
          <w:sz w:val="24"/>
          <w:szCs w:val="24"/>
        </w:rPr>
        <w:t>Bible; clinical trial; clinical trial history; comparative effectiveness research; ethics; evidence-based practice; nursing</w:t>
      </w:r>
      <w:r w:rsidR="002506D3">
        <w:rPr>
          <w:rFonts w:eastAsia="Times New Roman"/>
          <w:bCs/>
          <w:color w:val="000000"/>
          <w:sz w:val="24"/>
          <w:szCs w:val="24"/>
        </w:rPr>
        <w:t>; patient-centered outcomes research</w:t>
      </w:r>
    </w:p>
    <w:p w14:paraId="29E4CE1C" w14:textId="77777777" w:rsidR="00946CD6" w:rsidRDefault="00946CD6" w:rsidP="00946CD6">
      <w:pPr>
        <w:spacing w:line="480" w:lineRule="auto"/>
        <w:rPr>
          <w:sz w:val="24"/>
          <w:szCs w:val="24"/>
          <w:lang w:val="en"/>
        </w:rPr>
      </w:pPr>
    </w:p>
    <w:p w14:paraId="29528BF7" w14:textId="1BDB93D6" w:rsidR="004834BB" w:rsidRDefault="004834BB" w:rsidP="004834BB">
      <w:pPr>
        <w:spacing w:line="480" w:lineRule="auto"/>
        <w:rPr>
          <w:sz w:val="24"/>
          <w:szCs w:val="24"/>
          <w:lang w:val="en"/>
        </w:rPr>
      </w:pPr>
    </w:p>
    <w:p w14:paraId="51C33FEC" w14:textId="4A783001" w:rsidR="008D07A6" w:rsidRDefault="008D07A6" w:rsidP="004834BB">
      <w:pPr>
        <w:spacing w:line="480" w:lineRule="auto"/>
        <w:rPr>
          <w:sz w:val="24"/>
          <w:szCs w:val="24"/>
          <w:lang w:val="en"/>
        </w:rPr>
      </w:pPr>
    </w:p>
    <w:p w14:paraId="7FD66615" w14:textId="5F173E05" w:rsidR="008D07A6" w:rsidRDefault="008D07A6" w:rsidP="004834BB">
      <w:pPr>
        <w:spacing w:line="480" w:lineRule="auto"/>
        <w:rPr>
          <w:sz w:val="24"/>
          <w:szCs w:val="24"/>
          <w:lang w:val="en"/>
        </w:rPr>
      </w:pPr>
    </w:p>
    <w:p w14:paraId="19B3328A" w14:textId="0AA6A11E" w:rsidR="008D07A6" w:rsidRDefault="008D07A6" w:rsidP="004834BB">
      <w:pPr>
        <w:spacing w:line="480" w:lineRule="auto"/>
        <w:rPr>
          <w:sz w:val="24"/>
          <w:szCs w:val="24"/>
          <w:lang w:val="en"/>
        </w:rPr>
      </w:pPr>
    </w:p>
    <w:p w14:paraId="357FAC3A" w14:textId="77777777" w:rsidR="008D07A6" w:rsidRDefault="008D07A6" w:rsidP="004834BB">
      <w:pPr>
        <w:spacing w:line="480" w:lineRule="auto"/>
        <w:rPr>
          <w:sz w:val="24"/>
          <w:szCs w:val="24"/>
          <w:lang w:val="en"/>
        </w:rPr>
      </w:pPr>
    </w:p>
    <w:p w14:paraId="5ED04ACF" w14:textId="77777777" w:rsidR="004834BB" w:rsidRPr="0052012C" w:rsidRDefault="004834BB" w:rsidP="004834BB">
      <w:pPr>
        <w:spacing w:line="480" w:lineRule="auto"/>
        <w:rPr>
          <w:sz w:val="24"/>
          <w:szCs w:val="24"/>
          <w:lang w:val="en"/>
        </w:rPr>
      </w:pPr>
      <w:r w:rsidRPr="0016057D">
        <w:rPr>
          <w:sz w:val="24"/>
          <w:szCs w:val="24"/>
          <w:lang w:val="en"/>
        </w:rPr>
        <w:lastRenderedPageBreak/>
        <w:t>Table 1</w:t>
      </w:r>
      <w:r>
        <w:rPr>
          <w:sz w:val="24"/>
          <w:szCs w:val="24"/>
          <w:lang w:val="en"/>
        </w:rPr>
        <w:t xml:space="preserve">. </w:t>
      </w:r>
      <w:r w:rsidRPr="0052012C">
        <w:rPr>
          <w:sz w:val="24"/>
          <w:szCs w:val="24"/>
          <w:lang w:val="en"/>
        </w:rPr>
        <w:t xml:space="preserve">Timeline of </w:t>
      </w:r>
      <w:r>
        <w:rPr>
          <w:sz w:val="24"/>
          <w:szCs w:val="24"/>
          <w:lang w:val="en"/>
        </w:rPr>
        <w:t xml:space="preserve">Significant </w:t>
      </w:r>
      <w:r w:rsidRPr="0052012C">
        <w:rPr>
          <w:sz w:val="24"/>
          <w:szCs w:val="24"/>
          <w:lang w:val="en"/>
        </w:rPr>
        <w:t>Research Milestones</w:t>
      </w:r>
    </w:p>
    <w:tbl>
      <w:tblPr>
        <w:tblStyle w:val="TableGrid"/>
        <w:tblW w:w="0" w:type="auto"/>
        <w:tblLook w:val="04A0" w:firstRow="1" w:lastRow="0" w:firstColumn="1" w:lastColumn="0" w:noHBand="0" w:noVBand="1"/>
      </w:tblPr>
      <w:tblGrid>
        <w:gridCol w:w="1350"/>
        <w:gridCol w:w="8000"/>
      </w:tblGrid>
      <w:tr w:rsidR="004834BB" w:rsidRPr="0016057D" w14:paraId="0F40DA66" w14:textId="77777777" w:rsidTr="0052012C">
        <w:tc>
          <w:tcPr>
            <w:tcW w:w="1350" w:type="dxa"/>
          </w:tcPr>
          <w:p w14:paraId="77D2DD5C" w14:textId="77777777" w:rsidR="004834BB" w:rsidRPr="0016057D" w:rsidRDefault="004834BB" w:rsidP="0052012C">
            <w:pPr>
              <w:spacing w:after="60"/>
              <w:rPr>
                <w:rFonts w:eastAsia="Times New Roman"/>
                <w:b/>
                <w:bCs/>
                <w:sz w:val="24"/>
                <w:szCs w:val="24"/>
              </w:rPr>
            </w:pPr>
            <w:r w:rsidRPr="0016057D">
              <w:rPr>
                <w:rFonts w:eastAsia="Times New Roman"/>
                <w:b/>
                <w:bCs/>
                <w:sz w:val="24"/>
                <w:szCs w:val="24"/>
              </w:rPr>
              <w:t>Year</w:t>
            </w:r>
          </w:p>
        </w:tc>
        <w:tc>
          <w:tcPr>
            <w:tcW w:w="8000" w:type="dxa"/>
          </w:tcPr>
          <w:p w14:paraId="6F82FD6B" w14:textId="77777777" w:rsidR="004834BB" w:rsidRPr="0016057D" w:rsidRDefault="004834BB" w:rsidP="0052012C">
            <w:pPr>
              <w:spacing w:after="60"/>
              <w:rPr>
                <w:rFonts w:eastAsia="Times New Roman"/>
                <w:b/>
                <w:bCs/>
                <w:sz w:val="24"/>
                <w:szCs w:val="24"/>
              </w:rPr>
            </w:pPr>
            <w:r w:rsidRPr="0016057D">
              <w:rPr>
                <w:rFonts w:eastAsia="Times New Roman"/>
                <w:b/>
                <w:bCs/>
                <w:sz w:val="24"/>
                <w:szCs w:val="24"/>
              </w:rPr>
              <w:t xml:space="preserve">Major milestone </w:t>
            </w:r>
          </w:p>
        </w:tc>
      </w:tr>
      <w:tr w:rsidR="004834BB" w:rsidRPr="0016057D" w14:paraId="254D37CA" w14:textId="77777777" w:rsidTr="0052012C">
        <w:tc>
          <w:tcPr>
            <w:tcW w:w="1350" w:type="dxa"/>
          </w:tcPr>
          <w:p w14:paraId="46073D84"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605 BC </w:t>
            </w:r>
          </w:p>
        </w:tc>
        <w:tc>
          <w:tcPr>
            <w:tcW w:w="8000" w:type="dxa"/>
          </w:tcPr>
          <w:p w14:paraId="1ECFCF37" w14:textId="77777777" w:rsidR="004834BB" w:rsidRPr="0016057D" w:rsidRDefault="004834BB" w:rsidP="0052012C">
            <w:pPr>
              <w:spacing w:after="60"/>
              <w:rPr>
                <w:rFonts w:eastAsia="Times New Roman"/>
                <w:sz w:val="24"/>
                <w:szCs w:val="24"/>
              </w:rPr>
            </w:pPr>
            <w:r w:rsidRPr="0016057D">
              <w:rPr>
                <w:rFonts w:eastAsia="Times New Roman"/>
                <w:sz w:val="24"/>
                <w:szCs w:val="24"/>
              </w:rPr>
              <w:t>Book of Daniel</w:t>
            </w:r>
            <w:r>
              <w:rPr>
                <w:rFonts w:eastAsia="Times New Roman"/>
                <w:sz w:val="24"/>
                <w:szCs w:val="24"/>
              </w:rPr>
              <w:t xml:space="preserve"> recorded first clinical trial</w:t>
            </w:r>
          </w:p>
        </w:tc>
      </w:tr>
      <w:tr w:rsidR="004834BB" w:rsidRPr="0016057D" w14:paraId="30822E33" w14:textId="77777777" w:rsidTr="0052012C">
        <w:tc>
          <w:tcPr>
            <w:tcW w:w="1350" w:type="dxa"/>
          </w:tcPr>
          <w:p w14:paraId="1E620CD0"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500 BC </w:t>
            </w:r>
          </w:p>
        </w:tc>
        <w:tc>
          <w:tcPr>
            <w:tcW w:w="8000" w:type="dxa"/>
          </w:tcPr>
          <w:p w14:paraId="32924588" w14:textId="77777777" w:rsidR="004834BB" w:rsidRPr="0016057D" w:rsidRDefault="004834BB" w:rsidP="0052012C">
            <w:pPr>
              <w:spacing w:after="60"/>
              <w:rPr>
                <w:rFonts w:eastAsia="Times New Roman"/>
                <w:sz w:val="24"/>
                <w:szCs w:val="24"/>
              </w:rPr>
            </w:pPr>
            <w:r w:rsidRPr="0016057D">
              <w:rPr>
                <w:rFonts w:eastAsia="Times New Roman"/>
                <w:sz w:val="24"/>
                <w:szCs w:val="24"/>
              </w:rPr>
              <w:t>The Hippocratic Oath</w:t>
            </w:r>
          </w:p>
        </w:tc>
      </w:tr>
      <w:tr w:rsidR="004834BB" w:rsidRPr="0016057D" w14:paraId="35AD4F86" w14:textId="77777777" w:rsidTr="0052012C">
        <w:tc>
          <w:tcPr>
            <w:tcW w:w="1350" w:type="dxa"/>
          </w:tcPr>
          <w:p w14:paraId="0D33326C"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1537 </w:t>
            </w:r>
          </w:p>
        </w:tc>
        <w:tc>
          <w:tcPr>
            <w:tcW w:w="8000" w:type="dxa"/>
          </w:tcPr>
          <w:p w14:paraId="00220F30" w14:textId="77777777" w:rsidR="004834BB" w:rsidRPr="0016057D" w:rsidRDefault="004834BB" w:rsidP="0052012C">
            <w:pPr>
              <w:spacing w:after="60"/>
              <w:rPr>
                <w:rFonts w:eastAsia="Times New Roman"/>
                <w:sz w:val="24"/>
                <w:szCs w:val="24"/>
              </w:rPr>
            </w:pPr>
            <w:proofErr w:type="spellStart"/>
            <w:r w:rsidRPr="0016057D">
              <w:rPr>
                <w:rFonts w:eastAsia="Times New Roman"/>
                <w:sz w:val="24"/>
                <w:szCs w:val="24"/>
              </w:rPr>
              <w:t>Ambroise</w:t>
            </w:r>
            <w:proofErr w:type="spellEnd"/>
            <w:r w:rsidRPr="0016057D">
              <w:rPr>
                <w:rFonts w:eastAsia="Times New Roman"/>
                <w:sz w:val="24"/>
                <w:szCs w:val="24"/>
              </w:rPr>
              <w:t xml:space="preserve"> </w:t>
            </w:r>
            <w:proofErr w:type="spellStart"/>
            <w:r>
              <w:rPr>
                <w:rFonts w:eastAsia="Times New Roman"/>
                <w:sz w:val="24"/>
                <w:szCs w:val="24"/>
              </w:rPr>
              <w:t>Paré</w:t>
            </w:r>
            <w:proofErr w:type="spellEnd"/>
            <w:r>
              <w:rPr>
                <w:rFonts w:eastAsia="Times New Roman"/>
                <w:sz w:val="24"/>
                <w:szCs w:val="24"/>
              </w:rPr>
              <w:t>—comparative treatment of gunshot wounds</w:t>
            </w:r>
            <w:r w:rsidRPr="0016057D">
              <w:rPr>
                <w:rFonts w:eastAsia="Times New Roman"/>
                <w:sz w:val="24"/>
                <w:szCs w:val="24"/>
              </w:rPr>
              <w:t xml:space="preserve"> </w:t>
            </w:r>
          </w:p>
        </w:tc>
      </w:tr>
      <w:tr w:rsidR="004834BB" w:rsidRPr="0016057D" w14:paraId="4DE193A1" w14:textId="77777777" w:rsidTr="0052012C">
        <w:tc>
          <w:tcPr>
            <w:tcW w:w="1350" w:type="dxa"/>
          </w:tcPr>
          <w:p w14:paraId="54D08C2A" w14:textId="77777777" w:rsidR="004834BB" w:rsidRPr="0016057D" w:rsidRDefault="004834BB" w:rsidP="0052012C">
            <w:pPr>
              <w:spacing w:after="60"/>
              <w:rPr>
                <w:rFonts w:eastAsia="Times New Roman"/>
                <w:sz w:val="24"/>
                <w:szCs w:val="24"/>
              </w:rPr>
            </w:pPr>
            <w:r w:rsidRPr="0016057D">
              <w:rPr>
                <w:rFonts w:eastAsia="Times New Roman"/>
                <w:sz w:val="24"/>
                <w:szCs w:val="24"/>
              </w:rPr>
              <w:t>1747</w:t>
            </w:r>
          </w:p>
        </w:tc>
        <w:tc>
          <w:tcPr>
            <w:tcW w:w="8000" w:type="dxa"/>
          </w:tcPr>
          <w:p w14:paraId="5F9E103B" w14:textId="77777777" w:rsidR="004834BB" w:rsidRPr="0016057D" w:rsidRDefault="004834BB" w:rsidP="0052012C">
            <w:pPr>
              <w:spacing w:after="60"/>
              <w:rPr>
                <w:rFonts w:eastAsia="Times New Roman"/>
                <w:sz w:val="24"/>
                <w:szCs w:val="24"/>
              </w:rPr>
            </w:pPr>
            <w:r w:rsidRPr="0016057D">
              <w:rPr>
                <w:rFonts w:eastAsia="Times New Roman"/>
                <w:sz w:val="24"/>
                <w:szCs w:val="24"/>
              </w:rPr>
              <w:t>James Lind</w:t>
            </w:r>
            <w:r>
              <w:rPr>
                <w:rFonts w:eastAsia="Times New Roman"/>
                <w:sz w:val="24"/>
                <w:szCs w:val="24"/>
              </w:rPr>
              <w:t>—s</w:t>
            </w:r>
            <w:r w:rsidRPr="0016057D">
              <w:rPr>
                <w:rFonts w:eastAsia="Times New Roman"/>
                <w:sz w:val="24"/>
                <w:szCs w:val="24"/>
              </w:rPr>
              <w:t xml:space="preserve">curvy </w:t>
            </w:r>
            <w:r>
              <w:rPr>
                <w:rFonts w:eastAsia="Times New Roman"/>
                <w:sz w:val="24"/>
                <w:szCs w:val="24"/>
              </w:rPr>
              <w:t>t</w:t>
            </w:r>
            <w:r w:rsidRPr="0016057D">
              <w:rPr>
                <w:rFonts w:eastAsia="Times New Roman"/>
                <w:sz w:val="24"/>
                <w:szCs w:val="24"/>
              </w:rPr>
              <w:t>rial</w:t>
            </w:r>
          </w:p>
        </w:tc>
      </w:tr>
      <w:tr w:rsidR="004834BB" w:rsidRPr="0016057D" w14:paraId="054E33A6" w14:textId="77777777" w:rsidTr="0052012C">
        <w:tc>
          <w:tcPr>
            <w:tcW w:w="1350" w:type="dxa"/>
          </w:tcPr>
          <w:p w14:paraId="61E96C6A" w14:textId="77777777" w:rsidR="004834BB" w:rsidRPr="0016057D" w:rsidRDefault="004834BB" w:rsidP="0052012C">
            <w:pPr>
              <w:spacing w:after="60"/>
              <w:rPr>
                <w:rFonts w:eastAsia="Times New Roman"/>
                <w:sz w:val="24"/>
                <w:szCs w:val="24"/>
              </w:rPr>
            </w:pPr>
            <w:r w:rsidRPr="0016057D">
              <w:rPr>
                <w:rFonts w:eastAsia="Times New Roman"/>
                <w:sz w:val="24"/>
                <w:szCs w:val="24"/>
              </w:rPr>
              <w:t>1800</w:t>
            </w:r>
          </w:p>
        </w:tc>
        <w:tc>
          <w:tcPr>
            <w:tcW w:w="8000" w:type="dxa"/>
          </w:tcPr>
          <w:p w14:paraId="52F1120C" w14:textId="6D2AC68A" w:rsidR="004834BB" w:rsidRPr="0016057D" w:rsidRDefault="004834BB" w:rsidP="0052012C">
            <w:pPr>
              <w:spacing w:after="60"/>
              <w:rPr>
                <w:rFonts w:eastAsia="Times New Roman"/>
                <w:sz w:val="24"/>
                <w:szCs w:val="24"/>
              </w:rPr>
            </w:pPr>
            <w:r w:rsidRPr="0016057D">
              <w:rPr>
                <w:rFonts w:eastAsia="Times New Roman"/>
                <w:sz w:val="24"/>
                <w:szCs w:val="24"/>
              </w:rPr>
              <w:t xml:space="preserve">Arrival of </w:t>
            </w:r>
            <w:r>
              <w:rPr>
                <w:rFonts w:eastAsia="Times New Roman"/>
                <w:sz w:val="24"/>
                <w:szCs w:val="24"/>
              </w:rPr>
              <w:t>p</w:t>
            </w:r>
            <w:r w:rsidRPr="0016057D">
              <w:rPr>
                <w:rFonts w:eastAsia="Times New Roman"/>
                <w:sz w:val="24"/>
                <w:szCs w:val="24"/>
              </w:rPr>
              <w:t>lacebo</w:t>
            </w:r>
            <w:r w:rsidR="0070336E">
              <w:rPr>
                <w:rFonts w:eastAsia="Times New Roman"/>
                <w:sz w:val="24"/>
                <w:szCs w:val="24"/>
              </w:rPr>
              <w:t>s</w:t>
            </w:r>
          </w:p>
        </w:tc>
      </w:tr>
      <w:tr w:rsidR="004834BB" w:rsidRPr="0016057D" w14:paraId="3C1B6DED" w14:textId="77777777" w:rsidTr="0052012C">
        <w:tc>
          <w:tcPr>
            <w:tcW w:w="1350" w:type="dxa"/>
          </w:tcPr>
          <w:p w14:paraId="24202041"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1803 </w:t>
            </w:r>
          </w:p>
        </w:tc>
        <w:tc>
          <w:tcPr>
            <w:tcW w:w="8000" w:type="dxa"/>
          </w:tcPr>
          <w:p w14:paraId="7F8212E2"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First mention of the need for peer review </w:t>
            </w:r>
          </w:p>
        </w:tc>
      </w:tr>
      <w:tr w:rsidR="004834BB" w:rsidRPr="0016057D" w14:paraId="6065881D" w14:textId="77777777" w:rsidTr="0052012C">
        <w:tc>
          <w:tcPr>
            <w:tcW w:w="1350" w:type="dxa"/>
          </w:tcPr>
          <w:p w14:paraId="0354E076" w14:textId="77777777" w:rsidR="004834BB" w:rsidRPr="0016057D" w:rsidRDefault="004834BB" w:rsidP="0052012C">
            <w:pPr>
              <w:spacing w:after="60"/>
              <w:rPr>
                <w:rFonts w:eastAsia="Times New Roman"/>
                <w:sz w:val="24"/>
                <w:szCs w:val="24"/>
              </w:rPr>
            </w:pPr>
            <w:r w:rsidRPr="0016057D">
              <w:rPr>
                <w:rFonts w:eastAsia="Times New Roman"/>
                <w:sz w:val="24"/>
                <w:szCs w:val="24"/>
              </w:rPr>
              <w:t>1850</w:t>
            </w:r>
          </w:p>
        </w:tc>
        <w:tc>
          <w:tcPr>
            <w:tcW w:w="8000" w:type="dxa"/>
          </w:tcPr>
          <w:p w14:paraId="6A33CDA8" w14:textId="72C9D4E6" w:rsidR="004834BB" w:rsidRPr="0016057D" w:rsidRDefault="00D54248" w:rsidP="0052012C">
            <w:pPr>
              <w:spacing w:after="60"/>
              <w:rPr>
                <w:rFonts w:eastAsia="Times New Roman"/>
                <w:sz w:val="24"/>
                <w:szCs w:val="24"/>
              </w:rPr>
            </w:pPr>
            <w:r>
              <w:rPr>
                <w:rFonts w:eastAsia="Times New Roman"/>
                <w:sz w:val="24"/>
                <w:szCs w:val="24"/>
              </w:rPr>
              <w:t xml:space="preserve">Birth of </w:t>
            </w:r>
            <w:r w:rsidR="004834BB" w:rsidRPr="0016057D">
              <w:rPr>
                <w:rFonts w:eastAsia="Times New Roman"/>
                <w:sz w:val="24"/>
                <w:szCs w:val="24"/>
              </w:rPr>
              <w:t>Florence Nightingale, first nurse researcher</w:t>
            </w:r>
            <w:r w:rsidR="004834BB">
              <w:rPr>
                <w:rFonts w:eastAsia="Times New Roman"/>
                <w:sz w:val="24"/>
                <w:szCs w:val="24"/>
              </w:rPr>
              <w:t xml:space="preserve"> </w:t>
            </w:r>
            <w:r w:rsidR="004834BB" w:rsidRPr="0016057D">
              <w:rPr>
                <w:rFonts w:eastAsia="Times New Roman"/>
                <w:sz w:val="24"/>
                <w:szCs w:val="24"/>
              </w:rPr>
              <w:t>and theorist</w:t>
            </w:r>
          </w:p>
        </w:tc>
      </w:tr>
      <w:tr w:rsidR="004834BB" w:rsidRPr="0016057D" w14:paraId="061765B3" w14:textId="77777777" w:rsidTr="0052012C">
        <w:tc>
          <w:tcPr>
            <w:tcW w:w="1350" w:type="dxa"/>
            <w:shd w:val="clear" w:color="auto" w:fill="auto"/>
          </w:tcPr>
          <w:p w14:paraId="3223A876" w14:textId="77777777" w:rsidR="004834BB" w:rsidRPr="0016057D" w:rsidRDefault="004834BB" w:rsidP="0052012C">
            <w:pPr>
              <w:spacing w:after="60"/>
              <w:rPr>
                <w:rFonts w:eastAsia="Times New Roman"/>
                <w:sz w:val="24"/>
                <w:szCs w:val="24"/>
              </w:rPr>
            </w:pPr>
            <w:r>
              <w:rPr>
                <w:rFonts w:eastAsia="Times New Roman"/>
                <w:sz w:val="24"/>
                <w:szCs w:val="24"/>
              </w:rPr>
              <w:t>1870</w:t>
            </w:r>
          </w:p>
        </w:tc>
        <w:tc>
          <w:tcPr>
            <w:tcW w:w="8000" w:type="dxa"/>
            <w:shd w:val="clear" w:color="auto" w:fill="auto"/>
          </w:tcPr>
          <w:p w14:paraId="1D028E3C" w14:textId="77777777" w:rsidR="004834BB" w:rsidRPr="0016057D" w:rsidRDefault="004834BB" w:rsidP="0052012C">
            <w:pPr>
              <w:spacing w:after="60"/>
              <w:rPr>
                <w:rFonts w:eastAsia="Times New Roman"/>
                <w:sz w:val="24"/>
                <w:szCs w:val="24"/>
              </w:rPr>
            </w:pPr>
            <w:r>
              <w:rPr>
                <w:rFonts w:eastAsia="Times New Roman"/>
                <w:sz w:val="24"/>
                <w:szCs w:val="24"/>
              </w:rPr>
              <w:t>Marine Hospital Service established</w:t>
            </w:r>
          </w:p>
        </w:tc>
      </w:tr>
      <w:tr w:rsidR="004834BB" w:rsidRPr="0016057D" w14:paraId="6609824A" w14:textId="77777777" w:rsidTr="0052012C">
        <w:tc>
          <w:tcPr>
            <w:tcW w:w="1350" w:type="dxa"/>
          </w:tcPr>
          <w:p w14:paraId="4AA52598" w14:textId="77777777" w:rsidR="004834BB" w:rsidRPr="0016057D" w:rsidRDefault="004834BB" w:rsidP="0052012C">
            <w:pPr>
              <w:spacing w:after="60"/>
              <w:rPr>
                <w:rFonts w:eastAsia="Times New Roman"/>
                <w:sz w:val="24"/>
                <w:szCs w:val="24"/>
              </w:rPr>
            </w:pPr>
            <w:r w:rsidRPr="0016057D">
              <w:rPr>
                <w:rFonts w:eastAsia="Times New Roman"/>
                <w:sz w:val="24"/>
                <w:szCs w:val="24"/>
              </w:rPr>
              <w:t>1887</w:t>
            </w:r>
          </w:p>
        </w:tc>
        <w:tc>
          <w:tcPr>
            <w:tcW w:w="8000" w:type="dxa"/>
          </w:tcPr>
          <w:p w14:paraId="3CA02072" w14:textId="332176A8" w:rsidR="004834BB" w:rsidRPr="0016057D" w:rsidRDefault="004834BB" w:rsidP="0052012C">
            <w:pPr>
              <w:spacing w:after="60"/>
              <w:rPr>
                <w:rFonts w:eastAsia="Times New Roman"/>
                <w:sz w:val="24"/>
                <w:szCs w:val="24"/>
              </w:rPr>
            </w:pPr>
            <w:r>
              <w:rPr>
                <w:rFonts w:eastAsia="Times New Roman"/>
                <w:sz w:val="24"/>
                <w:szCs w:val="24"/>
              </w:rPr>
              <w:t>National Institute</w:t>
            </w:r>
            <w:r w:rsidR="00D54248">
              <w:rPr>
                <w:rFonts w:eastAsia="Times New Roman"/>
                <w:sz w:val="24"/>
                <w:szCs w:val="24"/>
              </w:rPr>
              <w:t>s</w:t>
            </w:r>
            <w:r>
              <w:rPr>
                <w:rFonts w:eastAsia="Times New Roman"/>
                <w:sz w:val="24"/>
                <w:szCs w:val="24"/>
              </w:rPr>
              <w:t xml:space="preserve"> of Health (NIH) founded</w:t>
            </w:r>
          </w:p>
        </w:tc>
      </w:tr>
      <w:tr w:rsidR="004834BB" w:rsidRPr="0016057D" w14:paraId="30489CCB" w14:textId="77777777" w:rsidTr="0052012C">
        <w:tc>
          <w:tcPr>
            <w:tcW w:w="1350" w:type="dxa"/>
          </w:tcPr>
          <w:p w14:paraId="15D838A9" w14:textId="77777777" w:rsidR="004834BB" w:rsidRPr="0016057D" w:rsidRDefault="004834BB" w:rsidP="0052012C">
            <w:pPr>
              <w:spacing w:after="60"/>
              <w:rPr>
                <w:rFonts w:eastAsia="Times New Roman"/>
                <w:sz w:val="24"/>
                <w:szCs w:val="24"/>
              </w:rPr>
            </w:pPr>
            <w:r w:rsidRPr="0016057D">
              <w:rPr>
                <w:rFonts w:eastAsia="Times New Roman"/>
                <w:sz w:val="24"/>
                <w:szCs w:val="24"/>
              </w:rPr>
              <w:t>1902</w:t>
            </w:r>
          </w:p>
        </w:tc>
        <w:tc>
          <w:tcPr>
            <w:tcW w:w="8000" w:type="dxa"/>
          </w:tcPr>
          <w:p w14:paraId="230274D4" w14:textId="77777777" w:rsidR="004834BB" w:rsidRPr="0016057D" w:rsidRDefault="004834BB" w:rsidP="0052012C">
            <w:pPr>
              <w:spacing w:after="60"/>
              <w:rPr>
                <w:rFonts w:eastAsia="Times New Roman"/>
                <w:sz w:val="24"/>
                <w:szCs w:val="24"/>
              </w:rPr>
            </w:pPr>
            <w:r w:rsidRPr="0016057D">
              <w:rPr>
                <w:sz w:val="24"/>
                <w:szCs w:val="24"/>
                <w:lang w:val="en"/>
              </w:rPr>
              <w:t>Marine Hospital Service bec</w:t>
            </w:r>
            <w:r>
              <w:rPr>
                <w:sz w:val="24"/>
                <w:szCs w:val="24"/>
                <w:lang w:val="en"/>
              </w:rPr>
              <w:t>ame</w:t>
            </w:r>
            <w:r w:rsidRPr="0016057D">
              <w:rPr>
                <w:sz w:val="24"/>
                <w:szCs w:val="24"/>
                <w:lang w:val="en"/>
              </w:rPr>
              <w:t xml:space="preserve"> the U</w:t>
            </w:r>
            <w:r>
              <w:rPr>
                <w:sz w:val="24"/>
                <w:szCs w:val="24"/>
                <w:lang w:val="en"/>
              </w:rPr>
              <w:t>.</w:t>
            </w:r>
            <w:r w:rsidRPr="0016057D">
              <w:rPr>
                <w:sz w:val="24"/>
                <w:szCs w:val="24"/>
                <w:lang w:val="en"/>
              </w:rPr>
              <w:t>S</w:t>
            </w:r>
            <w:r>
              <w:rPr>
                <w:sz w:val="24"/>
                <w:szCs w:val="24"/>
                <w:lang w:val="en"/>
              </w:rPr>
              <w:t>.</w:t>
            </w:r>
            <w:r w:rsidRPr="0016057D">
              <w:rPr>
                <w:sz w:val="24"/>
                <w:szCs w:val="24"/>
                <w:lang w:val="en"/>
              </w:rPr>
              <w:t xml:space="preserve"> Public Health and Marine Hospital Service</w:t>
            </w:r>
          </w:p>
        </w:tc>
      </w:tr>
      <w:tr w:rsidR="004834BB" w:rsidRPr="0016057D" w14:paraId="72E5FAF2" w14:textId="77777777" w:rsidTr="0052012C">
        <w:tc>
          <w:tcPr>
            <w:tcW w:w="1350" w:type="dxa"/>
          </w:tcPr>
          <w:p w14:paraId="6CB3DEED"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1906 </w:t>
            </w:r>
          </w:p>
        </w:tc>
        <w:tc>
          <w:tcPr>
            <w:tcW w:w="8000" w:type="dxa"/>
          </w:tcPr>
          <w:p w14:paraId="4B7C195E" w14:textId="1D0F9AFD" w:rsidR="004834BB" w:rsidRPr="0016057D" w:rsidRDefault="004834BB" w:rsidP="0052012C">
            <w:pPr>
              <w:spacing w:after="60"/>
              <w:rPr>
                <w:rFonts w:eastAsia="Times New Roman"/>
                <w:sz w:val="24"/>
                <w:szCs w:val="24"/>
              </w:rPr>
            </w:pPr>
            <w:r w:rsidRPr="0016057D">
              <w:rPr>
                <w:rFonts w:eastAsia="Times New Roman"/>
                <w:sz w:val="24"/>
                <w:szCs w:val="24"/>
              </w:rPr>
              <w:t>Food and Drug Administration</w:t>
            </w:r>
            <w:r w:rsidR="00D54248">
              <w:rPr>
                <w:rFonts w:eastAsia="Times New Roman"/>
                <w:sz w:val="24"/>
                <w:szCs w:val="24"/>
              </w:rPr>
              <w:t>’s</w:t>
            </w:r>
            <w:r w:rsidRPr="0016057D">
              <w:rPr>
                <w:rFonts w:eastAsia="Times New Roman"/>
                <w:sz w:val="24"/>
                <w:szCs w:val="24"/>
              </w:rPr>
              <w:t xml:space="preserve"> Pure Food and Drug Act</w:t>
            </w:r>
            <w:r w:rsidR="0070336E">
              <w:rPr>
                <w:rFonts w:eastAsia="Times New Roman"/>
                <w:sz w:val="24"/>
                <w:szCs w:val="24"/>
              </w:rPr>
              <w:t xml:space="preserve"> launched.</w:t>
            </w:r>
          </w:p>
        </w:tc>
      </w:tr>
      <w:tr w:rsidR="004834BB" w:rsidRPr="0016057D" w14:paraId="07260173" w14:textId="77777777" w:rsidTr="0052012C">
        <w:tc>
          <w:tcPr>
            <w:tcW w:w="1350" w:type="dxa"/>
          </w:tcPr>
          <w:p w14:paraId="7BD900E9" w14:textId="77777777" w:rsidR="004834BB" w:rsidRPr="0016057D" w:rsidRDefault="004834BB" w:rsidP="0052012C">
            <w:pPr>
              <w:spacing w:after="60"/>
              <w:rPr>
                <w:rFonts w:eastAsia="Times New Roman"/>
                <w:sz w:val="24"/>
                <w:szCs w:val="24"/>
              </w:rPr>
            </w:pPr>
            <w:r w:rsidRPr="0016057D">
              <w:rPr>
                <w:rFonts w:eastAsia="Times New Roman"/>
                <w:sz w:val="24"/>
                <w:szCs w:val="24"/>
              </w:rPr>
              <w:t>1912</w:t>
            </w:r>
          </w:p>
        </w:tc>
        <w:tc>
          <w:tcPr>
            <w:tcW w:w="8000" w:type="dxa"/>
          </w:tcPr>
          <w:p w14:paraId="4F04D32B" w14:textId="77777777" w:rsidR="004834BB" w:rsidRPr="0016057D" w:rsidRDefault="004834BB" w:rsidP="0052012C">
            <w:pPr>
              <w:spacing w:after="60"/>
              <w:rPr>
                <w:rFonts w:eastAsia="Times New Roman"/>
                <w:sz w:val="24"/>
                <w:szCs w:val="24"/>
              </w:rPr>
            </w:pPr>
            <w:r w:rsidRPr="0016057D">
              <w:rPr>
                <w:sz w:val="24"/>
                <w:szCs w:val="24"/>
                <w:lang w:val="en"/>
              </w:rPr>
              <w:t>Public Health and Marine Hospital Service changed to Public Health Service (PHS)</w:t>
            </w:r>
          </w:p>
        </w:tc>
      </w:tr>
      <w:tr w:rsidR="004834BB" w:rsidRPr="0016057D" w14:paraId="1237D076" w14:textId="77777777" w:rsidTr="0052012C">
        <w:tc>
          <w:tcPr>
            <w:tcW w:w="1350" w:type="dxa"/>
          </w:tcPr>
          <w:p w14:paraId="581250AC"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1928 </w:t>
            </w:r>
          </w:p>
        </w:tc>
        <w:tc>
          <w:tcPr>
            <w:tcW w:w="8000" w:type="dxa"/>
          </w:tcPr>
          <w:p w14:paraId="51ADC3A7"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Sir Alexander Fleming </w:t>
            </w:r>
            <w:r>
              <w:rPr>
                <w:rFonts w:eastAsia="Times New Roman"/>
                <w:sz w:val="24"/>
                <w:szCs w:val="24"/>
              </w:rPr>
              <w:t>d</w:t>
            </w:r>
            <w:r w:rsidRPr="0016057D">
              <w:rPr>
                <w:rFonts w:eastAsia="Times New Roman"/>
                <w:sz w:val="24"/>
                <w:szCs w:val="24"/>
              </w:rPr>
              <w:t>iscover</w:t>
            </w:r>
            <w:r>
              <w:rPr>
                <w:rFonts w:eastAsia="Times New Roman"/>
                <w:sz w:val="24"/>
                <w:szCs w:val="24"/>
              </w:rPr>
              <w:t>ed</w:t>
            </w:r>
            <w:r w:rsidRPr="0016057D">
              <w:rPr>
                <w:rFonts w:eastAsia="Times New Roman"/>
                <w:sz w:val="24"/>
                <w:szCs w:val="24"/>
              </w:rPr>
              <w:t xml:space="preserve"> </w:t>
            </w:r>
            <w:r>
              <w:rPr>
                <w:rFonts w:eastAsia="Times New Roman"/>
                <w:sz w:val="24"/>
                <w:szCs w:val="24"/>
              </w:rPr>
              <w:t>p</w:t>
            </w:r>
            <w:r w:rsidRPr="0016057D">
              <w:rPr>
                <w:rFonts w:eastAsia="Times New Roman"/>
                <w:sz w:val="24"/>
                <w:szCs w:val="24"/>
              </w:rPr>
              <w:t>enicillin</w:t>
            </w:r>
          </w:p>
        </w:tc>
      </w:tr>
      <w:tr w:rsidR="004834BB" w:rsidRPr="0016057D" w14:paraId="5B0BB4A9" w14:textId="77777777" w:rsidTr="0052012C">
        <w:tc>
          <w:tcPr>
            <w:tcW w:w="1350" w:type="dxa"/>
          </w:tcPr>
          <w:p w14:paraId="0244FCD6" w14:textId="77777777" w:rsidR="004834BB" w:rsidRPr="0016057D" w:rsidRDefault="004834BB" w:rsidP="0052012C">
            <w:pPr>
              <w:spacing w:after="60"/>
              <w:rPr>
                <w:rFonts w:eastAsia="Times New Roman"/>
                <w:sz w:val="24"/>
                <w:szCs w:val="24"/>
              </w:rPr>
            </w:pPr>
            <w:r w:rsidRPr="0016057D">
              <w:rPr>
                <w:rFonts w:eastAsia="Times New Roman"/>
                <w:sz w:val="24"/>
                <w:szCs w:val="24"/>
              </w:rPr>
              <w:t>1932-1972</w:t>
            </w:r>
          </w:p>
        </w:tc>
        <w:tc>
          <w:tcPr>
            <w:tcW w:w="8000" w:type="dxa"/>
          </w:tcPr>
          <w:p w14:paraId="2BA45989" w14:textId="77777777" w:rsidR="004834BB" w:rsidRPr="0016057D" w:rsidRDefault="004834BB" w:rsidP="0052012C">
            <w:pPr>
              <w:spacing w:after="60"/>
              <w:rPr>
                <w:rFonts w:eastAsia="Times New Roman"/>
                <w:sz w:val="24"/>
                <w:szCs w:val="24"/>
              </w:rPr>
            </w:pPr>
            <w:r w:rsidRPr="0016057D">
              <w:rPr>
                <w:rFonts w:eastAsia="Times New Roman"/>
                <w:sz w:val="24"/>
                <w:szCs w:val="24"/>
              </w:rPr>
              <w:t>Tuskegee Syphilis Study</w:t>
            </w:r>
          </w:p>
        </w:tc>
      </w:tr>
      <w:tr w:rsidR="004834BB" w:rsidRPr="0016057D" w14:paraId="7F5683F4" w14:textId="77777777" w:rsidTr="0052012C">
        <w:tc>
          <w:tcPr>
            <w:tcW w:w="1350" w:type="dxa"/>
          </w:tcPr>
          <w:p w14:paraId="6B1EAAB5"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1937 </w:t>
            </w:r>
          </w:p>
        </w:tc>
        <w:tc>
          <w:tcPr>
            <w:tcW w:w="8000" w:type="dxa"/>
          </w:tcPr>
          <w:p w14:paraId="1287D080"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Elixir </w:t>
            </w:r>
            <w:r>
              <w:rPr>
                <w:rFonts w:eastAsia="Times New Roman"/>
                <w:sz w:val="24"/>
                <w:szCs w:val="24"/>
              </w:rPr>
              <w:t>s</w:t>
            </w:r>
            <w:r w:rsidRPr="0016057D">
              <w:rPr>
                <w:rFonts w:eastAsia="Times New Roman"/>
                <w:sz w:val="24"/>
                <w:szCs w:val="24"/>
              </w:rPr>
              <w:t xml:space="preserve">ulfanilamide </w:t>
            </w:r>
            <w:r>
              <w:rPr>
                <w:rFonts w:eastAsia="Times New Roman"/>
                <w:sz w:val="24"/>
                <w:szCs w:val="24"/>
              </w:rPr>
              <w:t>d</w:t>
            </w:r>
            <w:r w:rsidRPr="0016057D">
              <w:rPr>
                <w:rFonts w:eastAsia="Times New Roman"/>
                <w:sz w:val="24"/>
                <w:szCs w:val="24"/>
              </w:rPr>
              <w:t>isaster</w:t>
            </w:r>
          </w:p>
        </w:tc>
      </w:tr>
      <w:tr w:rsidR="004834BB" w:rsidRPr="0016057D" w14:paraId="1C87B5E4" w14:textId="77777777" w:rsidTr="0052012C">
        <w:tc>
          <w:tcPr>
            <w:tcW w:w="1350" w:type="dxa"/>
          </w:tcPr>
          <w:p w14:paraId="35113674" w14:textId="77777777" w:rsidR="004834BB" w:rsidRPr="0016057D" w:rsidRDefault="004834BB" w:rsidP="0052012C">
            <w:pPr>
              <w:spacing w:after="60"/>
              <w:rPr>
                <w:rFonts w:eastAsia="Times New Roman"/>
                <w:sz w:val="24"/>
                <w:szCs w:val="24"/>
              </w:rPr>
            </w:pPr>
            <w:r w:rsidRPr="0016057D">
              <w:rPr>
                <w:rFonts w:eastAsia="Times New Roman"/>
                <w:sz w:val="24"/>
                <w:szCs w:val="24"/>
              </w:rPr>
              <w:t>1938</w:t>
            </w:r>
          </w:p>
        </w:tc>
        <w:tc>
          <w:tcPr>
            <w:tcW w:w="8000" w:type="dxa"/>
          </w:tcPr>
          <w:p w14:paraId="7062E212" w14:textId="77777777" w:rsidR="004834BB" w:rsidRPr="0016057D" w:rsidRDefault="004834BB" w:rsidP="0052012C">
            <w:pPr>
              <w:spacing w:after="60"/>
              <w:rPr>
                <w:rFonts w:eastAsia="Times New Roman"/>
                <w:sz w:val="24"/>
                <w:szCs w:val="24"/>
              </w:rPr>
            </w:pPr>
            <w:r w:rsidRPr="0016057D">
              <w:rPr>
                <w:rFonts w:eastAsia="Times New Roman"/>
                <w:sz w:val="24"/>
                <w:szCs w:val="24"/>
              </w:rPr>
              <w:t>Federal Food, Drug and Cosmetic Act</w:t>
            </w:r>
          </w:p>
        </w:tc>
      </w:tr>
      <w:tr w:rsidR="004834BB" w:rsidRPr="0016057D" w14:paraId="1403F140" w14:textId="77777777" w:rsidTr="0052012C">
        <w:tc>
          <w:tcPr>
            <w:tcW w:w="1350" w:type="dxa"/>
          </w:tcPr>
          <w:p w14:paraId="1D59AE4B"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1939-1945 </w:t>
            </w:r>
          </w:p>
        </w:tc>
        <w:tc>
          <w:tcPr>
            <w:tcW w:w="8000" w:type="dxa"/>
          </w:tcPr>
          <w:p w14:paraId="14802B25"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World War II </w:t>
            </w:r>
            <w:r>
              <w:rPr>
                <w:rFonts w:eastAsia="Times New Roman"/>
                <w:sz w:val="24"/>
                <w:szCs w:val="24"/>
              </w:rPr>
              <w:t>e</w:t>
            </w:r>
            <w:r w:rsidRPr="0016057D">
              <w:rPr>
                <w:rFonts w:eastAsia="Times New Roman"/>
                <w:sz w:val="24"/>
                <w:szCs w:val="24"/>
              </w:rPr>
              <w:t>xperiments</w:t>
            </w:r>
          </w:p>
        </w:tc>
      </w:tr>
      <w:tr w:rsidR="004834BB" w:rsidRPr="0016057D" w14:paraId="7F39FD93" w14:textId="77777777" w:rsidTr="0052012C">
        <w:tc>
          <w:tcPr>
            <w:tcW w:w="1350" w:type="dxa"/>
          </w:tcPr>
          <w:p w14:paraId="764AF0AD" w14:textId="77777777" w:rsidR="004834BB" w:rsidRPr="0016057D" w:rsidRDefault="004834BB" w:rsidP="0052012C">
            <w:pPr>
              <w:spacing w:after="60"/>
              <w:rPr>
                <w:rFonts w:eastAsia="Times New Roman"/>
                <w:sz w:val="24"/>
                <w:szCs w:val="24"/>
              </w:rPr>
            </w:pPr>
            <w:r w:rsidRPr="0016057D">
              <w:rPr>
                <w:rFonts w:eastAsia="Times New Roman"/>
                <w:sz w:val="24"/>
                <w:szCs w:val="24"/>
              </w:rPr>
              <w:t>1943</w:t>
            </w:r>
          </w:p>
        </w:tc>
        <w:tc>
          <w:tcPr>
            <w:tcW w:w="8000" w:type="dxa"/>
          </w:tcPr>
          <w:p w14:paraId="3400012D"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First </w:t>
            </w:r>
            <w:r>
              <w:rPr>
                <w:rFonts w:eastAsia="Times New Roman"/>
                <w:sz w:val="24"/>
                <w:szCs w:val="24"/>
              </w:rPr>
              <w:t>d</w:t>
            </w:r>
            <w:r w:rsidRPr="0016057D">
              <w:rPr>
                <w:rFonts w:eastAsia="Times New Roman"/>
                <w:sz w:val="24"/>
                <w:szCs w:val="24"/>
              </w:rPr>
              <w:t>ouble-</w:t>
            </w:r>
            <w:r>
              <w:rPr>
                <w:rFonts w:eastAsia="Times New Roman"/>
                <w:sz w:val="24"/>
                <w:szCs w:val="24"/>
              </w:rPr>
              <w:t>b</w:t>
            </w:r>
            <w:r w:rsidRPr="0016057D">
              <w:rPr>
                <w:rFonts w:eastAsia="Times New Roman"/>
                <w:sz w:val="24"/>
                <w:szCs w:val="24"/>
              </w:rPr>
              <w:t xml:space="preserve">lind </w:t>
            </w:r>
            <w:r>
              <w:rPr>
                <w:rFonts w:eastAsia="Times New Roman"/>
                <w:sz w:val="24"/>
                <w:szCs w:val="24"/>
              </w:rPr>
              <w:t>c</w:t>
            </w:r>
            <w:r w:rsidRPr="0016057D">
              <w:rPr>
                <w:rFonts w:eastAsia="Times New Roman"/>
                <w:sz w:val="24"/>
                <w:szCs w:val="24"/>
              </w:rPr>
              <w:t xml:space="preserve">ontrolled </w:t>
            </w:r>
            <w:r>
              <w:rPr>
                <w:rFonts w:eastAsia="Times New Roman"/>
                <w:sz w:val="24"/>
                <w:szCs w:val="24"/>
              </w:rPr>
              <w:t>t</w:t>
            </w:r>
            <w:r w:rsidRPr="0016057D">
              <w:rPr>
                <w:rFonts w:eastAsia="Times New Roman"/>
                <w:sz w:val="24"/>
                <w:szCs w:val="24"/>
              </w:rPr>
              <w:t>rial</w:t>
            </w:r>
            <w:r>
              <w:rPr>
                <w:rFonts w:eastAsia="Times New Roman"/>
                <w:sz w:val="24"/>
                <w:szCs w:val="24"/>
              </w:rPr>
              <w:t>—p</w:t>
            </w:r>
            <w:r w:rsidRPr="0016057D">
              <w:rPr>
                <w:rFonts w:eastAsia="Times New Roman"/>
                <w:sz w:val="24"/>
                <w:szCs w:val="24"/>
              </w:rPr>
              <w:t xml:space="preserve">atulin for </w:t>
            </w:r>
            <w:r>
              <w:rPr>
                <w:rFonts w:eastAsia="Times New Roman"/>
                <w:sz w:val="24"/>
                <w:szCs w:val="24"/>
              </w:rPr>
              <w:t>c</w:t>
            </w:r>
            <w:r w:rsidRPr="0016057D">
              <w:rPr>
                <w:rFonts w:eastAsia="Times New Roman"/>
                <w:sz w:val="24"/>
                <w:szCs w:val="24"/>
              </w:rPr>
              <w:t xml:space="preserve">ommon </w:t>
            </w:r>
            <w:r>
              <w:rPr>
                <w:rFonts w:eastAsia="Times New Roman"/>
                <w:sz w:val="24"/>
                <w:szCs w:val="24"/>
              </w:rPr>
              <w:t>c</w:t>
            </w:r>
            <w:r w:rsidRPr="0016057D">
              <w:rPr>
                <w:rFonts w:eastAsia="Times New Roman"/>
                <w:sz w:val="24"/>
                <w:szCs w:val="24"/>
              </w:rPr>
              <w:t>old</w:t>
            </w:r>
          </w:p>
        </w:tc>
      </w:tr>
      <w:tr w:rsidR="004834BB" w:rsidRPr="0016057D" w14:paraId="61D55C10" w14:textId="77777777" w:rsidTr="0052012C">
        <w:tc>
          <w:tcPr>
            <w:tcW w:w="1350" w:type="dxa"/>
          </w:tcPr>
          <w:p w14:paraId="6EC1F59F" w14:textId="77777777" w:rsidR="004834BB" w:rsidRPr="0016057D" w:rsidRDefault="004834BB" w:rsidP="0052012C">
            <w:pPr>
              <w:spacing w:after="60"/>
              <w:rPr>
                <w:rFonts w:eastAsia="Times New Roman"/>
                <w:sz w:val="24"/>
                <w:szCs w:val="24"/>
              </w:rPr>
            </w:pPr>
            <w:r w:rsidRPr="0016057D">
              <w:rPr>
                <w:rFonts w:eastAsia="Times New Roman"/>
                <w:sz w:val="24"/>
                <w:szCs w:val="24"/>
              </w:rPr>
              <w:t>1944</w:t>
            </w:r>
          </w:p>
        </w:tc>
        <w:tc>
          <w:tcPr>
            <w:tcW w:w="8000" w:type="dxa"/>
          </w:tcPr>
          <w:p w14:paraId="21F8D378"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Multicenter </w:t>
            </w:r>
            <w:r>
              <w:rPr>
                <w:rFonts w:eastAsia="Times New Roman"/>
                <w:sz w:val="24"/>
                <w:szCs w:val="24"/>
              </w:rPr>
              <w:t>s</w:t>
            </w:r>
            <w:r w:rsidRPr="0016057D">
              <w:rPr>
                <w:rFonts w:eastAsia="Times New Roman"/>
                <w:sz w:val="24"/>
                <w:szCs w:val="24"/>
              </w:rPr>
              <w:t>tudies</w:t>
            </w:r>
            <w:r>
              <w:rPr>
                <w:rFonts w:eastAsia="Times New Roman"/>
                <w:sz w:val="24"/>
                <w:szCs w:val="24"/>
              </w:rPr>
              <w:t xml:space="preserve"> began</w:t>
            </w:r>
          </w:p>
        </w:tc>
      </w:tr>
      <w:tr w:rsidR="004834BB" w:rsidRPr="0016057D" w14:paraId="3B450A2C" w14:textId="77777777" w:rsidTr="0052012C">
        <w:tc>
          <w:tcPr>
            <w:tcW w:w="1350" w:type="dxa"/>
          </w:tcPr>
          <w:p w14:paraId="5139B7DD"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1944 </w:t>
            </w:r>
          </w:p>
        </w:tc>
        <w:tc>
          <w:tcPr>
            <w:tcW w:w="8000" w:type="dxa"/>
          </w:tcPr>
          <w:p w14:paraId="2E4F8243" w14:textId="47D435D1" w:rsidR="004834BB" w:rsidRPr="0016057D" w:rsidRDefault="004834BB" w:rsidP="0052012C">
            <w:pPr>
              <w:spacing w:after="60"/>
              <w:rPr>
                <w:rFonts w:eastAsia="Times New Roman"/>
                <w:sz w:val="24"/>
                <w:szCs w:val="24"/>
              </w:rPr>
            </w:pPr>
            <w:r w:rsidRPr="0016057D">
              <w:rPr>
                <w:sz w:val="24"/>
                <w:szCs w:val="24"/>
                <w:lang w:val="en"/>
              </w:rPr>
              <w:t>PHS act divided into the Office of the Surgeon General, Bureau of Medical Services, Bureau of State Services, and the National Institute</w:t>
            </w:r>
            <w:r w:rsidR="00D54248">
              <w:rPr>
                <w:sz w:val="24"/>
                <w:szCs w:val="24"/>
                <w:lang w:val="en"/>
              </w:rPr>
              <w:t>s</w:t>
            </w:r>
            <w:r w:rsidRPr="0016057D">
              <w:rPr>
                <w:sz w:val="24"/>
                <w:szCs w:val="24"/>
                <w:lang w:val="en"/>
              </w:rPr>
              <w:t xml:space="preserve"> of Health (NIH)</w:t>
            </w:r>
          </w:p>
        </w:tc>
      </w:tr>
      <w:tr w:rsidR="004834BB" w:rsidRPr="0016057D" w14:paraId="156D1C5D" w14:textId="77777777" w:rsidTr="0052012C">
        <w:tc>
          <w:tcPr>
            <w:tcW w:w="1350" w:type="dxa"/>
          </w:tcPr>
          <w:p w14:paraId="62A41EE9"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1944-1974 </w:t>
            </w:r>
          </w:p>
        </w:tc>
        <w:tc>
          <w:tcPr>
            <w:tcW w:w="8000" w:type="dxa"/>
          </w:tcPr>
          <w:p w14:paraId="4D42C42F"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Human </w:t>
            </w:r>
            <w:r>
              <w:rPr>
                <w:rFonts w:eastAsia="Times New Roman"/>
                <w:sz w:val="24"/>
                <w:szCs w:val="24"/>
              </w:rPr>
              <w:t>r</w:t>
            </w:r>
            <w:r w:rsidRPr="0016057D">
              <w:rPr>
                <w:rFonts w:eastAsia="Times New Roman"/>
                <w:sz w:val="24"/>
                <w:szCs w:val="24"/>
              </w:rPr>
              <w:t xml:space="preserve">adiation </w:t>
            </w:r>
            <w:r>
              <w:rPr>
                <w:rFonts w:eastAsia="Times New Roman"/>
                <w:sz w:val="24"/>
                <w:szCs w:val="24"/>
              </w:rPr>
              <w:t>e</w:t>
            </w:r>
            <w:r w:rsidRPr="0016057D">
              <w:rPr>
                <w:rFonts w:eastAsia="Times New Roman"/>
                <w:sz w:val="24"/>
                <w:szCs w:val="24"/>
              </w:rPr>
              <w:t>xperiments</w:t>
            </w:r>
          </w:p>
        </w:tc>
      </w:tr>
      <w:tr w:rsidR="004834BB" w:rsidRPr="0016057D" w14:paraId="1559F180" w14:textId="77777777" w:rsidTr="0052012C">
        <w:trPr>
          <w:trHeight w:val="575"/>
        </w:trPr>
        <w:tc>
          <w:tcPr>
            <w:tcW w:w="1350" w:type="dxa"/>
          </w:tcPr>
          <w:p w14:paraId="15E5D4BC"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1946 </w:t>
            </w:r>
          </w:p>
        </w:tc>
        <w:tc>
          <w:tcPr>
            <w:tcW w:w="8000" w:type="dxa"/>
          </w:tcPr>
          <w:p w14:paraId="2D1EE593"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First </w:t>
            </w:r>
            <w:r>
              <w:rPr>
                <w:rFonts w:eastAsia="Times New Roman"/>
                <w:sz w:val="24"/>
                <w:szCs w:val="24"/>
              </w:rPr>
              <w:t>r</w:t>
            </w:r>
            <w:r w:rsidRPr="0016057D">
              <w:rPr>
                <w:rFonts w:eastAsia="Times New Roman"/>
                <w:sz w:val="24"/>
                <w:szCs w:val="24"/>
              </w:rPr>
              <w:t xml:space="preserve">andomized </w:t>
            </w:r>
            <w:r>
              <w:rPr>
                <w:rFonts w:eastAsia="Times New Roman"/>
                <w:sz w:val="24"/>
                <w:szCs w:val="24"/>
              </w:rPr>
              <w:t>c</w:t>
            </w:r>
            <w:r w:rsidRPr="0016057D">
              <w:rPr>
                <w:rFonts w:eastAsia="Times New Roman"/>
                <w:sz w:val="24"/>
                <w:szCs w:val="24"/>
              </w:rPr>
              <w:t xml:space="preserve">urative </w:t>
            </w:r>
            <w:r>
              <w:rPr>
                <w:rFonts w:eastAsia="Times New Roman"/>
                <w:sz w:val="24"/>
                <w:szCs w:val="24"/>
              </w:rPr>
              <w:t>t</w:t>
            </w:r>
            <w:r w:rsidRPr="0016057D">
              <w:rPr>
                <w:rFonts w:eastAsia="Times New Roman"/>
                <w:sz w:val="24"/>
                <w:szCs w:val="24"/>
              </w:rPr>
              <w:t>rial</w:t>
            </w:r>
            <w:r>
              <w:rPr>
                <w:rFonts w:eastAsia="Times New Roman"/>
                <w:sz w:val="24"/>
                <w:szCs w:val="24"/>
              </w:rPr>
              <w:t>—r</w:t>
            </w:r>
            <w:r w:rsidRPr="0016057D">
              <w:rPr>
                <w:rFonts w:eastAsia="Times New Roman"/>
                <w:sz w:val="24"/>
                <w:szCs w:val="24"/>
              </w:rPr>
              <w:t xml:space="preserve">andomized </w:t>
            </w:r>
            <w:r>
              <w:rPr>
                <w:rFonts w:eastAsia="Times New Roman"/>
                <w:sz w:val="24"/>
                <w:szCs w:val="24"/>
              </w:rPr>
              <w:t>c</w:t>
            </w:r>
            <w:r w:rsidRPr="0016057D">
              <w:rPr>
                <w:rFonts w:eastAsia="Times New Roman"/>
                <w:sz w:val="24"/>
                <w:szCs w:val="24"/>
              </w:rPr>
              <w:t xml:space="preserve">ontrolled </w:t>
            </w:r>
            <w:r>
              <w:rPr>
                <w:rFonts w:eastAsia="Times New Roman"/>
                <w:sz w:val="24"/>
                <w:szCs w:val="24"/>
              </w:rPr>
              <w:t>t</w:t>
            </w:r>
            <w:r w:rsidRPr="0016057D">
              <w:rPr>
                <w:rFonts w:eastAsia="Times New Roman"/>
                <w:sz w:val="24"/>
                <w:szCs w:val="24"/>
              </w:rPr>
              <w:t xml:space="preserve">rial of </w:t>
            </w:r>
            <w:r>
              <w:rPr>
                <w:rFonts w:eastAsia="Times New Roman"/>
                <w:sz w:val="24"/>
                <w:szCs w:val="24"/>
              </w:rPr>
              <w:t>s</w:t>
            </w:r>
            <w:r w:rsidRPr="0016057D">
              <w:rPr>
                <w:rFonts w:eastAsia="Times New Roman"/>
                <w:sz w:val="24"/>
                <w:szCs w:val="24"/>
              </w:rPr>
              <w:t>treptomycin</w:t>
            </w:r>
          </w:p>
        </w:tc>
      </w:tr>
      <w:tr w:rsidR="004834BB" w:rsidRPr="0016057D" w14:paraId="6F051E33" w14:textId="77777777" w:rsidTr="0052012C">
        <w:trPr>
          <w:trHeight w:val="305"/>
        </w:trPr>
        <w:tc>
          <w:tcPr>
            <w:tcW w:w="1350" w:type="dxa"/>
          </w:tcPr>
          <w:p w14:paraId="36927EB6" w14:textId="77777777" w:rsidR="004834BB" w:rsidRPr="0016057D" w:rsidRDefault="004834BB" w:rsidP="0052012C">
            <w:pPr>
              <w:spacing w:after="60"/>
              <w:rPr>
                <w:rFonts w:eastAsia="Times New Roman"/>
                <w:sz w:val="24"/>
                <w:szCs w:val="24"/>
              </w:rPr>
            </w:pPr>
            <w:r w:rsidRPr="0016057D">
              <w:rPr>
                <w:rFonts w:eastAsia="Times New Roman"/>
                <w:sz w:val="24"/>
                <w:szCs w:val="24"/>
              </w:rPr>
              <w:t>1946</w:t>
            </w:r>
          </w:p>
        </w:tc>
        <w:tc>
          <w:tcPr>
            <w:tcW w:w="8000" w:type="dxa"/>
          </w:tcPr>
          <w:p w14:paraId="2D13E356" w14:textId="77777777" w:rsidR="004834BB" w:rsidRPr="0016057D" w:rsidRDefault="004834BB" w:rsidP="0052012C">
            <w:pPr>
              <w:spacing w:after="60"/>
              <w:rPr>
                <w:rFonts w:eastAsia="Times New Roman"/>
                <w:sz w:val="24"/>
                <w:szCs w:val="24"/>
              </w:rPr>
            </w:pPr>
            <w:r w:rsidRPr="0016057D">
              <w:rPr>
                <w:sz w:val="24"/>
                <w:szCs w:val="24"/>
              </w:rPr>
              <w:t>Communicable Disease Center organized in Atlanta, Georgia</w:t>
            </w:r>
          </w:p>
        </w:tc>
      </w:tr>
      <w:tr w:rsidR="004834BB" w:rsidRPr="0016057D" w14:paraId="3840EC8B" w14:textId="77777777" w:rsidTr="0052012C">
        <w:tc>
          <w:tcPr>
            <w:tcW w:w="1350" w:type="dxa"/>
          </w:tcPr>
          <w:p w14:paraId="32648111"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1947 </w:t>
            </w:r>
          </w:p>
        </w:tc>
        <w:tc>
          <w:tcPr>
            <w:tcW w:w="8000" w:type="dxa"/>
          </w:tcPr>
          <w:p w14:paraId="54B82A70" w14:textId="77777777" w:rsidR="004834BB" w:rsidRPr="0016057D" w:rsidRDefault="004834BB" w:rsidP="0052012C">
            <w:pPr>
              <w:spacing w:after="60"/>
              <w:rPr>
                <w:rFonts w:eastAsia="Times New Roman"/>
                <w:sz w:val="24"/>
                <w:szCs w:val="24"/>
              </w:rPr>
            </w:pPr>
            <w:r w:rsidRPr="0016057D">
              <w:rPr>
                <w:rFonts w:eastAsia="Times New Roman"/>
                <w:sz w:val="24"/>
                <w:szCs w:val="24"/>
              </w:rPr>
              <w:t>Nuremberg Code</w:t>
            </w:r>
          </w:p>
        </w:tc>
      </w:tr>
      <w:tr w:rsidR="004834BB" w:rsidRPr="0016057D" w14:paraId="3225AFEF" w14:textId="77777777" w:rsidTr="0052012C">
        <w:tc>
          <w:tcPr>
            <w:tcW w:w="1350" w:type="dxa"/>
          </w:tcPr>
          <w:p w14:paraId="2DBF72E1"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1948 </w:t>
            </w:r>
          </w:p>
        </w:tc>
        <w:tc>
          <w:tcPr>
            <w:tcW w:w="8000" w:type="dxa"/>
          </w:tcPr>
          <w:p w14:paraId="24A6E82C" w14:textId="77777777" w:rsidR="004834BB" w:rsidRPr="0016057D" w:rsidRDefault="004834BB" w:rsidP="0052012C">
            <w:pPr>
              <w:spacing w:after="60"/>
              <w:rPr>
                <w:rFonts w:eastAsia="Times New Roman"/>
                <w:sz w:val="24"/>
                <w:szCs w:val="24"/>
              </w:rPr>
            </w:pPr>
            <w:r w:rsidRPr="0016057D">
              <w:rPr>
                <w:rFonts w:eastAsia="Times New Roman"/>
                <w:sz w:val="24"/>
                <w:szCs w:val="24"/>
              </w:rPr>
              <w:t>Universal Declaration of Human Rights</w:t>
            </w:r>
          </w:p>
        </w:tc>
      </w:tr>
      <w:tr w:rsidR="004834BB" w:rsidRPr="0016057D" w14:paraId="23A65A08" w14:textId="77777777" w:rsidTr="0052012C">
        <w:tc>
          <w:tcPr>
            <w:tcW w:w="1350" w:type="dxa"/>
          </w:tcPr>
          <w:p w14:paraId="6ADB3665" w14:textId="77777777" w:rsidR="004834BB" w:rsidRPr="0016057D" w:rsidRDefault="004834BB" w:rsidP="0052012C">
            <w:pPr>
              <w:spacing w:after="60"/>
              <w:rPr>
                <w:rFonts w:eastAsia="Times New Roman"/>
                <w:sz w:val="24"/>
                <w:szCs w:val="24"/>
              </w:rPr>
            </w:pPr>
            <w:r w:rsidRPr="0016057D">
              <w:rPr>
                <w:rFonts w:eastAsia="Times New Roman"/>
                <w:sz w:val="24"/>
                <w:szCs w:val="24"/>
              </w:rPr>
              <w:t>1950</w:t>
            </w:r>
          </w:p>
        </w:tc>
        <w:tc>
          <w:tcPr>
            <w:tcW w:w="8000" w:type="dxa"/>
          </w:tcPr>
          <w:p w14:paraId="76C2A0F9" w14:textId="77777777" w:rsidR="004834BB" w:rsidRPr="0016057D" w:rsidRDefault="004834BB" w:rsidP="0052012C">
            <w:pPr>
              <w:spacing w:after="60"/>
              <w:rPr>
                <w:rFonts w:eastAsia="Times New Roman"/>
                <w:sz w:val="24"/>
                <w:szCs w:val="24"/>
              </w:rPr>
            </w:pPr>
            <w:r w:rsidRPr="0016057D">
              <w:rPr>
                <w:sz w:val="24"/>
                <w:szCs w:val="24"/>
              </w:rPr>
              <w:t>CDC's Epidemic Intelligence Service (EIS) founded</w:t>
            </w:r>
          </w:p>
        </w:tc>
      </w:tr>
      <w:tr w:rsidR="004834BB" w:rsidRPr="0016057D" w14:paraId="61FC438E" w14:textId="77777777" w:rsidTr="0052012C">
        <w:tc>
          <w:tcPr>
            <w:tcW w:w="1350" w:type="dxa"/>
          </w:tcPr>
          <w:p w14:paraId="3FD8BC33" w14:textId="77777777" w:rsidR="004834BB" w:rsidRPr="0016057D" w:rsidRDefault="004834BB" w:rsidP="0052012C">
            <w:pPr>
              <w:spacing w:after="60"/>
              <w:rPr>
                <w:rFonts w:eastAsia="Times New Roman"/>
                <w:sz w:val="24"/>
                <w:szCs w:val="24"/>
              </w:rPr>
            </w:pPr>
            <w:r w:rsidRPr="0016057D">
              <w:rPr>
                <w:rFonts w:eastAsia="Times New Roman"/>
                <w:sz w:val="24"/>
                <w:szCs w:val="24"/>
              </w:rPr>
              <w:t>1950s</w:t>
            </w:r>
          </w:p>
        </w:tc>
        <w:tc>
          <w:tcPr>
            <w:tcW w:w="8000" w:type="dxa"/>
          </w:tcPr>
          <w:p w14:paraId="78B8BB74" w14:textId="5957567C" w:rsidR="004834BB" w:rsidRPr="0016057D" w:rsidRDefault="004834BB" w:rsidP="0052012C">
            <w:pPr>
              <w:spacing w:after="60"/>
              <w:rPr>
                <w:rFonts w:eastAsia="Times New Roman"/>
                <w:sz w:val="24"/>
                <w:szCs w:val="24"/>
              </w:rPr>
            </w:pPr>
            <w:r>
              <w:rPr>
                <w:sz w:val="24"/>
                <w:szCs w:val="24"/>
              </w:rPr>
              <w:t>F</w:t>
            </w:r>
            <w:r w:rsidRPr="0016057D">
              <w:rPr>
                <w:sz w:val="24"/>
                <w:szCs w:val="24"/>
              </w:rPr>
              <w:t xml:space="preserve">ormal code of </w:t>
            </w:r>
            <w:r>
              <w:rPr>
                <w:sz w:val="24"/>
                <w:szCs w:val="24"/>
              </w:rPr>
              <w:t>n</w:t>
            </w:r>
            <w:r w:rsidRPr="0016057D">
              <w:rPr>
                <w:sz w:val="24"/>
                <w:szCs w:val="24"/>
              </w:rPr>
              <w:t xml:space="preserve">ursing </w:t>
            </w:r>
            <w:r>
              <w:rPr>
                <w:sz w:val="24"/>
                <w:szCs w:val="24"/>
              </w:rPr>
              <w:t>e</w:t>
            </w:r>
            <w:r w:rsidRPr="0016057D">
              <w:rPr>
                <w:sz w:val="24"/>
                <w:szCs w:val="24"/>
              </w:rPr>
              <w:t>thics developed by the American Nurses Association</w:t>
            </w:r>
            <w:r w:rsidR="00D54248">
              <w:rPr>
                <w:sz w:val="24"/>
                <w:szCs w:val="24"/>
              </w:rPr>
              <w:t xml:space="preserve"> </w:t>
            </w:r>
            <w:r w:rsidR="00D54248" w:rsidRPr="0016057D">
              <w:rPr>
                <w:rFonts w:eastAsia="Times New Roman"/>
                <w:sz w:val="24"/>
                <w:szCs w:val="24"/>
              </w:rPr>
              <w:t xml:space="preserve">(ANA) </w:t>
            </w:r>
            <w:r w:rsidRPr="0016057D">
              <w:rPr>
                <w:sz w:val="24"/>
                <w:szCs w:val="24"/>
              </w:rPr>
              <w:t xml:space="preserve"> </w:t>
            </w:r>
          </w:p>
        </w:tc>
      </w:tr>
      <w:tr w:rsidR="004834BB" w:rsidRPr="0016057D" w14:paraId="1A9C56E7" w14:textId="77777777" w:rsidTr="0052012C">
        <w:tc>
          <w:tcPr>
            <w:tcW w:w="1350" w:type="dxa"/>
          </w:tcPr>
          <w:p w14:paraId="25B88683"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1951 </w:t>
            </w:r>
          </w:p>
        </w:tc>
        <w:tc>
          <w:tcPr>
            <w:tcW w:w="8000" w:type="dxa"/>
          </w:tcPr>
          <w:p w14:paraId="330D26F5" w14:textId="73B6B677" w:rsidR="004834BB" w:rsidRPr="0016057D" w:rsidRDefault="004834BB" w:rsidP="0052012C">
            <w:pPr>
              <w:spacing w:after="60"/>
              <w:rPr>
                <w:rFonts w:eastAsia="Times New Roman"/>
                <w:sz w:val="24"/>
                <w:szCs w:val="24"/>
              </w:rPr>
            </w:pPr>
            <w:r w:rsidRPr="0016057D">
              <w:rPr>
                <w:rFonts w:eastAsia="Times New Roman"/>
                <w:sz w:val="24"/>
                <w:szCs w:val="24"/>
              </w:rPr>
              <w:t>Henrietta Lacks</w:t>
            </w:r>
            <w:r w:rsidR="0070336E">
              <w:rPr>
                <w:rFonts w:eastAsia="Times New Roman"/>
                <w:sz w:val="24"/>
                <w:szCs w:val="24"/>
              </w:rPr>
              <w:t xml:space="preserve"> </w:t>
            </w:r>
            <w:r>
              <w:rPr>
                <w:rFonts w:eastAsia="Times New Roman"/>
                <w:sz w:val="24"/>
                <w:szCs w:val="24"/>
              </w:rPr>
              <w:t xml:space="preserve">unknowingly had cells taken from her tumor for research </w:t>
            </w:r>
          </w:p>
        </w:tc>
      </w:tr>
      <w:tr w:rsidR="004834BB" w:rsidRPr="0016057D" w14:paraId="73C2A066" w14:textId="77777777" w:rsidTr="0052012C">
        <w:tc>
          <w:tcPr>
            <w:tcW w:w="1350" w:type="dxa"/>
          </w:tcPr>
          <w:p w14:paraId="7ABEA3D9" w14:textId="77777777" w:rsidR="004834BB" w:rsidRPr="0016057D" w:rsidRDefault="004834BB" w:rsidP="0052012C">
            <w:pPr>
              <w:spacing w:after="60"/>
              <w:rPr>
                <w:rFonts w:eastAsia="Times New Roman"/>
                <w:sz w:val="24"/>
                <w:szCs w:val="24"/>
              </w:rPr>
            </w:pPr>
            <w:r w:rsidRPr="0016057D">
              <w:rPr>
                <w:rFonts w:eastAsia="Times New Roman"/>
                <w:sz w:val="24"/>
                <w:szCs w:val="24"/>
              </w:rPr>
              <w:t>1952</w:t>
            </w:r>
          </w:p>
        </w:tc>
        <w:tc>
          <w:tcPr>
            <w:tcW w:w="8000" w:type="dxa"/>
          </w:tcPr>
          <w:p w14:paraId="7EA0A40E" w14:textId="449A2939" w:rsidR="004834BB" w:rsidRPr="0016057D" w:rsidRDefault="004834BB" w:rsidP="0052012C">
            <w:pPr>
              <w:spacing w:after="60"/>
              <w:rPr>
                <w:rFonts w:eastAsia="Times New Roman"/>
                <w:sz w:val="24"/>
                <w:szCs w:val="24"/>
              </w:rPr>
            </w:pPr>
            <w:r w:rsidRPr="0016057D">
              <w:rPr>
                <w:rFonts w:eastAsia="Times New Roman"/>
                <w:i/>
                <w:iCs/>
                <w:sz w:val="24"/>
                <w:szCs w:val="24"/>
              </w:rPr>
              <w:t>Nursing Research</w:t>
            </w:r>
            <w:r w:rsidRPr="0016057D">
              <w:rPr>
                <w:rFonts w:eastAsia="Times New Roman"/>
                <w:sz w:val="24"/>
                <w:szCs w:val="24"/>
              </w:rPr>
              <w:t xml:space="preserve"> </w:t>
            </w:r>
            <w:r w:rsidR="00D54248">
              <w:rPr>
                <w:rFonts w:eastAsia="Times New Roman"/>
                <w:sz w:val="24"/>
                <w:szCs w:val="24"/>
              </w:rPr>
              <w:t>j</w:t>
            </w:r>
            <w:r w:rsidR="00D54248" w:rsidRPr="0016057D">
              <w:rPr>
                <w:rFonts w:eastAsia="Times New Roman"/>
                <w:sz w:val="24"/>
                <w:szCs w:val="24"/>
              </w:rPr>
              <w:t xml:space="preserve">ournal </w:t>
            </w:r>
            <w:r w:rsidRPr="0016057D">
              <w:rPr>
                <w:rFonts w:eastAsia="Times New Roman"/>
                <w:sz w:val="24"/>
                <w:szCs w:val="24"/>
              </w:rPr>
              <w:t>established</w:t>
            </w:r>
          </w:p>
        </w:tc>
      </w:tr>
      <w:tr w:rsidR="004834BB" w:rsidRPr="0016057D" w14:paraId="335DD4EF" w14:textId="77777777" w:rsidTr="0052012C">
        <w:tc>
          <w:tcPr>
            <w:tcW w:w="1350" w:type="dxa"/>
          </w:tcPr>
          <w:p w14:paraId="0C9057E1" w14:textId="77777777" w:rsidR="004834BB" w:rsidRPr="0016057D" w:rsidRDefault="004834BB" w:rsidP="0052012C">
            <w:pPr>
              <w:spacing w:after="60"/>
              <w:rPr>
                <w:rFonts w:eastAsia="Times New Roman"/>
                <w:sz w:val="24"/>
                <w:szCs w:val="24"/>
              </w:rPr>
            </w:pPr>
            <w:r w:rsidRPr="0016057D">
              <w:rPr>
                <w:rFonts w:eastAsia="Times New Roman"/>
                <w:sz w:val="24"/>
                <w:szCs w:val="24"/>
              </w:rPr>
              <w:t>1953</w:t>
            </w:r>
          </w:p>
        </w:tc>
        <w:tc>
          <w:tcPr>
            <w:tcW w:w="8000" w:type="dxa"/>
          </w:tcPr>
          <w:p w14:paraId="1887F8BB" w14:textId="50D74D36" w:rsidR="004834BB" w:rsidRPr="0016057D" w:rsidRDefault="00D54248" w:rsidP="0052012C">
            <w:pPr>
              <w:autoSpaceDE w:val="0"/>
              <w:autoSpaceDN w:val="0"/>
              <w:adjustRightInd w:val="0"/>
              <w:rPr>
                <w:rFonts w:eastAsia="Times New Roman"/>
                <w:sz w:val="24"/>
                <w:szCs w:val="24"/>
              </w:rPr>
            </w:pPr>
            <w:r>
              <w:rPr>
                <w:sz w:val="24"/>
                <w:szCs w:val="24"/>
              </w:rPr>
              <w:t>F</w:t>
            </w:r>
            <w:r w:rsidR="004834BB" w:rsidRPr="0016057D">
              <w:rPr>
                <w:sz w:val="24"/>
                <w:szCs w:val="24"/>
              </w:rPr>
              <w:t>irst International Code o</w:t>
            </w:r>
            <w:r>
              <w:rPr>
                <w:sz w:val="24"/>
                <w:szCs w:val="24"/>
              </w:rPr>
              <w:t>f Ethics for Nurses</w:t>
            </w:r>
            <w:r w:rsidR="004834BB" w:rsidRPr="0016057D">
              <w:rPr>
                <w:sz w:val="24"/>
                <w:szCs w:val="24"/>
              </w:rPr>
              <w:t xml:space="preserve"> adopted by the International Council of Nurses </w:t>
            </w:r>
          </w:p>
        </w:tc>
      </w:tr>
      <w:tr w:rsidR="004834BB" w:rsidRPr="0016057D" w14:paraId="40550ED7" w14:textId="77777777" w:rsidTr="0052012C">
        <w:tc>
          <w:tcPr>
            <w:tcW w:w="1350" w:type="dxa"/>
          </w:tcPr>
          <w:p w14:paraId="31BE94BD" w14:textId="77777777" w:rsidR="004834BB" w:rsidRPr="0016057D" w:rsidRDefault="004834BB" w:rsidP="0052012C">
            <w:pPr>
              <w:spacing w:after="60"/>
              <w:rPr>
                <w:rFonts w:eastAsia="Times New Roman"/>
                <w:sz w:val="24"/>
                <w:szCs w:val="24"/>
              </w:rPr>
            </w:pPr>
            <w:r w:rsidRPr="0016057D">
              <w:rPr>
                <w:rFonts w:eastAsia="Times New Roman"/>
                <w:sz w:val="24"/>
                <w:szCs w:val="24"/>
              </w:rPr>
              <w:lastRenderedPageBreak/>
              <w:t xml:space="preserve">1960's </w:t>
            </w:r>
          </w:p>
        </w:tc>
        <w:tc>
          <w:tcPr>
            <w:tcW w:w="8000" w:type="dxa"/>
          </w:tcPr>
          <w:p w14:paraId="775CEE2C" w14:textId="77777777" w:rsidR="004834BB" w:rsidRPr="0016057D" w:rsidRDefault="004834BB" w:rsidP="0052012C">
            <w:pPr>
              <w:spacing w:after="60"/>
              <w:rPr>
                <w:rFonts w:eastAsia="Times New Roman"/>
                <w:sz w:val="24"/>
                <w:szCs w:val="24"/>
              </w:rPr>
            </w:pPr>
            <w:r w:rsidRPr="0016057D">
              <w:rPr>
                <w:rFonts w:eastAsia="Times New Roman"/>
                <w:sz w:val="24"/>
                <w:szCs w:val="24"/>
              </w:rPr>
              <w:t>Harvar</w:t>
            </w:r>
            <w:r>
              <w:rPr>
                <w:rFonts w:eastAsia="Times New Roman"/>
                <w:sz w:val="24"/>
                <w:szCs w:val="24"/>
              </w:rPr>
              <w:t>d p</w:t>
            </w:r>
            <w:r w:rsidRPr="0016057D">
              <w:rPr>
                <w:rFonts w:eastAsia="Times New Roman"/>
                <w:sz w:val="24"/>
                <w:szCs w:val="24"/>
              </w:rPr>
              <w:t xml:space="preserve">silocybin </w:t>
            </w:r>
            <w:r>
              <w:rPr>
                <w:rFonts w:eastAsia="Times New Roman"/>
                <w:sz w:val="24"/>
                <w:szCs w:val="24"/>
              </w:rPr>
              <w:t>e</w:t>
            </w:r>
            <w:r w:rsidRPr="0016057D">
              <w:rPr>
                <w:rFonts w:eastAsia="Times New Roman"/>
                <w:sz w:val="24"/>
                <w:szCs w:val="24"/>
              </w:rPr>
              <w:t>xperiments</w:t>
            </w:r>
            <w:r>
              <w:rPr>
                <w:rFonts w:eastAsia="Times New Roman"/>
                <w:sz w:val="24"/>
                <w:szCs w:val="24"/>
              </w:rPr>
              <w:t xml:space="preserve"> </w:t>
            </w:r>
          </w:p>
          <w:p w14:paraId="432A142E" w14:textId="4FCB7CE4" w:rsidR="004834BB" w:rsidRPr="0016057D" w:rsidRDefault="004834BB" w:rsidP="0052012C">
            <w:pPr>
              <w:spacing w:after="60"/>
              <w:rPr>
                <w:rFonts w:eastAsia="Times New Roman"/>
                <w:sz w:val="24"/>
                <w:szCs w:val="24"/>
              </w:rPr>
            </w:pPr>
            <w:r w:rsidRPr="0016057D">
              <w:rPr>
                <w:rFonts w:eastAsia="Times New Roman"/>
                <w:sz w:val="24"/>
                <w:szCs w:val="24"/>
              </w:rPr>
              <w:t xml:space="preserve">American Nurses Association </w:t>
            </w:r>
            <w:r>
              <w:rPr>
                <w:rFonts w:eastAsia="Times New Roman"/>
                <w:sz w:val="24"/>
                <w:szCs w:val="24"/>
              </w:rPr>
              <w:t xml:space="preserve">establishes </w:t>
            </w:r>
            <w:r w:rsidRPr="0016057D">
              <w:rPr>
                <w:rFonts w:eastAsia="Times New Roman"/>
                <w:sz w:val="24"/>
                <w:szCs w:val="24"/>
              </w:rPr>
              <w:t>Commission on Nursing Research</w:t>
            </w:r>
          </w:p>
        </w:tc>
      </w:tr>
      <w:tr w:rsidR="004834BB" w:rsidRPr="0016057D" w14:paraId="54EED19B" w14:textId="77777777" w:rsidTr="0052012C">
        <w:tc>
          <w:tcPr>
            <w:tcW w:w="1350" w:type="dxa"/>
          </w:tcPr>
          <w:p w14:paraId="1A2717B0"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1962 </w:t>
            </w:r>
          </w:p>
        </w:tc>
        <w:tc>
          <w:tcPr>
            <w:tcW w:w="8000" w:type="dxa"/>
          </w:tcPr>
          <w:p w14:paraId="68C47CA6" w14:textId="77777777" w:rsidR="004834BB" w:rsidRPr="0016057D" w:rsidRDefault="004834BB" w:rsidP="0052012C">
            <w:pPr>
              <w:spacing w:after="60"/>
              <w:rPr>
                <w:rFonts w:eastAsia="Times New Roman"/>
                <w:sz w:val="24"/>
                <w:szCs w:val="24"/>
              </w:rPr>
            </w:pPr>
            <w:r w:rsidRPr="0016057D">
              <w:rPr>
                <w:rFonts w:eastAsia="Times New Roman"/>
                <w:sz w:val="24"/>
                <w:szCs w:val="24"/>
              </w:rPr>
              <w:t>Kefauver-Harris Drug Amendment</w:t>
            </w:r>
            <w:r>
              <w:rPr>
                <w:rFonts w:eastAsia="Times New Roman"/>
                <w:sz w:val="24"/>
                <w:szCs w:val="24"/>
              </w:rPr>
              <w:t>—requirement of rigorous clinical trials</w:t>
            </w:r>
          </w:p>
        </w:tc>
      </w:tr>
      <w:tr w:rsidR="004834BB" w:rsidRPr="0016057D" w14:paraId="0EBEF159" w14:textId="77777777" w:rsidTr="0052012C">
        <w:tc>
          <w:tcPr>
            <w:tcW w:w="1350" w:type="dxa"/>
          </w:tcPr>
          <w:p w14:paraId="68EC1753" w14:textId="77777777" w:rsidR="004834BB" w:rsidRPr="0016057D" w:rsidRDefault="004834BB" w:rsidP="0052012C">
            <w:pPr>
              <w:spacing w:after="60"/>
              <w:rPr>
                <w:rFonts w:eastAsia="Times New Roman"/>
                <w:sz w:val="24"/>
                <w:szCs w:val="24"/>
              </w:rPr>
            </w:pPr>
            <w:r w:rsidRPr="0016057D">
              <w:rPr>
                <w:rFonts w:eastAsia="Times New Roman"/>
                <w:sz w:val="24"/>
                <w:szCs w:val="24"/>
              </w:rPr>
              <w:t>1963</w:t>
            </w:r>
          </w:p>
        </w:tc>
        <w:tc>
          <w:tcPr>
            <w:tcW w:w="8000" w:type="dxa"/>
          </w:tcPr>
          <w:p w14:paraId="4447BA32"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Milgram experiment </w:t>
            </w:r>
          </w:p>
        </w:tc>
      </w:tr>
      <w:tr w:rsidR="004834BB" w:rsidRPr="0016057D" w14:paraId="74C2497D" w14:textId="77777777" w:rsidTr="0052012C">
        <w:tc>
          <w:tcPr>
            <w:tcW w:w="1350" w:type="dxa"/>
          </w:tcPr>
          <w:p w14:paraId="4E3DAD5C"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1964 </w:t>
            </w:r>
          </w:p>
        </w:tc>
        <w:tc>
          <w:tcPr>
            <w:tcW w:w="8000" w:type="dxa"/>
          </w:tcPr>
          <w:p w14:paraId="2F308DF2" w14:textId="77777777" w:rsidR="004834BB" w:rsidRPr="0016057D" w:rsidRDefault="004834BB" w:rsidP="0052012C">
            <w:pPr>
              <w:spacing w:after="60"/>
              <w:rPr>
                <w:rFonts w:eastAsia="Times New Roman"/>
                <w:sz w:val="24"/>
                <w:szCs w:val="24"/>
              </w:rPr>
            </w:pPr>
            <w:r w:rsidRPr="0016057D">
              <w:rPr>
                <w:rFonts w:eastAsia="Times New Roman"/>
                <w:sz w:val="24"/>
                <w:szCs w:val="24"/>
              </w:rPr>
              <w:t>Declaration of Helsinki</w:t>
            </w:r>
          </w:p>
        </w:tc>
      </w:tr>
      <w:tr w:rsidR="004834BB" w:rsidRPr="0016057D" w14:paraId="3712215A" w14:textId="77777777" w:rsidTr="0052012C">
        <w:tc>
          <w:tcPr>
            <w:tcW w:w="1350" w:type="dxa"/>
          </w:tcPr>
          <w:p w14:paraId="5C8A32AD" w14:textId="77777777" w:rsidR="004834BB" w:rsidRPr="0016057D" w:rsidRDefault="004834BB" w:rsidP="0052012C">
            <w:pPr>
              <w:spacing w:after="60"/>
              <w:rPr>
                <w:rFonts w:eastAsia="Times New Roman"/>
                <w:sz w:val="24"/>
                <w:szCs w:val="24"/>
              </w:rPr>
            </w:pPr>
            <w:r w:rsidRPr="0016057D">
              <w:rPr>
                <w:rFonts w:eastAsia="Times New Roman"/>
                <w:sz w:val="24"/>
                <w:szCs w:val="24"/>
              </w:rPr>
              <w:t>1968</w:t>
            </w:r>
          </w:p>
        </w:tc>
        <w:tc>
          <w:tcPr>
            <w:tcW w:w="8000" w:type="dxa"/>
          </w:tcPr>
          <w:p w14:paraId="3CC6F0D6" w14:textId="1E3C0042" w:rsidR="004834BB" w:rsidRPr="0016057D" w:rsidRDefault="00732778" w:rsidP="0052012C">
            <w:pPr>
              <w:spacing w:after="60"/>
              <w:rPr>
                <w:sz w:val="24"/>
                <w:szCs w:val="24"/>
              </w:rPr>
            </w:pPr>
            <w:r>
              <w:rPr>
                <w:sz w:val="24"/>
                <w:szCs w:val="24"/>
              </w:rPr>
              <w:t>First Data and Safety Monitoring B</w:t>
            </w:r>
            <w:r w:rsidR="004834BB" w:rsidRPr="0016057D">
              <w:rPr>
                <w:sz w:val="24"/>
                <w:szCs w:val="24"/>
              </w:rPr>
              <w:t xml:space="preserve">oard </w:t>
            </w:r>
          </w:p>
        </w:tc>
      </w:tr>
      <w:tr w:rsidR="004834BB" w:rsidRPr="0016057D" w14:paraId="44D74D20" w14:textId="77777777" w:rsidTr="0052012C">
        <w:tc>
          <w:tcPr>
            <w:tcW w:w="1350" w:type="dxa"/>
          </w:tcPr>
          <w:p w14:paraId="4D964AD8" w14:textId="77777777" w:rsidR="004834BB" w:rsidRPr="0016057D" w:rsidRDefault="004834BB" w:rsidP="0052012C">
            <w:pPr>
              <w:spacing w:after="60"/>
              <w:rPr>
                <w:rFonts w:eastAsia="Times New Roman"/>
                <w:sz w:val="24"/>
                <w:szCs w:val="24"/>
              </w:rPr>
            </w:pPr>
            <w:r w:rsidRPr="0016057D">
              <w:rPr>
                <w:rFonts w:eastAsia="Times New Roman"/>
                <w:sz w:val="24"/>
                <w:szCs w:val="24"/>
              </w:rPr>
              <w:t>1970</w:t>
            </w:r>
          </w:p>
        </w:tc>
        <w:tc>
          <w:tcPr>
            <w:tcW w:w="8000" w:type="dxa"/>
          </w:tcPr>
          <w:p w14:paraId="19C20F72" w14:textId="77777777" w:rsidR="004834BB" w:rsidRPr="0016057D" w:rsidRDefault="004834BB" w:rsidP="0052012C">
            <w:pPr>
              <w:spacing w:after="60"/>
              <w:rPr>
                <w:rFonts w:eastAsia="Times New Roman"/>
                <w:sz w:val="24"/>
                <w:szCs w:val="24"/>
              </w:rPr>
            </w:pPr>
            <w:r w:rsidRPr="0016057D">
              <w:rPr>
                <w:sz w:val="24"/>
                <w:szCs w:val="24"/>
              </w:rPr>
              <w:t>Communicable Disease Center</w:t>
            </w:r>
            <w:r>
              <w:rPr>
                <w:sz w:val="24"/>
                <w:szCs w:val="24"/>
              </w:rPr>
              <w:t xml:space="preserve"> (CDC)</w:t>
            </w:r>
            <w:r w:rsidRPr="0016057D">
              <w:rPr>
                <w:sz w:val="24"/>
                <w:szCs w:val="24"/>
              </w:rPr>
              <w:t xml:space="preserve"> </w:t>
            </w:r>
            <w:r>
              <w:rPr>
                <w:sz w:val="24"/>
                <w:szCs w:val="24"/>
              </w:rPr>
              <w:t xml:space="preserve">renamed </w:t>
            </w:r>
            <w:r w:rsidRPr="0016057D">
              <w:rPr>
                <w:sz w:val="24"/>
                <w:szCs w:val="24"/>
              </w:rPr>
              <w:t>Center for Disease Control</w:t>
            </w:r>
            <w:r>
              <w:rPr>
                <w:sz w:val="24"/>
                <w:szCs w:val="24"/>
              </w:rPr>
              <w:t xml:space="preserve"> </w:t>
            </w:r>
          </w:p>
        </w:tc>
      </w:tr>
      <w:tr w:rsidR="004834BB" w:rsidRPr="0016057D" w14:paraId="58A795B0" w14:textId="77777777" w:rsidTr="0052012C">
        <w:tc>
          <w:tcPr>
            <w:tcW w:w="1350" w:type="dxa"/>
          </w:tcPr>
          <w:p w14:paraId="12B68DC2" w14:textId="77777777" w:rsidR="004834BB" w:rsidRPr="0016057D" w:rsidRDefault="004834BB" w:rsidP="0052012C">
            <w:pPr>
              <w:spacing w:after="60"/>
              <w:rPr>
                <w:rFonts w:eastAsia="Times New Roman"/>
                <w:sz w:val="24"/>
                <w:szCs w:val="24"/>
              </w:rPr>
            </w:pPr>
            <w:r w:rsidRPr="0016057D">
              <w:rPr>
                <w:rFonts w:eastAsia="Times New Roman"/>
                <w:sz w:val="24"/>
                <w:szCs w:val="24"/>
              </w:rPr>
              <w:t>1970's</w:t>
            </w:r>
          </w:p>
        </w:tc>
        <w:tc>
          <w:tcPr>
            <w:tcW w:w="8000" w:type="dxa"/>
          </w:tcPr>
          <w:p w14:paraId="006909BF" w14:textId="26602913" w:rsidR="004834BB" w:rsidRPr="0016057D" w:rsidRDefault="004834BB" w:rsidP="0052012C">
            <w:pPr>
              <w:spacing w:after="60"/>
              <w:rPr>
                <w:rFonts w:eastAsia="Times New Roman"/>
                <w:sz w:val="24"/>
                <w:szCs w:val="24"/>
              </w:rPr>
            </w:pPr>
            <w:r w:rsidRPr="0016057D">
              <w:rPr>
                <w:rFonts w:eastAsia="Times New Roman"/>
                <w:i/>
                <w:iCs/>
                <w:sz w:val="24"/>
                <w:szCs w:val="24"/>
              </w:rPr>
              <w:t>Research in Nursing and Health, Advances in Nursing Science</w:t>
            </w:r>
            <w:r w:rsidRPr="0016057D">
              <w:rPr>
                <w:rFonts w:eastAsia="Times New Roman"/>
                <w:sz w:val="24"/>
                <w:szCs w:val="24"/>
              </w:rPr>
              <w:t xml:space="preserve">, and </w:t>
            </w:r>
            <w:r w:rsidRPr="0016057D">
              <w:rPr>
                <w:rFonts w:eastAsia="Times New Roman"/>
                <w:i/>
                <w:iCs/>
                <w:sz w:val="24"/>
                <w:szCs w:val="24"/>
              </w:rPr>
              <w:t>Western Journal of Nursing Research</w:t>
            </w:r>
            <w:r w:rsidR="00D54248">
              <w:rPr>
                <w:rFonts w:eastAsia="Times New Roman"/>
                <w:i/>
                <w:iCs/>
                <w:sz w:val="24"/>
                <w:szCs w:val="24"/>
              </w:rPr>
              <w:t xml:space="preserve"> </w:t>
            </w:r>
            <w:r w:rsidR="00D54248">
              <w:rPr>
                <w:rFonts w:eastAsia="Times New Roman"/>
                <w:sz w:val="24"/>
                <w:szCs w:val="24"/>
              </w:rPr>
              <w:t>journals</w:t>
            </w:r>
            <w:r w:rsidRPr="0016057D">
              <w:rPr>
                <w:rFonts w:eastAsia="Times New Roman"/>
                <w:sz w:val="24"/>
                <w:szCs w:val="24"/>
              </w:rPr>
              <w:t xml:space="preserve"> established </w:t>
            </w:r>
          </w:p>
        </w:tc>
      </w:tr>
      <w:tr w:rsidR="004834BB" w:rsidRPr="0016057D" w14:paraId="29C1AC35" w14:textId="77777777" w:rsidTr="0052012C">
        <w:tc>
          <w:tcPr>
            <w:tcW w:w="1350" w:type="dxa"/>
          </w:tcPr>
          <w:p w14:paraId="30266EB6" w14:textId="77777777" w:rsidR="004834BB" w:rsidRPr="0016057D" w:rsidRDefault="004834BB" w:rsidP="0052012C">
            <w:pPr>
              <w:spacing w:after="60"/>
              <w:rPr>
                <w:rFonts w:eastAsia="Times New Roman"/>
                <w:sz w:val="24"/>
                <w:szCs w:val="24"/>
              </w:rPr>
            </w:pPr>
            <w:r w:rsidRPr="0016057D">
              <w:rPr>
                <w:rFonts w:eastAsia="Times New Roman"/>
                <w:sz w:val="24"/>
                <w:szCs w:val="24"/>
              </w:rPr>
              <w:t>1972</w:t>
            </w:r>
          </w:p>
        </w:tc>
        <w:tc>
          <w:tcPr>
            <w:tcW w:w="8000" w:type="dxa"/>
          </w:tcPr>
          <w:p w14:paraId="4D7201F3"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Office </w:t>
            </w:r>
            <w:r>
              <w:rPr>
                <w:rFonts w:eastAsia="Times New Roman"/>
                <w:sz w:val="24"/>
                <w:szCs w:val="24"/>
              </w:rPr>
              <w:t xml:space="preserve">of </w:t>
            </w:r>
            <w:r w:rsidRPr="0016057D">
              <w:rPr>
                <w:rFonts w:eastAsia="Times New Roman"/>
                <w:sz w:val="24"/>
                <w:szCs w:val="24"/>
              </w:rPr>
              <w:t>Technology Assessment</w:t>
            </w:r>
            <w:r>
              <w:rPr>
                <w:rFonts w:eastAsia="Times New Roman"/>
                <w:sz w:val="24"/>
                <w:szCs w:val="24"/>
              </w:rPr>
              <w:t xml:space="preserve"> authorized</w:t>
            </w:r>
          </w:p>
        </w:tc>
      </w:tr>
      <w:tr w:rsidR="004834BB" w:rsidRPr="0016057D" w14:paraId="08AD2F33" w14:textId="77777777" w:rsidTr="0052012C">
        <w:tc>
          <w:tcPr>
            <w:tcW w:w="1350" w:type="dxa"/>
          </w:tcPr>
          <w:p w14:paraId="05F83A6F"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1974 </w:t>
            </w:r>
          </w:p>
        </w:tc>
        <w:tc>
          <w:tcPr>
            <w:tcW w:w="8000" w:type="dxa"/>
          </w:tcPr>
          <w:p w14:paraId="1EE66B40" w14:textId="77777777" w:rsidR="004834BB" w:rsidRPr="0016057D" w:rsidRDefault="004834BB" w:rsidP="0052012C">
            <w:pPr>
              <w:spacing w:after="60"/>
              <w:rPr>
                <w:rFonts w:eastAsia="Times New Roman"/>
                <w:sz w:val="24"/>
                <w:szCs w:val="24"/>
              </w:rPr>
            </w:pPr>
            <w:r w:rsidRPr="0016057D">
              <w:rPr>
                <w:rFonts w:eastAsia="Times New Roman"/>
                <w:sz w:val="24"/>
                <w:szCs w:val="24"/>
              </w:rPr>
              <w:t>National Research Act</w:t>
            </w:r>
          </w:p>
        </w:tc>
      </w:tr>
      <w:tr w:rsidR="004834BB" w:rsidRPr="0016057D" w14:paraId="57393B2F" w14:textId="77777777" w:rsidTr="0052012C">
        <w:tc>
          <w:tcPr>
            <w:tcW w:w="1350" w:type="dxa"/>
          </w:tcPr>
          <w:p w14:paraId="76F86CCC" w14:textId="77777777" w:rsidR="004834BB" w:rsidRPr="0016057D" w:rsidRDefault="004834BB" w:rsidP="0052012C">
            <w:pPr>
              <w:spacing w:after="60"/>
              <w:rPr>
                <w:rFonts w:eastAsia="Times New Roman"/>
                <w:sz w:val="24"/>
                <w:szCs w:val="24"/>
              </w:rPr>
            </w:pPr>
            <w:r w:rsidRPr="0016057D">
              <w:rPr>
                <w:rFonts w:eastAsia="Times New Roman"/>
                <w:sz w:val="24"/>
                <w:szCs w:val="24"/>
              </w:rPr>
              <w:t>1974</w:t>
            </w:r>
          </w:p>
        </w:tc>
        <w:tc>
          <w:tcPr>
            <w:tcW w:w="8000" w:type="dxa"/>
          </w:tcPr>
          <w:p w14:paraId="3372D3EF"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FDA </w:t>
            </w:r>
            <w:r>
              <w:rPr>
                <w:rFonts w:eastAsia="Times New Roman"/>
                <w:sz w:val="24"/>
                <w:szCs w:val="24"/>
              </w:rPr>
              <w:t xml:space="preserve">formed </w:t>
            </w:r>
            <w:r w:rsidRPr="0016057D">
              <w:rPr>
                <w:rFonts w:eastAsia="Times New Roman"/>
                <w:sz w:val="24"/>
                <w:szCs w:val="24"/>
              </w:rPr>
              <w:t>Bureau of Medical Devices and Diagnostic Products</w:t>
            </w:r>
          </w:p>
        </w:tc>
      </w:tr>
      <w:tr w:rsidR="004834BB" w:rsidRPr="0016057D" w14:paraId="3BC8A717" w14:textId="77777777" w:rsidTr="0052012C">
        <w:tc>
          <w:tcPr>
            <w:tcW w:w="1350" w:type="dxa"/>
          </w:tcPr>
          <w:p w14:paraId="49A05F3A"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1976 </w:t>
            </w:r>
          </w:p>
        </w:tc>
        <w:tc>
          <w:tcPr>
            <w:tcW w:w="8000" w:type="dxa"/>
          </w:tcPr>
          <w:p w14:paraId="28721627" w14:textId="77777777" w:rsidR="004834BB" w:rsidRPr="0016057D" w:rsidRDefault="004834BB" w:rsidP="0052012C">
            <w:pPr>
              <w:spacing w:after="60"/>
              <w:rPr>
                <w:rFonts w:eastAsia="Times New Roman"/>
                <w:sz w:val="24"/>
                <w:szCs w:val="24"/>
              </w:rPr>
            </w:pPr>
            <w:r w:rsidRPr="0016057D">
              <w:rPr>
                <w:rFonts w:eastAsia="Times New Roman"/>
                <w:sz w:val="24"/>
                <w:szCs w:val="24"/>
              </w:rPr>
              <w:t>Medical Device Amendments</w:t>
            </w:r>
            <w:r>
              <w:rPr>
                <w:rFonts w:eastAsia="Times New Roman"/>
                <w:sz w:val="24"/>
                <w:szCs w:val="24"/>
              </w:rPr>
              <w:t xml:space="preserve"> Act</w:t>
            </w:r>
          </w:p>
        </w:tc>
      </w:tr>
      <w:tr w:rsidR="004834BB" w:rsidRPr="0016057D" w14:paraId="6BC6F382" w14:textId="77777777" w:rsidTr="0052012C">
        <w:tc>
          <w:tcPr>
            <w:tcW w:w="1350" w:type="dxa"/>
          </w:tcPr>
          <w:p w14:paraId="1BBEFDCA" w14:textId="77777777" w:rsidR="004834BB" w:rsidRPr="0016057D" w:rsidRDefault="004834BB" w:rsidP="0052012C">
            <w:pPr>
              <w:spacing w:after="60"/>
              <w:rPr>
                <w:rFonts w:eastAsia="Times New Roman"/>
                <w:sz w:val="24"/>
                <w:szCs w:val="24"/>
              </w:rPr>
            </w:pPr>
            <w:r w:rsidRPr="0016057D">
              <w:rPr>
                <w:rFonts w:eastAsia="Times New Roman"/>
                <w:sz w:val="24"/>
                <w:szCs w:val="24"/>
              </w:rPr>
              <w:t>1978</w:t>
            </w:r>
          </w:p>
        </w:tc>
        <w:tc>
          <w:tcPr>
            <w:tcW w:w="8000" w:type="dxa"/>
          </w:tcPr>
          <w:p w14:paraId="091AFF75" w14:textId="77777777" w:rsidR="004834BB" w:rsidRPr="0016057D" w:rsidRDefault="004834BB" w:rsidP="0052012C">
            <w:pPr>
              <w:spacing w:after="60"/>
              <w:rPr>
                <w:rFonts w:eastAsia="Times New Roman"/>
                <w:sz w:val="24"/>
                <w:szCs w:val="24"/>
              </w:rPr>
            </w:pPr>
            <w:r w:rsidRPr="0016057D">
              <w:rPr>
                <w:rFonts w:eastAsia="Times New Roman"/>
                <w:sz w:val="24"/>
                <w:szCs w:val="24"/>
              </w:rPr>
              <w:t>National Center for Healthcare Technology</w:t>
            </w:r>
            <w:r>
              <w:rPr>
                <w:rFonts w:eastAsia="Times New Roman"/>
                <w:sz w:val="24"/>
                <w:szCs w:val="24"/>
              </w:rPr>
              <w:t xml:space="preserve"> established</w:t>
            </w:r>
          </w:p>
        </w:tc>
      </w:tr>
      <w:tr w:rsidR="004834BB" w:rsidRPr="0016057D" w14:paraId="63D2860F" w14:textId="77777777" w:rsidTr="0052012C">
        <w:tc>
          <w:tcPr>
            <w:tcW w:w="1350" w:type="dxa"/>
          </w:tcPr>
          <w:p w14:paraId="4A78B16B"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1979 </w:t>
            </w:r>
          </w:p>
        </w:tc>
        <w:tc>
          <w:tcPr>
            <w:tcW w:w="8000" w:type="dxa"/>
          </w:tcPr>
          <w:p w14:paraId="133B44FE" w14:textId="77777777" w:rsidR="004834BB" w:rsidRPr="0016057D" w:rsidRDefault="004834BB" w:rsidP="0052012C">
            <w:pPr>
              <w:spacing w:after="60"/>
              <w:rPr>
                <w:rFonts w:eastAsia="Times New Roman"/>
                <w:sz w:val="24"/>
                <w:szCs w:val="24"/>
              </w:rPr>
            </w:pPr>
            <w:r w:rsidRPr="0016057D">
              <w:rPr>
                <w:rFonts w:eastAsia="Times New Roman"/>
                <w:sz w:val="24"/>
                <w:szCs w:val="24"/>
              </w:rPr>
              <w:t>The Belmont Report</w:t>
            </w:r>
          </w:p>
        </w:tc>
      </w:tr>
      <w:tr w:rsidR="004834BB" w:rsidRPr="0016057D" w14:paraId="60076914" w14:textId="77777777" w:rsidTr="0052012C">
        <w:tc>
          <w:tcPr>
            <w:tcW w:w="1350" w:type="dxa"/>
          </w:tcPr>
          <w:p w14:paraId="1E6DD9B9" w14:textId="77777777" w:rsidR="004834BB" w:rsidRPr="0016057D" w:rsidRDefault="004834BB" w:rsidP="0052012C">
            <w:pPr>
              <w:spacing w:after="60"/>
              <w:rPr>
                <w:rFonts w:eastAsia="Times New Roman"/>
                <w:sz w:val="24"/>
                <w:szCs w:val="24"/>
              </w:rPr>
            </w:pPr>
            <w:r w:rsidRPr="0016057D">
              <w:rPr>
                <w:rFonts w:eastAsia="Times New Roman"/>
                <w:sz w:val="24"/>
                <w:szCs w:val="24"/>
              </w:rPr>
              <w:t>1980’s</w:t>
            </w:r>
          </w:p>
        </w:tc>
        <w:tc>
          <w:tcPr>
            <w:tcW w:w="8000" w:type="dxa"/>
          </w:tcPr>
          <w:p w14:paraId="774653BD" w14:textId="77777777" w:rsidR="004834BB" w:rsidRPr="0016057D" w:rsidRDefault="004834BB" w:rsidP="0052012C">
            <w:pPr>
              <w:spacing w:after="60"/>
              <w:rPr>
                <w:rFonts w:eastAsia="Times New Roman"/>
                <w:sz w:val="24"/>
                <w:szCs w:val="24"/>
              </w:rPr>
            </w:pPr>
            <w:r w:rsidRPr="0016057D">
              <w:rPr>
                <w:rFonts w:eastAsia="Times New Roman"/>
                <w:i/>
                <w:iCs/>
                <w:sz w:val="24"/>
                <w:szCs w:val="24"/>
              </w:rPr>
              <w:t>Clinical Nursing Research</w:t>
            </w:r>
            <w:r w:rsidRPr="0016057D">
              <w:rPr>
                <w:rFonts w:eastAsia="Times New Roman"/>
                <w:sz w:val="24"/>
                <w:szCs w:val="24"/>
              </w:rPr>
              <w:t xml:space="preserve"> journal established </w:t>
            </w:r>
          </w:p>
        </w:tc>
      </w:tr>
      <w:tr w:rsidR="004834BB" w:rsidRPr="0016057D" w14:paraId="662E8163" w14:textId="77777777" w:rsidTr="0052012C">
        <w:tc>
          <w:tcPr>
            <w:tcW w:w="1350" w:type="dxa"/>
          </w:tcPr>
          <w:p w14:paraId="17570201"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1981 </w:t>
            </w:r>
          </w:p>
        </w:tc>
        <w:tc>
          <w:tcPr>
            <w:tcW w:w="8000" w:type="dxa"/>
          </w:tcPr>
          <w:p w14:paraId="7FF49CC0" w14:textId="77777777" w:rsidR="004834BB" w:rsidRPr="0016057D" w:rsidRDefault="004834BB" w:rsidP="0052012C">
            <w:pPr>
              <w:spacing w:after="60"/>
              <w:rPr>
                <w:rFonts w:eastAsia="Times New Roman"/>
                <w:sz w:val="24"/>
                <w:szCs w:val="24"/>
              </w:rPr>
            </w:pPr>
            <w:r w:rsidRPr="0016057D">
              <w:rPr>
                <w:rFonts w:eastAsia="Times New Roman"/>
                <w:sz w:val="24"/>
                <w:szCs w:val="24"/>
              </w:rPr>
              <w:t>FDA Regulations Title 21</w:t>
            </w:r>
          </w:p>
        </w:tc>
      </w:tr>
      <w:tr w:rsidR="004834BB" w:rsidRPr="0016057D" w14:paraId="0FE70908" w14:textId="77777777" w:rsidTr="0052012C">
        <w:tc>
          <w:tcPr>
            <w:tcW w:w="1350" w:type="dxa"/>
          </w:tcPr>
          <w:p w14:paraId="212694C0" w14:textId="77777777" w:rsidR="004834BB" w:rsidRPr="0016057D" w:rsidRDefault="004834BB" w:rsidP="0052012C">
            <w:pPr>
              <w:spacing w:after="60"/>
              <w:rPr>
                <w:rFonts w:eastAsia="Times New Roman"/>
                <w:sz w:val="24"/>
                <w:szCs w:val="24"/>
              </w:rPr>
            </w:pPr>
            <w:r w:rsidRPr="0016057D">
              <w:rPr>
                <w:rFonts w:eastAsia="Times New Roman"/>
                <w:sz w:val="24"/>
                <w:szCs w:val="24"/>
              </w:rPr>
              <w:t>1982</w:t>
            </w:r>
          </w:p>
        </w:tc>
        <w:tc>
          <w:tcPr>
            <w:tcW w:w="8000" w:type="dxa"/>
          </w:tcPr>
          <w:p w14:paraId="60253ECC"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FDA approved Humulin, the first genetically engineered drug </w:t>
            </w:r>
          </w:p>
        </w:tc>
      </w:tr>
      <w:tr w:rsidR="004834BB" w:rsidRPr="0016057D" w14:paraId="59CF4BCC" w14:textId="77777777" w:rsidTr="0052012C">
        <w:tc>
          <w:tcPr>
            <w:tcW w:w="1350" w:type="dxa"/>
          </w:tcPr>
          <w:p w14:paraId="2D52211E" w14:textId="77777777" w:rsidR="004834BB" w:rsidRPr="0016057D" w:rsidRDefault="004834BB" w:rsidP="0052012C">
            <w:pPr>
              <w:spacing w:after="60"/>
              <w:rPr>
                <w:rFonts w:eastAsia="Times New Roman"/>
                <w:sz w:val="24"/>
                <w:szCs w:val="24"/>
              </w:rPr>
            </w:pPr>
            <w:r w:rsidRPr="0016057D">
              <w:rPr>
                <w:rFonts w:eastAsia="Times New Roman"/>
                <w:sz w:val="24"/>
                <w:szCs w:val="24"/>
              </w:rPr>
              <w:t>1986</w:t>
            </w:r>
          </w:p>
        </w:tc>
        <w:tc>
          <w:tcPr>
            <w:tcW w:w="8000" w:type="dxa"/>
          </w:tcPr>
          <w:p w14:paraId="42CD51FE" w14:textId="0CB8DC41" w:rsidR="004834BB" w:rsidRPr="0016057D" w:rsidRDefault="004834BB" w:rsidP="0052012C">
            <w:pPr>
              <w:spacing w:after="60"/>
              <w:rPr>
                <w:rFonts w:eastAsia="Times New Roman"/>
                <w:sz w:val="24"/>
                <w:szCs w:val="24"/>
              </w:rPr>
            </w:pPr>
            <w:r w:rsidRPr="0016057D">
              <w:rPr>
                <w:rFonts w:eastAsia="Times New Roman"/>
                <w:sz w:val="24"/>
                <w:szCs w:val="24"/>
              </w:rPr>
              <w:t xml:space="preserve">National Center for Nursing Research (NCNR) established within the </w:t>
            </w:r>
            <w:r w:rsidRPr="0016057D">
              <w:rPr>
                <w:sz w:val="24"/>
                <w:szCs w:val="24"/>
                <w:lang w:val="en"/>
              </w:rPr>
              <w:t>U</w:t>
            </w:r>
            <w:r w:rsidR="00732778">
              <w:rPr>
                <w:sz w:val="24"/>
                <w:szCs w:val="24"/>
                <w:lang w:val="en"/>
              </w:rPr>
              <w:t xml:space="preserve">. S. </w:t>
            </w:r>
            <w:r w:rsidRPr="0016057D">
              <w:rPr>
                <w:sz w:val="24"/>
                <w:szCs w:val="24"/>
                <w:lang w:val="en"/>
              </w:rPr>
              <w:t>Public Health Service (USPHS)</w:t>
            </w:r>
            <w:r w:rsidRPr="0016057D">
              <w:rPr>
                <w:rFonts w:eastAsia="Times New Roman"/>
                <w:sz w:val="24"/>
                <w:szCs w:val="24"/>
              </w:rPr>
              <w:t xml:space="preserve">  </w:t>
            </w:r>
          </w:p>
        </w:tc>
      </w:tr>
      <w:tr w:rsidR="004834BB" w:rsidRPr="0016057D" w14:paraId="4A2C488D" w14:textId="77777777" w:rsidTr="0052012C">
        <w:tc>
          <w:tcPr>
            <w:tcW w:w="1350" w:type="dxa"/>
          </w:tcPr>
          <w:p w14:paraId="009BB8BD" w14:textId="77777777" w:rsidR="004834BB" w:rsidRPr="0016057D" w:rsidRDefault="004834BB" w:rsidP="0052012C">
            <w:pPr>
              <w:spacing w:after="60"/>
              <w:rPr>
                <w:rFonts w:eastAsia="Times New Roman"/>
                <w:sz w:val="24"/>
                <w:szCs w:val="24"/>
              </w:rPr>
            </w:pPr>
            <w:r w:rsidRPr="0016057D">
              <w:rPr>
                <w:rFonts w:eastAsia="Times New Roman"/>
                <w:sz w:val="24"/>
                <w:szCs w:val="24"/>
              </w:rPr>
              <w:t>1989</w:t>
            </w:r>
          </w:p>
        </w:tc>
        <w:tc>
          <w:tcPr>
            <w:tcW w:w="8000" w:type="dxa"/>
          </w:tcPr>
          <w:p w14:paraId="710AE627" w14:textId="77777777" w:rsidR="004834BB" w:rsidRPr="0016057D" w:rsidRDefault="004834BB" w:rsidP="0052012C">
            <w:pPr>
              <w:spacing w:after="60"/>
              <w:rPr>
                <w:rFonts w:eastAsia="Times New Roman"/>
                <w:sz w:val="24"/>
                <w:szCs w:val="24"/>
              </w:rPr>
            </w:pPr>
            <w:r w:rsidRPr="0016057D">
              <w:rPr>
                <w:rFonts w:eastAsia="Times New Roman"/>
                <w:sz w:val="24"/>
                <w:szCs w:val="24"/>
              </w:rPr>
              <w:t>Agency for Healthcare Policy and Research (AHCPR)</w:t>
            </w:r>
            <w:r>
              <w:rPr>
                <w:rFonts w:eastAsia="Times New Roman"/>
                <w:sz w:val="24"/>
                <w:szCs w:val="24"/>
              </w:rPr>
              <w:t xml:space="preserve"> established</w:t>
            </w:r>
          </w:p>
        </w:tc>
      </w:tr>
      <w:tr w:rsidR="004834BB" w:rsidRPr="0016057D" w14:paraId="714FDFCE" w14:textId="77777777" w:rsidTr="0052012C">
        <w:tc>
          <w:tcPr>
            <w:tcW w:w="1350" w:type="dxa"/>
          </w:tcPr>
          <w:p w14:paraId="1FE81B45"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1990 </w:t>
            </w:r>
          </w:p>
        </w:tc>
        <w:tc>
          <w:tcPr>
            <w:tcW w:w="8000" w:type="dxa"/>
          </w:tcPr>
          <w:p w14:paraId="266AFBF0" w14:textId="77777777" w:rsidR="004834BB" w:rsidRPr="0016057D" w:rsidRDefault="004834BB" w:rsidP="0052012C">
            <w:pPr>
              <w:spacing w:after="60"/>
              <w:rPr>
                <w:rFonts w:eastAsia="Times New Roman"/>
                <w:sz w:val="24"/>
                <w:szCs w:val="24"/>
              </w:rPr>
            </w:pPr>
            <w:r w:rsidRPr="0016057D">
              <w:rPr>
                <w:rFonts w:eastAsia="Times New Roman"/>
                <w:sz w:val="24"/>
                <w:szCs w:val="24"/>
              </w:rPr>
              <w:t>International Conference on Harmonization Guidelines</w:t>
            </w:r>
          </w:p>
        </w:tc>
      </w:tr>
      <w:tr w:rsidR="004834BB" w:rsidRPr="0016057D" w14:paraId="5C58FC8C" w14:textId="77777777" w:rsidTr="0052012C">
        <w:tc>
          <w:tcPr>
            <w:tcW w:w="1350" w:type="dxa"/>
          </w:tcPr>
          <w:p w14:paraId="2049D5D4"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1990 </w:t>
            </w:r>
          </w:p>
        </w:tc>
        <w:tc>
          <w:tcPr>
            <w:tcW w:w="8000" w:type="dxa"/>
          </w:tcPr>
          <w:p w14:paraId="4B9CE062" w14:textId="77777777" w:rsidR="004834BB" w:rsidRPr="0016057D" w:rsidRDefault="004834BB" w:rsidP="0052012C">
            <w:pPr>
              <w:spacing w:after="60"/>
              <w:rPr>
                <w:rFonts w:eastAsia="Times New Roman"/>
                <w:sz w:val="24"/>
                <w:szCs w:val="24"/>
              </w:rPr>
            </w:pPr>
            <w:r w:rsidRPr="0016057D">
              <w:rPr>
                <w:rFonts w:eastAsia="Times New Roman"/>
                <w:sz w:val="24"/>
                <w:szCs w:val="24"/>
              </w:rPr>
              <w:t>Safe Medical Devices Act</w:t>
            </w:r>
          </w:p>
        </w:tc>
      </w:tr>
      <w:tr w:rsidR="004834BB" w:rsidRPr="0016057D" w14:paraId="1770F684" w14:textId="77777777" w:rsidTr="0052012C">
        <w:tc>
          <w:tcPr>
            <w:tcW w:w="1350" w:type="dxa"/>
          </w:tcPr>
          <w:p w14:paraId="5CDD64BE"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1991 </w:t>
            </w:r>
          </w:p>
        </w:tc>
        <w:tc>
          <w:tcPr>
            <w:tcW w:w="8000" w:type="dxa"/>
          </w:tcPr>
          <w:p w14:paraId="346EBDB7" w14:textId="77777777" w:rsidR="004834BB" w:rsidRPr="0016057D" w:rsidRDefault="004834BB" w:rsidP="0052012C">
            <w:pPr>
              <w:spacing w:after="60"/>
              <w:rPr>
                <w:rFonts w:eastAsia="Times New Roman"/>
                <w:sz w:val="24"/>
                <w:szCs w:val="24"/>
              </w:rPr>
            </w:pPr>
            <w:r w:rsidRPr="0016057D">
              <w:rPr>
                <w:rFonts w:eastAsia="Times New Roman"/>
                <w:sz w:val="24"/>
                <w:szCs w:val="24"/>
              </w:rPr>
              <w:t>Common Rule (Title 45, part 46 in the Code of Federal Regulations)</w:t>
            </w:r>
          </w:p>
        </w:tc>
      </w:tr>
      <w:tr w:rsidR="004834BB" w:rsidRPr="0016057D" w14:paraId="5B8E0BAA" w14:textId="77777777" w:rsidTr="0052012C">
        <w:trPr>
          <w:trHeight w:val="557"/>
        </w:trPr>
        <w:tc>
          <w:tcPr>
            <w:tcW w:w="1350" w:type="dxa"/>
          </w:tcPr>
          <w:p w14:paraId="63ADE20B" w14:textId="77777777" w:rsidR="004834BB" w:rsidRPr="0016057D" w:rsidRDefault="004834BB" w:rsidP="0052012C">
            <w:pPr>
              <w:spacing w:after="60"/>
              <w:rPr>
                <w:rFonts w:eastAsia="Times New Roman"/>
                <w:sz w:val="24"/>
                <w:szCs w:val="24"/>
              </w:rPr>
            </w:pPr>
            <w:r w:rsidRPr="0016057D">
              <w:rPr>
                <w:rFonts w:eastAsia="Times New Roman"/>
                <w:sz w:val="24"/>
                <w:szCs w:val="24"/>
              </w:rPr>
              <w:t>1992</w:t>
            </w:r>
          </w:p>
        </w:tc>
        <w:tc>
          <w:tcPr>
            <w:tcW w:w="8000" w:type="dxa"/>
          </w:tcPr>
          <w:p w14:paraId="20C5B3C3" w14:textId="2AE66AE1" w:rsidR="004834BB" w:rsidRPr="0016057D" w:rsidRDefault="004834BB" w:rsidP="0052012C">
            <w:pPr>
              <w:spacing w:after="60"/>
              <w:rPr>
                <w:rFonts w:eastAsia="Times New Roman"/>
                <w:sz w:val="24"/>
                <w:szCs w:val="24"/>
              </w:rPr>
            </w:pPr>
            <w:r w:rsidRPr="0016057D">
              <w:rPr>
                <w:sz w:val="24"/>
                <w:szCs w:val="24"/>
              </w:rPr>
              <w:t>Congress changed CDC's name to the Centers for Disease Control and Prevention</w:t>
            </w:r>
          </w:p>
        </w:tc>
      </w:tr>
      <w:tr w:rsidR="004834BB" w:rsidRPr="0016057D" w14:paraId="0DAF163C" w14:textId="77777777" w:rsidTr="0052012C">
        <w:tc>
          <w:tcPr>
            <w:tcW w:w="1350" w:type="dxa"/>
          </w:tcPr>
          <w:p w14:paraId="73627210" w14:textId="77777777" w:rsidR="004834BB" w:rsidRPr="0016057D" w:rsidRDefault="004834BB" w:rsidP="0052012C">
            <w:pPr>
              <w:spacing w:after="60"/>
              <w:rPr>
                <w:rFonts w:eastAsia="Times New Roman"/>
                <w:sz w:val="24"/>
                <w:szCs w:val="24"/>
              </w:rPr>
            </w:pPr>
            <w:r w:rsidRPr="0016057D">
              <w:rPr>
                <w:rFonts w:eastAsia="Times New Roman"/>
                <w:sz w:val="24"/>
                <w:szCs w:val="24"/>
              </w:rPr>
              <w:t>1993</w:t>
            </w:r>
          </w:p>
        </w:tc>
        <w:tc>
          <w:tcPr>
            <w:tcW w:w="8000" w:type="dxa"/>
          </w:tcPr>
          <w:p w14:paraId="22BED2F0" w14:textId="77777777" w:rsidR="004834BB" w:rsidRPr="0016057D" w:rsidRDefault="004834BB" w:rsidP="0052012C">
            <w:pPr>
              <w:spacing w:after="60"/>
              <w:rPr>
                <w:rFonts w:eastAsia="Times New Roman"/>
                <w:sz w:val="24"/>
                <w:szCs w:val="24"/>
              </w:rPr>
            </w:pPr>
            <w:r w:rsidRPr="0016057D">
              <w:rPr>
                <w:rFonts w:eastAsia="Times New Roman"/>
                <w:sz w:val="24"/>
                <w:szCs w:val="24"/>
              </w:rPr>
              <w:t>NCNR</w:t>
            </w:r>
            <w:r w:rsidRPr="0016057D">
              <w:rPr>
                <w:sz w:val="24"/>
                <w:szCs w:val="24"/>
                <w:lang w:val="en"/>
              </w:rPr>
              <w:t xml:space="preserve"> retitled National Institute of Nursing Research (NINR) and moved to a center within the </w:t>
            </w:r>
            <w:r>
              <w:rPr>
                <w:sz w:val="24"/>
                <w:szCs w:val="24"/>
                <w:lang w:val="en"/>
              </w:rPr>
              <w:t>NIH</w:t>
            </w:r>
          </w:p>
        </w:tc>
      </w:tr>
      <w:tr w:rsidR="004834BB" w:rsidRPr="0016057D" w14:paraId="2F672DC3" w14:textId="77777777" w:rsidTr="0052012C">
        <w:tc>
          <w:tcPr>
            <w:tcW w:w="1350" w:type="dxa"/>
          </w:tcPr>
          <w:p w14:paraId="10F4B57F" w14:textId="77777777" w:rsidR="004834BB" w:rsidRPr="0016057D" w:rsidRDefault="004834BB" w:rsidP="0052012C">
            <w:pPr>
              <w:spacing w:after="60"/>
              <w:rPr>
                <w:rFonts w:eastAsia="Times New Roman"/>
                <w:sz w:val="24"/>
                <w:szCs w:val="24"/>
              </w:rPr>
            </w:pPr>
            <w:r w:rsidRPr="0016057D">
              <w:rPr>
                <w:rFonts w:eastAsia="Times New Roman"/>
                <w:sz w:val="24"/>
                <w:szCs w:val="24"/>
              </w:rPr>
              <w:t>1993</w:t>
            </w:r>
          </w:p>
        </w:tc>
        <w:tc>
          <w:tcPr>
            <w:tcW w:w="8000" w:type="dxa"/>
          </w:tcPr>
          <w:p w14:paraId="16E3775F" w14:textId="77777777" w:rsidR="004834BB" w:rsidRPr="0016057D" w:rsidRDefault="004834BB" w:rsidP="0052012C">
            <w:pPr>
              <w:spacing w:after="60"/>
              <w:rPr>
                <w:rFonts w:eastAsia="Times New Roman"/>
                <w:sz w:val="24"/>
                <w:szCs w:val="24"/>
              </w:rPr>
            </w:pPr>
            <w:r w:rsidRPr="0016057D">
              <w:rPr>
                <w:rFonts w:eastAsia="Times New Roman"/>
                <w:sz w:val="24"/>
                <w:szCs w:val="24"/>
              </w:rPr>
              <w:t>MedWatch</w:t>
            </w:r>
            <w:r>
              <w:rPr>
                <w:rFonts w:eastAsia="Times New Roman"/>
                <w:sz w:val="24"/>
                <w:szCs w:val="24"/>
              </w:rPr>
              <w:t xml:space="preserve"> </w:t>
            </w:r>
            <w:r w:rsidRPr="0016057D">
              <w:rPr>
                <w:rFonts w:eastAsia="Times New Roman"/>
                <w:sz w:val="24"/>
                <w:szCs w:val="24"/>
              </w:rPr>
              <w:t xml:space="preserve">(reporting system for adverse events associated with medical devices) </w:t>
            </w:r>
          </w:p>
        </w:tc>
      </w:tr>
      <w:tr w:rsidR="004834BB" w:rsidRPr="0016057D" w14:paraId="2155520C" w14:textId="77777777" w:rsidTr="0052012C">
        <w:tc>
          <w:tcPr>
            <w:tcW w:w="1350" w:type="dxa"/>
          </w:tcPr>
          <w:p w14:paraId="245358CD" w14:textId="77777777" w:rsidR="004834BB" w:rsidRPr="0016057D" w:rsidRDefault="004834BB" w:rsidP="0052012C">
            <w:pPr>
              <w:spacing w:after="60"/>
              <w:rPr>
                <w:rFonts w:eastAsia="Times New Roman"/>
                <w:sz w:val="24"/>
                <w:szCs w:val="24"/>
              </w:rPr>
            </w:pPr>
            <w:r w:rsidRPr="0016057D">
              <w:rPr>
                <w:rFonts w:eastAsia="Times New Roman"/>
                <w:sz w:val="24"/>
                <w:szCs w:val="24"/>
              </w:rPr>
              <w:t>1996</w:t>
            </w:r>
          </w:p>
        </w:tc>
        <w:tc>
          <w:tcPr>
            <w:tcW w:w="8000" w:type="dxa"/>
          </w:tcPr>
          <w:p w14:paraId="2C826479" w14:textId="77777777" w:rsidR="004834BB" w:rsidRPr="0016057D" w:rsidRDefault="004834BB" w:rsidP="0052012C">
            <w:pPr>
              <w:spacing w:after="60"/>
              <w:rPr>
                <w:rFonts w:eastAsia="Times New Roman"/>
                <w:sz w:val="24"/>
                <w:szCs w:val="24"/>
              </w:rPr>
            </w:pPr>
            <w:r w:rsidRPr="0016057D">
              <w:rPr>
                <w:rFonts w:eastAsia="Times New Roman"/>
                <w:sz w:val="24"/>
                <w:szCs w:val="24"/>
              </w:rPr>
              <w:t>Agency for Healthcare Policy and Research (AHCPR) renamed Agency for Healthcare Research and Quality (AHRQ)</w:t>
            </w:r>
          </w:p>
        </w:tc>
      </w:tr>
      <w:tr w:rsidR="004834BB" w:rsidRPr="0016057D" w14:paraId="5B4490AB" w14:textId="77777777" w:rsidTr="0052012C">
        <w:tc>
          <w:tcPr>
            <w:tcW w:w="1350" w:type="dxa"/>
          </w:tcPr>
          <w:p w14:paraId="613952E6"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1996 </w:t>
            </w:r>
          </w:p>
        </w:tc>
        <w:tc>
          <w:tcPr>
            <w:tcW w:w="8000" w:type="dxa"/>
          </w:tcPr>
          <w:p w14:paraId="6F2E38C3" w14:textId="2A158A4C" w:rsidR="004834BB" w:rsidRPr="0016057D" w:rsidRDefault="004834BB" w:rsidP="0052012C">
            <w:pPr>
              <w:spacing w:after="60"/>
              <w:rPr>
                <w:rFonts w:eastAsia="Times New Roman"/>
                <w:sz w:val="24"/>
                <w:szCs w:val="24"/>
              </w:rPr>
            </w:pPr>
            <w:r w:rsidRPr="0016057D">
              <w:rPr>
                <w:rFonts w:eastAsia="Times New Roman"/>
                <w:sz w:val="24"/>
                <w:szCs w:val="24"/>
              </w:rPr>
              <w:t>Health Insurance Portability and Accountability Act</w:t>
            </w:r>
            <w:r w:rsidR="003F1667">
              <w:rPr>
                <w:rFonts w:eastAsia="Times New Roman"/>
                <w:sz w:val="24"/>
                <w:szCs w:val="24"/>
              </w:rPr>
              <w:t xml:space="preserve"> (HIPAA)</w:t>
            </w:r>
          </w:p>
        </w:tc>
      </w:tr>
      <w:tr w:rsidR="004834BB" w:rsidRPr="0016057D" w14:paraId="0BF4EBBC" w14:textId="77777777" w:rsidTr="0052012C">
        <w:tc>
          <w:tcPr>
            <w:tcW w:w="1350" w:type="dxa"/>
          </w:tcPr>
          <w:p w14:paraId="706EC576"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1996 </w:t>
            </w:r>
          </w:p>
        </w:tc>
        <w:tc>
          <w:tcPr>
            <w:tcW w:w="8000" w:type="dxa"/>
          </w:tcPr>
          <w:p w14:paraId="649A3BCC" w14:textId="77777777" w:rsidR="004834BB" w:rsidRPr="0016057D" w:rsidRDefault="004834BB" w:rsidP="0052012C">
            <w:pPr>
              <w:spacing w:after="60"/>
              <w:rPr>
                <w:rFonts w:eastAsia="Times New Roman"/>
                <w:sz w:val="24"/>
                <w:szCs w:val="24"/>
              </w:rPr>
            </w:pPr>
            <w:r w:rsidRPr="0016057D">
              <w:rPr>
                <w:rFonts w:eastAsia="Times New Roman"/>
                <w:sz w:val="24"/>
                <w:szCs w:val="24"/>
              </w:rPr>
              <w:t>National Bioethics Advisory Commission</w:t>
            </w:r>
            <w:r>
              <w:rPr>
                <w:rFonts w:eastAsia="Times New Roman"/>
                <w:sz w:val="24"/>
                <w:szCs w:val="24"/>
              </w:rPr>
              <w:t xml:space="preserve"> established</w:t>
            </w:r>
          </w:p>
        </w:tc>
      </w:tr>
      <w:tr w:rsidR="004834BB" w:rsidRPr="0016057D" w14:paraId="1A1287C5" w14:textId="77777777" w:rsidTr="0052012C">
        <w:tc>
          <w:tcPr>
            <w:tcW w:w="1350" w:type="dxa"/>
          </w:tcPr>
          <w:p w14:paraId="4E0450FB"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1996 </w:t>
            </w:r>
          </w:p>
        </w:tc>
        <w:tc>
          <w:tcPr>
            <w:tcW w:w="8000" w:type="dxa"/>
          </w:tcPr>
          <w:p w14:paraId="16A3842E"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World Health Organization </w:t>
            </w:r>
            <w:r>
              <w:rPr>
                <w:rFonts w:eastAsia="Times New Roman"/>
                <w:sz w:val="24"/>
                <w:szCs w:val="24"/>
              </w:rPr>
              <w:t xml:space="preserve">issued </w:t>
            </w:r>
            <w:r w:rsidRPr="0016057D">
              <w:rPr>
                <w:rFonts w:eastAsia="Times New Roman"/>
                <w:sz w:val="24"/>
                <w:szCs w:val="24"/>
              </w:rPr>
              <w:t>Guidelines for Good Clinical Practice</w:t>
            </w:r>
          </w:p>
        </w:tc>
      </w:tr>
      <w:tr w:rsidR="004834BB" w:rsidRPr="0016057D" w14:paraId="5F08FC93" w14:textId="77777777" w:rsidTr="0052012C">
        <w:tc>
          <w:tcPr>
            <w:tcW w:w="1350" w:type="dxa"/>
          </w:tcPr>
          <w:p w14:paraId="53EF46BD" w14:textId="77777777" w:rsidR="004834BB" w:rsidRPr="0016057D" w:rsidRDefault="004834BB" w:rsidP="0052012C">
            <w:pPr>
              <w:spacing w:after="60"/>
              <w:rPr>
                <w:rFonts w:eastAsia="Times New Roman"/>
                <w:sz w:val="24"/>
                <w:szCs w:val="24"/>
              </w:rPr>
            </w:pPr>
            <w:r w:rsidRPr="0016057D">
              <w:rPr>
                <w:rFonts w:eastAsia="Times New Roman"/>
                <w:sz w:val="24"/>
                <w:szCs w:val="24"/>
              </w:rPr>
              <w:t>1997</w:t>
            </w:r>
          </w:p>
        </w:tc>
        <w:tc>
          <w:tcPr>
            <w:tcW w:w="8000" w:type="dxa"/>
          </w:tcPr>
          <w:p w14:paraId="1D79A704"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Congress requires clinical trial registration </w:t>
            </w:r>
          </w:p>
        </w:tc>
      </w:tr>
      <w:tr w:rsidR="004834BB" w:rsidRPr="0016057D" w14:paraId="00B16FE6" w14:textId="77777777" w:rsidTr="0052012C">
        <w:tc>
          <w:tcPr>
            <w:tcW w:w="1350" w:type="dxa"/>
          </w:tcPr>
          <w:p w14:paraId="76CE6F1D" w14:textId="77777777" w:rsidR="004834BB" w:rsidRPr="0016057D" w:rsidRDefault="004834BB" w:rsidP="0052012C">
            <w:pPr>
              <w:spacing w:after="60"/>
              <w:rPr>
                <w:rFonts w:eastAsia="Times New Roman"/>
                <w:sz w:val="24"/>
                <w:szCs w:val="24"/>
              </w:rPr>
            </w:pPr>
            <w:r w:rsidRPr="0016057D">
              <w:rPr>
                <w:rFonts w:eastAsia="Times New Roman"/>
                <w:sz w:val="24"/>
                <w:szCs w:val="24"/>
              </w:rPr>
              <w:t>1998</w:t>
            </w:r>
          </w:p>
        </w:tc>
        <w:tc>
          <w:tcPr>
            <w:tcW w:w="8000" w:type="dxa"/>
          </w:tcPr>
          <w:p w14:paraId="688991F6" w14:textId="77777777" w:rsidR="004834BB" w:rsidRPr="0016057D" w:rsidRDefault="004834BB" w:rsidP="0052012C">
            <w:pPr>
              <w:spacing w:after="60"/>
              <w:rPr>
                <w:rFonts w:eastAsia="Times New Roman"/>
                <w:sz w:val="24"/>
                <w:szCs w:val="24"/>
              </w:rPr>
            </w:pPr>
            <w:r w:rsidRPr="0052012C">
              <w:rPr>
                <w:rFonts w:eastAsia="Times New Roman"/>
                <w:i/>
                <w:iCs/>
                <w:sz w:val="24"/>
                <w:szCs w:val="24"/>
              </w:rPr>
              <w:t>Encyclopedia of Nursing Research</w:t>
            </w:r>
            <w:r w:rsidRPr="0016057D">
              <w:rPr>
                <w:rFonts w:eastAsia="Times New Roman"/>
                <w:sz w:val="24"/>
                <w:szCs w:val="24"/>
              </w:rPr>
              <w:t xml:space="preserve"> published</w:t>
            </w:r>
          </w:p>
        </w:tc>
      </w:tr>
      <w:tr w:rsidR="004834BB" w:rsidRPr="0016057D" w14:paraId="061D83C6" w14:textId="77777777" w:rsidTr="0052012C">
        <w:tc>
          <w:tcPr>
            <w:tcW w:w="1350" w:type="dxa"/>
          </w:tcPr>
          <w:p w14:paraId="321E82C1" w14:textId="77777777" w:rsidR="004834BB" w:rsidRPr="0016057D" w:rsidRDefault="004834BB" w:rsidP="0052012C">
            <w:pPr>
              <w:spacing w:after="60"/>
              <w:rPr>
                <w:rFonts w:eastAsia="Times New Roman"/>
                <w:sz w:val="24"/>
                <w:szCs w:val="24"/>
              </w:rPr>
            </w:pPr>
            <w:r w:rsidRPr="0016057D">
              <w:rPr>
                <w:rFonts w:eastAsia="Times New Roman"/>
                <w:sz w:val="24"/>
                <w:szCs w:val="24"/>
              </w:rPr>
              <w:t>2000</w:t>
            </w:r>
          </w:p>
        </w:tc>
        <w:tc>
          <w:tcPr>
            <w:tcW w:w="8000" w:type="dxa"/>
          </w:tcPr>
          <w:p w14:paraId="578AE26E"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NIH released ClinicalTrials.gov website </w:t>
            </w:r>
          </w:p>
        </w:tc>
      </w:tr>
      <w:tr w:rsidR="004834BB" w:rsidRPr="0016057D" w14:paraId="2DDDDBB3" w14:textId="77777777" w:rsidTr="0052012C">
        <w:tc>
          <w:tcPr>
            <w:tcW w:w="1350" w:type="dxa"/>
          </w:tcPr>
          <w:p w14:paraId="3554EAA5" w14:textId="77777777" w:rsidR="004834BB" w:rsidRPr="0016057D" w:rsidRDefault="004834BB" w:rsidP="0052012C">
            <w:pPr>
              <w:spacing w:after="60"/>
              <w:rPr>
                <w:rFonts w:eastAsia="Times New Roman"/>
                <w:sz w:val="24"/>
                <w:szCs w:val="24"/>
              </w:rPr>
            </w:pPr>
            <w:r w:rsidRPr="0016057D">
              <w:rPr>
                <w:rFonts w:eastAsia="Times New Roman"/>
                <w:sz w:val="24"/>
                <w:szCs w:val="24"/>
              </w:rPr>
              <w:lastRenderedPageBreak/>
              <w:t>2009</w:t>
            </w:r>
          </w:p>
        </w:tc>
        <w:tc>
          <w:tcPr>
            <w:tcW w:w="8000" w:type="dxa"/>
          </w:tcPr>
          <w:p w14:paraId="15BA79C3"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American Recovery and Reinvestment Act </w:t>
            </w:r>
          </w:p>
        </w:tc>
      </w:tr>
      <w:tr w:rsidR="004834BB" w:rsidRPr="0016057D" w14:paraId="1DF16AFA" w14:textId="77777777" w:rsidTr="0052012C">
        <w:tc>
          <w:tcPr>
            <w:tcW w:w="1350" w:type="dxa"/>
          </w:tcPr>
          <w:p w14:paraId="33421BCC" w14:textId="77777777" w:rsidR="004834BB" w:rsidRPr="0016057D" w:rsidRDefault="004834BB" w:rsidP="0052012C">
            <w:pPr>
              <w:spacing w:after="60"/>
              <w:rPr>
                <w:rFonts w:eastAsia="Times New Roman"/>
                <w:sz w:val="24"/>
                <w:szCs w:val="24"/>
              </w:rPr>
            </w:pPr>
            <w:r w:rsidRPr="0016057D">
              <w:rPr>
                <w:rFonts w:eastAsia="Times New Roman"/>
                <w:sz w:val="24"/>
                <w:szCs w:val="24"/>
              </w:rPr>
              <w:t>2010</w:t>
            </w:r>
          </w:p>
        </w:tc>
        <w:tc>
          <w:tcPr>
            <w:tcW w:w="8000" w:type="dxa"/>
          </w:tcPr>
          <w:p w14:paraId="0A313CAD" w14:textId="77777777" w:rsidR="004834BB" w:rsidRPr="0016057D" w:rsidRDefault="004834BB" w:rsidP="0052012C">
            <w:pPr>
              <w:spacing w:after="60"/>
              <w:rPr>
                <w:rFonts w:eastAsia="Times New Roman"/>
                <w:sz w:val="24"/>
                <w:szCs w:val="24"/>
              </w:rPr>
            </w:pPr>
            <w:r w:rsidRPr="0016057D">
              <w:rPr>
                <w:rFonts w:eastAsia="Times New Roman"/>
                <w:sz w:val="24"/>
                <w:szCs w:val="24"/>
              </w:rPr>
              <w:t xml:space="preserve">Patient Protection and Affordable Care Act </w:t>
            </w:r>
          </w:p>
        </w:tc>
      </w:tr>
      <w:tr w:rsidR="004834BB" w:rsidRPr="0016057D" w14:paraId="79908D91" w14:textId="77777777" w:rsidTr="0052012C">
        <w:tc>
          <w:tcPr>
            <w:tcW w:w="1350" w:type="dxa"/>
          </w:tcPr>
          <w:p w14:paraId="51A1C027" w14:textId="77777777" w:rsidR="004834BB" w:rsidRPr="0016057D" w:rsidRDefault="004834BB" w:rsidP="0052012C">
            <w:pPr>
              <w:spacing w:after="60"/>
              <w:rPr>
                <w:rFonts w:eastAsia="Times New Roman"/>
                <w:sz w:val="24"/>
                <w:szCs w:val="24"/>
              </w:rPr>
            </w:pPr>
            <w:r w:rsidRPr="0016057D">
              <w:rPr>
                <w:rFonts w:eastAsia="Times New Roman"/>
                <w:sz w:val="24"/>
                <w:szCs w:val="24"/>
              </w:rPr>
              <w:t>2010</w:t>
            </w:r>
          </w:p>
        </w:tc>
        <w:tc>
          <w:tcPr>
            <w:tcW w:w="8000" w:type="dxa"/>
          </w:tcPr>
          <w:p w14:paraId="45556F03" w14:textId="77777777" w:rsidR="004834BB" w:rsidRPr="0016057D" w:rsidRDefault="004834BB" w:rsidP="0052012C">
            <w:pPr>
              <w:spacing w:after="60"/>
              <w:rPr>
                <w:rFonts w:eastAsia="Times New Roman"/>
                <w:sz w:val="24"/>
                <w:szCs w:val="24"/>
              </w:rPr>
            </w:pPr>
            <w:r w:rsidRPr="0016057D">
              <w:rPr>
                <w:rFonts w:eastAsia="Times New Roman"/>
                <w:sz w:val="24"/>
                <w:szCs w:val="24"/>
              </w:rPr>
              <w:t>Patient-Centered Outcomes Research Institute (PCORI)</w:t>
            </w:r>
            <w:r>
              <w:rPr>
                <w:rFonts w:eastAsia="Times New Roman"/>
                <w:sz w:val="24"/>
                <w:szCs w:val="24"/>
              </w:rPr>
              <w:t xml:space="preserve"> established</w:t>
            </w:r>
          </w:p>
        </w:tc>
      </w:tr>
    </w:tbl>
    <w:p w14:paraId="3993FED1" w14:textId="77777777" w:rsidR="004834BB" w:rsidRPr="0016057D" w:rsidRDefault="004834BB" w:rsidP="004834BB">
      <w:pPr>
        <w:rPr>
          <w:sz w:val="24"/>
          <w:szCs w:val="24"/>
        </w:rPr>
      </w:pPr>
    </w:p>
    <w:p w14:paraId="7DA37D9A" w14:textId="77777777" w:rsidR="004834BB" w:rsidRPr="00FC524C" w:rsidRDefault="004834BB" w:rsidP="004834BB">
      <w:pPr>
        <w:spacing w:line="480" w:lineRule="auto"/>
        <w:rPr>
          <w:sz w:val="24"/>
          <w:szCs w:val="24"/>
        </w:rPr>
      </w:pPr>
      <w:r w:rsidRPr="00FC524C">
        <w:rPr>
          <w:rFonts w:eastAsia="Times New Roman"/>
          <w:i/>
          <w:iCs/>
          <w:color w:val="000000"/>
          <w:sz w:val="24"/>
          <w:szCs w:val="24"/>
        </w:rPr>
        <w:t xml:space="preserve">Note: </w:t>
      </w:r>
      <w:r w:rsidRPr="00FC524C">
        <w:rPr>
          <w:rFonts w:eastAsia="Times New Roman"/>
          <w:color w:val="000000"/>
          <w:sz w:val="24"/>
          <w:szCs w:val="24"/>
        </w:rPr>
        <w:t xml:space="preserve">The following </w:t>
      </w:r>
      <w:r w:rsidRPr="00FC524C">
        <w:rPr>
          <w:sz w:val="24"/>
          <w:szCs w:val="24"/>
        </w:rPr>
        <w:t xml:space="preserve">references provided substantial information for this table: </w:t>
      </w:r>
    </w:p>
    <w:p w14:paraId="04166972" w14:textId="51537A05" w:rsidR="004834BB" w:rsidRPr="00FC524C" w:rsidRDefault="00AE1CD5" w:rsidP="004834BB">
      <w:pPr>
        <w:spacing w:before="189" w:line="480" w:lineRule="auto"/>
        <w:ind w:left="720" w:hanging="720"/>
        <w:textAlignment w:val="baseline"/>
        <w:rPr>
          <w:rFonts w:eastAsia="Times New Roman"/>
          <w:color w:val="000000"/>
          <w:sz w:val="24"/>
          <w:szCs w:val="24"/>
        </w:rPr>
      </w:pPr>
      <w:proofErr w:type="spellStart"/>
      <w:r w:rsidRPr="00FC524C">
        <w:rPr>
          <w:rFonts w:eastAsia="Times New Roman"/>
          <w:color w:val="000000"/>
          <w:sz w:val="24"/>
          <w:szCs w:val="24"/>
        </w:rPr>
        <w:t>LifeProNow</w:t>
      </w:r>
      <w:proofErr w:type="spellEnd"/>
      <w:r w:rsidRPr="00FC524C">
        <w:rPr>
          <w:rFonts w:eastAsia="Times New Roman"/>
          <w:color w:val="000000"/>
          <w:sz w:val="24"/>
          <w:szCs w:val="24"/>
        </w:rPr>
        <w:t>. (2019</w:t>
      </w:r>
      <w:r w:rsidR="004834BB" w:rsidRPr="00FC524C">
        <w:rPr>
          <w:rFonts w:eastAsia="Times New Roman"/>
          <w:color w:val="000000"/>
          <w:sz w:val="24"/>
          <w:szCs w:val="24"/>
        </w:rPr>
        <w:t xml:space="preserve">, December 3). </w:t>
      </w:r>
      <w:r w:rsidR="004834BB" w:rsidRPr="00FC524C">
        <w:rPr>
          <w:rFonts w:eastAsia="Times New Roman"/>
          <w:i/>
          <w:iCs/>
          <w:color w:val="000000"/>
          <w:sz w:val="24"/>
          <w:szCs w:val="24"/>
        </w:rPr>
        <w:t>The history of clinical research.</w:t>
      </w:r>
      <w:r w:rsidR="004834BB" w:rsidRPr="00FC524C">
        <w:rPr>
          <w:rFonts w:eastAsia="Times New Roman"/>
          <w:color w:val="000000"/>
          <w:sz w:val="24"/>
          <w:szCs w:val="24"/>
        </w:rPr>
        <w:t xml:space="preserve"> </w:t>
      </w:r>
      <w:hyperlink r:id="rId5" w:history="1">
        <w:r w:rsidR="004834BB" w:rsidRPr="00FC524C">
          <w:rPr>
            <w:rStyle w:val="Hyperlink"/>
            <w:rFonts w:eastAsia="Times New Roman"/>
            <w:sz w:val="24"/>
            <w:szCs w:val="24"/>
          </w:rPr>
          <w:t>https://www.lifepronow.com/2019/12/03/the-history-of-clinical-research/</w:t>
        </w:r>
      </w:hyperlink>
    </w:p>
    <w:p w14:paraId="6AD7EE7D" w14:textId="14E7EF20" w:rsidR="004834BB" w:rsidRPr="00FC524C" w:rsidRDefault="00E355E6" w:rsidP="004834BB">
      <w:pPr>
        <w:spacing w:before="189" w:line="480" w:lineRule="auto"/>
        <w:ind w:left="720" w:hanging="720"/>
        <w:textAlignment w:val="baseline"/>
        <w:rPr>
          <w:rFonts w:eastAsia="Times New Roman"/>
          <w:color w:val="000000"/>
          <w:sz w:val="24"/>
          <w:szCs w:val="24"/>
        </w:rPr>
      </w:pPr>
      <w:r w:rsidRPr="00FC524C">
        <w:rPr>
          <w:rFonts w:eastAsia="Times New Roman"/>
          <w:iCs/>
          <w:color w:val="000000"/>
          <w:sz w:val="24"/>
          <w:szCs w:val="24"/>
        </w:rPr>
        <w:t>IMARC.</w:t>
      </w:r>
      <w:r w:rsidRPr="00FC524C">
        <w:rPr>
          <w:rFonts w:eastAsia="Times New Roman"/>
          <w:i/>
          <w:iCs/>
          <w:color w:val="000000"/>
          <w:sz w:val="24"/>
          <w:szCs w:val="24"/>
        </w:rPr>
        <w:t xml:space="preserve"> </w:t>
      </w:r>
      <w:r w:rsidR="004834BB" w:rsidRPr="00FC524C">
        <w:rPr>
          <w:rFonts w:eastAsia="Times New Roman"/>
          <w:i/>
          <w:iCs/>
          <w:color w:val="000000"/>
          <w:sz w:val="24"/>
          <w:szCs w:val="24"/>
        </w:rPr>
        <w:t xml:space="preserve">The history of clinical research: A timeline provided by IMARC. </w:t>
      </w:r>
      <w:r w:rsidR="004834BB" w:rsidRPr="00FC524C">
        <w:rPr>
          <w:rFonts w:eastAsia="Times New Roman"/>
          <w:color w:val="000000"/>
          <w:sz w:val="24"/>
          <w:szCs w:val="24"/>
        </w:rPr>
        <w:t xml:space="preserve">(n.d.) </w:t>
      </w:r>
      <w:hyperlink r:id="rId6" w:history="1">
        <w:r w:rsidR="004834BB" w:rsidRPr="00FC524C">
          <w:rPr>
            <w:rStyle w:val="Hyperlink"/>
            <w:sz w:val="24"/>
            <w:szCs w:val="24"/>
          </w:rPr>
          <w:t>https://cdn2.hubspot.net/hub/149400/file-410979295-pdf/docs/CRT_Timeline_download.pdf</w:t>
        </w:r>
      </w:hyperlink>
      <w:r w:rsidR="004834BB" w:rsidRPr="00FC524C">
        <w:rPr>
          <w:sz w:val="24"/>
          <w:szCs w:val="24"/>
        </w:rPr>
        <w:t xml:space="preserve">  </w:t>
      </w:r>
    </w:p>
    <w:p w14:paraId="78E51476" w14:textId="77777777" w:rsidR="004834BB" w:rsidRDefault="004834BB" w:rsidP="004834BB">
      <w:pPr>
        <w:spacing w:after="160" w:line="480" w:lineRule="auto"/>
      </w:pPr>
      <w:r>
        <w:br w:type="page"/>
      </w:r>
    </w:p>
    <w:p w14:paraId="074EF82B" w14:textId="77777777" w:rsidR="004834BB" w:rsidRDefault="004834BB" w:rsidP="004834BB"/>
    <w:p w14:paraId="7B93427D" w14:textId="77777777" w:rsidR="004834BB" w:rsidRDefault="004834BB" w:rsidP="004834BB"/>
    <w:p w14:paraId="5B6AB071" w14:textId="77777777" w:rsidR="004834BB" w:rsidRPr="0052012C" w:rsidRDefault="004834BB" w:rsidP="004834BB">
      <w:r>
        <w:t xml:space="preserve">Table 2. </w:t>
      </w:r>
      <w:r w:rsidRPr="0052012C">
        <w:rPr>
          <w:sz w:val="24"/>
          <w:szCs w:val="24"/>
        </w:rPr>
        <w:t>Phases of Clinical Trials</w:t>
      </w:r>
      <w:r w:rsidRPr="00B7629E">
        <w:rPr>
          <w:i/>
          <w:iCs/>
          <w:sz w:val="24"/>
          <w:szCs w:val="24"/>
        </w:rPr>
        <w:t xml:space="preserve"> </w:t>
      </w:r>
    </w:p>
    <w:p w14:paraId="26FFC2C8" w14:textId="77777777" w:rsidR="004834BB" w:rsidRPr="00B55BAD" w:rsidRDefault="004834BB" w:rsidP="004834BB">
      <w:pPr>
        <w:rPr>
          <w:sz w:val="24"/>
          <w:szCs w:val="24"/>
        </w:rPr>
      </w:pPr>
    </w:p>
    <w:tbl>
      <w:tblPr>
        <w:tblStyle w:val="TableGrid"/>
        <w:tblW w:w="0" w:type="auto"/>
        <w:tblLook w:val="04A0" w:firstRow="1" w:lastRow="0" w:firstColumn="1" w:lastColumn="0" w:noHBand="0" w:noVBand="1"/>
      </w:tblPr>
      <w:tblGrid>
        <w:gridCol w:w="1435"/>
        <w:gridCol w:w="7915"/>
      </w:tblGrid>
      <w:tr w:rsidR="004834BB" w:rsidRPr="00B55BAD" w14:paraId="28E352D2" w14:textId="77777777" w:rsidTr="0052012C">
        <w:tc>
          <w:tcPr>
            <w:tcW w:w="1435" w:type="dxa"/>
            <w:shd w:val="clear" w:color="auto" w:fill="auto"/>
          </w:tcPr>
          <w:p w14:paraId="3CE0436E" w14:textId="77777777" w:rsidR="004834BB" w:rsidRPr="00B55BAD" w:rsidRDefault="004834BB" w:rsidP="0052012C">
            <w:pPr>
              <w:rPr>
                <w:b/>
                <w:bCs/>
                <w:sz w:val="24"/>
                <w:szCs w:val="24"/>
              </w:rPr>
            </w:pPr>
            <w:r w:rsidRPr="00B55BAD">
              <w:rPr>
                <w:b/>
                <w:bCs/>
                <w:sz w:val="24"/>
                <w:szCs w:val="24"/>
              </w:rPr>
              <w:t>Trial phase</w:t>
            </w:r>
          </w:p>
        </w:tc>
        <w:tc>
          <w:tcPr>
            <w:tcW w:w="7915" w:type="dxa"/>
            <w:shd w:val="clear" w:color="auto" w:fill="auto"/>
          </w:tcPr>
          <w:p w14:paraId="0287A576" w14:textId="77777777" w:rsidR="004834BB" w:rsidRPr="00B55BAD" w:rsidRDefault="004834BB" w:rsidP="0052012C">
            <w:pPr>
              <w:rPr>
                <w:b/>
                <w:bCs/>
                <w:sz w:val="24"/>
                <w:szCs w:val="24"/>
              </w:rPr>
            </w:pPr>
            <w:r w:rsidRPr="00B55BAD">
              <w:rPr>
                <w:b/>
                <w:bCs/>
                <w:sz w:val="24"/>
                <w:szCs w:val="24"/>
              </w:rPr>
              <w:t xml:space="preserve">Description </w:t>
            </w:r>
          </w:p>
        </w:tc>
      </w:tr>
      <w:tr w:rsidR="004834BB" w:rsidRPr="00B55BAD" w14:paraId="208D1774" w14:textId="77777777" w:rsidTr="0052012C">
        <w:trPr>
          <w:trHeight w:val="1682"/>
        </w:trPr>
        <w:tc>
          <w:tcPr>
            <w:tcW w:w="1435" w:type="dxa"/>
            <w:shd w:val="clear" w:color="auto" w:fill="auto"/>
          </w:tcPr>
          <w:p w14:paraId="33ED098D" w14:textId="77777777" w:rsidR="004834BB" w:rsidRPr="00B55BAD" w:rsidRDefault="004834BB" w:rsidP="0052012C">
            <w:pPr>
              <w:rPr>
                <w:sz w:val="24"/>
                <w:szCs w:val="24"/>
              </w:rPr>
            </w:pPr>
            <w:r w:rsidRPr="00B55BAD">
              <w:rPr>
                <w:sz w:val="24"/>
                <w:szCs w:val="24"/>
                <w:lang w:val="en"/>
              </w:rPr>
              <w:t>Pre-clinical studies (also called laboratory studies)</w:t>
            </w:r>
          </w:p>
        </w:tc>
        <w:tc>
          <w:tcPr>
            <w:tcW w:w="7915" w:type="dxa"/>
            <w:shd w:val="clear" w:color="auto" w:fill="auto"/>
          </w:tcPr>
          <w:p w14:paraId="279426BD" w14:textId="20CD62F6" w:rsidR="004834BB" w:rsidRPr="00384DE0" w:rsidRDefault="004834BB" w:rsidP="004834BB">
            <w:pPr>
              <w:numPr>
                <w:ilvl w:val="0"/>
                <w:numId w:val="1"/>
              </w:numPr>
              <w:spacing w:before="100" w:beforeAutospacing="1" w:after="100" w:afterAutospacing="1" w:line="320" w:lineRule="atLeast"/>
              <w:ind w:left="616" w:hanging="540"/>
              <w:rPr>
                <w:sz w:val="24"/>
                <w:szCs w:val="24"/>
              </w:rPr>
            </w:pPr>
            <w:r w:rsidRPr="00384DE0">
              <w:rPr>
                <w:rFonts w:eastAsia="Times New Roman"/>
                <w:color w:val="1E1E23"/>
                <w:sz w:val="24"/>
                <w:szCs w:val="24"/>
                <w:lang w:val="en"/>
              </w:rPr>
              <w:t>Before a medication can be used in humans, extensive preclinical studies (in vitro [test tube or cell culture]</w:t>
            </w:r>
            <w:r>
              <w:rPr>
                <w:rFonts w:eastAsia="Times New Roman"/>
                <w:color w:val="1E1E23"/>
                <w:sz w:val="24"/>
                <w:szCs w:val="24"/>
                <w:lang w:val="en"/>
              </w:rPr>
              <w:t xml:space="preserve"> </w:t>
            </w:r>
            <w:r w:rsidRPr="00384DE0">
              <w:rPr>
                <w:rFonts w:eastAsia="Times New Roman"/>
                <w:color w:val="1E1E23"/>
                <w:sz w:val="24"/>
                <w:szCs w:val="24"/>
                <w:lang w:val="en"/>
              </w:rPr>
              <w:t>or in vivo [animal model]) are performed</w:t>
            </w:r>
            <w:r>
              <w:rPr>
                <w:rFonts w:eastAsia="Times New Roman"/>
                <w:color w:val="1E1E23"/>
                <w:sz w:val="24"/>
                <w:szCs w:val="24"/>
                <w:lang w:val="en"/>
              </w:rPr>
              <w:t>.</w:t>
            </w:r>
          </w:p>
          <w:p w14:paraId="799EE331" w14:textId="6962882D" w:rsidR="004834BB" w:rsidRPr="00384DE0" w:rsidRDefault="004834BB" w:rsidP="004834BB">
            <w:pPr>
              <w:numPr>
                <w:ilvl w:val="0"/>
                <w:numId w:val="1"/>
              </w:numPr>
              <w:spacing w:before="100" w:beforeAutospacing="1" w:after="100" w:afterAutospacing="1" w:line="320" w:lineRule="atLeast"/>
              <w:ind w:left="616" w:hanging="540"/>
              <w:rPr>
                <w:sz w:val="24"/>
                <w:szCs w:val="24"/>
              </w:rPr>
            </w:pPr>
            <w:r w:rsidRPr="00384DE0">
              <w:rPr>
                <w:rFonts w:eastAsia="Times New Roman"/>
                <w:color w:val="1E1E23"/>
                <w:sz w:val="24"/>
                <w:szCs w:val="24"/>
                <w:lang w:val="en"/>
              </w:rPr>
              <w:t xml:space="preserve">The level of harm </w:t>
            </w:r>
            <w:r w:rsidR="004561FE" w:rsidRPr="00384DE0">
              <w:rPr>
                <w:rFonts w:eastAsia="Times New Roman"/>
                <w:color w:val="1E1E23"/>
                <w:sz w:val="24"/>
                <w:szCs w:val="24"/>
                <w:lang w:val="en"/>
              </w:rPr>
              <w:t xml:space="preserve">typically </w:t>
            </w:r>
            <w:r w:rsidRPr="00384DE0">
              <w:rPr>
                <w:rFonts w:eastAsia="Times New Roman"/>
                <w:color w:val="1E1E23"/>
                <w:sz w:val="24"/>
                <w:szCs w:val="24"/>
                <w:lang w:val="en"/>
              </w:rPr>
              <w:t>is measured in terms of toxicity</w:t>
            </w:r>
            <w:r>
              <w:rPr>
                <w:rFonts w:eastAsia="Times New Roman"/>
                <w:color w:val="1E1E23"/>
                <w:sz w:val="24"/>
                <w:szCs w:val="24"/>
                <w:lang w:val="en"/>
              </w:rPr>
              <w:t>.</w:t>
            </w:r>
            <w:r w:rsidRPr="00384DE0">
              <w:rPr>
                <w:rFonts w:eastAsia="Times New Roman"/>
                <w:color w:val="1E1E23"/>
                <w:sz w:val="24"/>
                <w:szCs w:val="24"/>
                <w:lang w:val="en"/>
              </w:rPr>
              <w:t xml:space="preserve">  </w:t>
            </w:r>
          </w:p>
          <w:p w14:paraId="5F7EDA64" w14:textId="743C497B" w:rsidR="004834BB" w:rsidRPr="00202C4E" w:rsidRDefault="004561FE" w:rsidP="004834BB">
            <w:pPr>
              <w:numPr>
                <w:ilvl w:val="0"/>
                <w:numId w:val="1"/>
              </w:numPr>
              <w:spacing w:before="100" w:beforeAutospacing="1" w:after="100" w:afterAutospacing="1" w:line="320" w:lineRule="atLeast"/>
              <w:ind w:left="616" w:hanging="540"/>
              <w:rPr>
                <w:sz w:val="24"/>
                <w:szCs w:val="24"/>
              </w:rPr>
            </w:pPr>
            <w:r>
              <w:rPr>
                <w:rFonts w:eastAsia="Times New Roman"/>
                <w:color w:val="1E1E23"/>
                <w:sz w:val="24"/>
                <w:szCs w:val="24"/>
                <w:lang w:val="en"/>
              </w:rPr>
              <w:t>H</w:t>
            </w:r>
            <w:r w:rsidR="004834BB" w:rsidRPr="00FE15C1">
              <w:rPr>
                <w:rFonts w:eastAsia="Times New Roman"/>
                <w:color w:val="1E1E23"/>
                <w:sz w:val="24"/>
                <w:szCs w:val="24"/>
                <w:lang w:val="en"/>
              </w:rPr>
              <w:t xml:space="preserve">ow a treatment works in an animal may be very different </w:t>
            </w:r>
            <w:r>
              <w:rPr>
                <w:rFonts w:eastAsia="Times New Roman"/>
                <w:color w:val="1E1E23"/>
                <w:sz w:val="24"/>
                <w:szCs w:val="24"/>
                <w:lang w:val="en"/>
              </w:rPr>
              <w:t>than</w:t>
            </w:r>
            <w:r w:rsidR="004834BB" w:rsidRPr="00FE15C1">
              <w:rPr>
                <w:rFonts w:eastAsia="Times New Roman"/>
                <w:color w:val="1E1E23"/>
                <w:sz w:val="24"/>
                <w:szCs w:val="24"/>
                <w:lang w:val="en"/>
              </w:rPr>
              <w:t xml:space="preserve"> how the same treatment will work in humans.</w:t>
            </w:r>
            <w:r w:rsidR="004834BB">
              <w:rPr>
                <w:rFonts w:eastAsia="Times New Roman"/>
                <w:color w:val="1E1E23"/>
                <w:sz w:val="24"/>
                <w:szCs w:val="24"/>
                <w:lang w:val="en"/>
              </w:rPr>
              <w:t xml:space="preserve"> Increasingly, toxicologic testing in animals and preclinical animal studies in drug development are being questioned because of poor correlation with human results and increasing concerns regarding animal rights and other ethical concerns. </w:t>
            </w:r>
            <w:r w:rsidR="004834BB" w:rsidRPr="00202C4E">
              <w:rPr>
                <w:rFonts w:eastAsia="Times New Roman"/>
                <w:color w:val="1E1E23"/>
                <w:sz w:val="24"/>
                <w:szCs w:val="24"/>
                <w:lang w:val="en"/>
              </w:rPr>
              <w:t xml:space="preserve"> </w:t>
            </w:r>
          </w:p>
        </w:tc>
      </w:tr>
      <w:tr w:rsidR="004834BB" w:rsidRPr="00B55BAD" w14:paraId="5404EA3F" w14:textId="77777777" w:rsidTr="0052012C">
        <w:tc>
          <w:tcPr>
            <w:tcW w:w="1435" w:type="dxa"/>
            <w:shd w:val="clear" w:color="auto" w:fill="auto"/>
          </w:tcPr>
          <w:p w14:paraId="5FC990E9" w14:textId="77777777" w:rsidR="004834BB" w:rsidRPr="00B55BAD" w:rsidRDefault="004834BB" w:rsidP="0052012C">
            <w:pPr>
              <w:rPr>
                <w:sz w:val="24"/>
                <w:szCs w:val="24"/>
              </w:rPr>
            </w:pPr>
            <w:r>
              <w:rPr>
                <w:sz w:val="24"/>
                <w:szCs w:val="24"/>
              </w:rPr>
              <w:t>Phase 0</w:t>
            </w:r>
          </w:p>
        </w:tc>
        <w:tc>
          <w:tcPr>
            <w:tcW w:w="7915" w:type="dxa"/>
            <w:shd w:val="clear" w:color="auto" w:fill="auto"/>
          </w:tcPr>
          <w:p w14:paraId="52C91754" w14:textId="47DBDCCF" w:rsidR="004834BB" w:rsidRDefault="004834BB" w:rsidP="004834BB">
            <w:pPr>
              <w:pStyle w:val="NormalWeb"/>
              <w:numPr>
                <w:ilvl w:val="0"/>
                <w:numId w:val="4"/>
              </w:numPr>
              <w:ind w:left="616" w:hanging="540"/>
              <w:rPr>
                <w:lang w:val="en"/>
              </w:rPr>
            </w:pPr>
            <w:r>
              <w:rPr>
                <w:lang w:val="en"/>
              </w:rPr>
              <w:t>A newer exploratory trial design targets the ph</w:t>
            </w:r>
            <w:r w:rsidR="00E355E6">
              <w:rPr>
                <w:lang w:val="en"/>
              </w:rPr>
              <w:t>arma</w:t>
            </w:r>
            <w:r>
              <w:rPr>
                <w:lang w:val="en"/>
              </w:rPr>
              <w:t>cokinetics and pharmacodynamics of an investigational new drug (IND).</w:t>
            </w:r>
          </w:p>
          <w:p w14:paraId="0790E5CF" w14:textId="77777777" w:rsidR="004834BB" w:rsidRDefault="004834BB" w:rsidP="004834BB">
            <w:pPr>
              <w:pStyle w:val="NormalWeb"/>
              <w:numPr>
                <w:ilvl w:val="0"/>
                <w:numId w:val="4"/>
              </w:numPr>
              <w:ind w:left="616" w:hanging="540"/>
              <w:rPr>
                <w:lang w:val="en"/>
              </w:rPr>
            </w:pPr>
            <w:r>
              <w:rPr>
                <w:lang w:val="en"/>
              </w:rPr>
              <w:t xml:space="preserve">Limited number of subjects are given a micro-dose (less than 1% of the therapeutic dose). </w:t>
            </w:r>
          </w:p>
          <w:p w14:paraId="5CCCE614" w14:textId="5A039591" w:rsidR="004834BB" w:rsidRDefault="004834BB" w:rsidP="004834BB">
            <w:pPr>
              <w:pStyle w:val="NormalWeb"/>
              <w:numPr>
                <w:ilvl w:val="0"/>
                <w:numId w:val="4"/>
              </w:numPr>
              <w:ind w:left="616" w:hanging="540"/>
              <w:rPr>
                <w:lang w:val="en"/>
              </w:rPr>
            </w:pPr>
            <w:r>
              <w:rPr>
                <w:lang w:val="en"/>
              </w:rPr>
              <w:t xml:space="preserve">The goal is to quickly establish whether an agent will work as desired in humans </w:t>
            </w:r>
            <w:r w:rsidR="00E355E6">
              <w:rPr>
                <w:lang w:val="en"/>
              </w:rPr>
              <w:t xml:space="preserve">and </w:t>
            </w:r>
            <w:r>
              <w:rPr>
                <w:lang w:val="en"/>
              </w:rPr>
              <w:t>to quickly eliminate ineffective drugs.</w:t>
            </w:r>
          </w:p>
          <w:p w14:paraId="3BA369BA" w14:textId="4E171679" w:rsidR="004834BB" w:rsidRDefault="00E355E6" w:rsidP="004834BB">
            <w:pPr>
              <w:pStyle w:val="NormalWeb"/>
              <w:numPr>
                <w:ilvl w:val="0"/>
                <w:numId w:val="4"/>
              </w:numPr>
              <w:ind w:left="616" w:hanging="540"/>
              <w:rPr>
                <w:lang w:val="en"/>
              </w:rPr>
            </w:pPr>
            <w:r>
              <w:rPr>
                <w:lang w:val="en"/>
              </w:rPr>
              <w:t>S</w:t>
            </w:r>
            <w:r w:rsidR="004834BB">
              <w:rPr>
                <w:lang w:val="en"/>
              </w:rPr>
              <w:t>tudies</w:t>
            </w:r>
            <w:r>
              <w:rPr>
                <w:lang w:val="en"/>
              </w:rPr>
              <w:t xml:space="preserve"> are very short</w:t>
            </w:r>
            <w:r w:rsidR="004834BB">
              <w:rPr>
                <w:lang w:val="en"/>
              </w:rPr>
              <w:t xml:space="preserve"> (normally less than a week).</w:t>
            </w:r>
          </w:p>
          <w:p w14:paraId="071BE3F5" w14:textId="77777777" w:rsidR="004834BB" w:rsidRDefault="004834BB" w:rsidP="004834BB">
            <w:pPr>
              <w:pStyle w:val="NormalWeb"/>
              <w:numPr>
                <w:ilvl w:val="0"/>
                <w:numId w:val="4"/>
              </w:numPr>
              <w:ind w:left="616" w:hanging="540"/>
              <w:rPr>
                <w:lang w:val="en"/>
              </w:rPr>
            </w:pPr>
            <w:r>
              <w:rPr>
                <w:lang w:val="en"/>
              </w:rPr>
              <w:t>Not all drugs or interventions undergo phase 0 evaluation.</w:t>
            </w:r>
          </w:p>
        </w:tc>
      </w:tr>
      <w:tr w:rsidR="004834BB" w:rsidRPr="00B55BAD" w14:paraId="75C52C43" w14:textId="77777777" w:rsidTr="0052012C">
        <w:tc>
          <w:tcPr>
            <w:tcW w:w="1435" w:type="dxa"/>
            <w:shd w:val="clear" w:color="auto" w:fill="auto"/>
          </w:tcPr>
          <w:p w14:paraId="5B9B4E39" w14:textId="77777777" w:rsidR="004834BB" w:rsidRPr="00B55BAD" w:rsidRDefault="004834BB" w:rsidP="0052012C">
            <w:pPr>
              <w:rPr>
                <w:sz w:val="24"/>
                <w:szCs w:val="24"/>
              </w:rPr>
            </w:pPr>
            <w:r w:rsidRPr="00B55BAD">
              <w:rPr>
                <w:sz w:val="24"/>
                <w:szCs w:val="24"/>
              </w:rPr>
              <w:t>Phase I</w:t>
            </w:r>
          </w:p>
        </w:tc>
        <w:tc>
          <w:tcPr>
            <w:tcW w:w="7915" w:type="dxa"/>
            <w:shd w:val="clear" w:color="auto" w:fill="auto"/>
          </w:tcPr>
          <w:p w14:paraId="7014CAA7" w14:textId="3DF9CA58" w:rsidR="004834BB" w:rsidRDefault="004834BB" w:rsidP="004834BB">
            <w:pPr>
              <w:pStyle w:val="NormalWeb"/>
              <w:numPr>
                <w:ilvl w:val="0"/>
                <w:numId w:val="4"/>
              </w:numPr>
              <w:ind w:left="616" w:hanging="540"/>
              <w:rPr>
                <w:lang w:val="en"/>
              </w:rPr>
            </w:pPr>
            <w:r>
              <w:rPr>
                <w:lang w:val="en"/>
              </w:rPr>
              <w:t xml:space="preserve">Usually conducted in humans </w:t>
            </w:r>
            <w:r w:rsidRPr="00B55BAD">
              <w:rPr>
                <w:lang w:val="en"/>
              </w:rPr>
              <w:t>to find the highest dose (through dose escalation) that can be given safely without severe side effects</w:t>
            </w:r>
            <w:r>
              <w:rPr>
                <w:lang w:val="en"/>
              </w:rPr>
              <w:t>.</w:t>
            </w:r>
            <w:r w:rsidRPr="00B55BAD">
              <w:rPr>
                <w:lang w:val="en"/>
              </w:rPr>
              <w:t xml:space="preserve">  </w:t>
            </w:r>
          </w:p>
          <w:p w14:paraId="68AF62B9" w14:textId="77777777" w:rsidR="004834BB" w:rsidRDefault="004834BB" w:rsidP="004834BB">
            <w:pPr>
              <w:pStyle w:val="NormalWeb"/>
              <w:numPr>
                <w:ilvl w:val="0"/>
                <w:numId w:val="4"/>
              </w:numPr>
              <w:ind w:left="616" w:hanging="540"/>
              <w:rPr>
                <w:lang w:val="en"/>
              </w:rPr>
            </w:pPr>
            <w:r>
              <w:rPr>
                <w:lang w:val="en"/>
              </w:rPr>
              <w:t xml:space="preserve">Depending on the disease, these trials may target patients with the disease of interest (such as cancer) or may target safety in healthy individuals. </w:t>
            </w:r>
          </w:p>
          <w:p w14:paraId="2B6B4F5D" w14:textId="5EBE490D" w:rsidR="004834BB" w:rsidRDefault="004834BB" w:rsidP="004834BB">
            <w:pPr>
              <w:pStyle w:val="NormalWeb"/>
              <w:numPr>
                <w:ilvl w:val="0"/>
                <w:numId w:val="4"/>
              </w:numPr>
              <w:ind w:left="616" w:hanging="540"/>
              <w:rPr>
                <w:lang w:val="en"/>
              </w:rPr>
            </w:pPr>
            <w:r>
              <w:rPr>
                <w:lang w:val="en"/>
              </w:rPr>
              <w:t xml:space="preserve">The overall number of subjects </w:t>
            </w:r>
            <w:r w:rsidR="00C53319">
              <w:rPr>
                <w:lang w:val="en"/>
              </w:rPr>
              <w:t>is</w:t>
            </w:r>
            <w:r>
              <w:rPr>
                <w:lang w:val="en"/>
              </w:rPr>
              <w:t xml:space="preserve"> usually small, and time of study enrollment is relatively short (months to a year).   </w:t>
            </w:r>
            <w:r w:rsidRPr="00B55BAD">
              <w:rPr>
                <w:lang w:val="en"/>
              </w:rPr>
              <w:t xml:space="preserve"> </w:t>
            </w:r>
          </w:p>
          <w:p w14:paraId="4ED07BCD" w14:textId="77777777" w:rsidR="004834BB" w:rsidRDefault="004834BB" w:rsidP="004834BB">
            <w:pPr>
              <w:pStyle w:val="NormalWeb"/>
              <w:numPr>
                <w:ilvl w:val="0"/>
                <w:numId w:val="4"/>
              </w:numPr>
              <w:ind w:left="616" w:hanging="540"/>
              <w:rPr>
                <w:lang w:val="en"/>
              </w:rPr>
            </w:pPr>
            <w:r>
              <w:rPr>
                <w:lang w:val="en"/>
              </w:rPr>
              <w:t>For pharmacological studies, o</w:t>
            </w:r>
            <w:r w:rsidRPr="00B55BAD">
              <w:rPr>
                <w:lang w:val="en"/>
              </w:rPr>
              <w:t>utcomes target how the body absorbs, distributes, and eliminates the drug</w:t>
            </w:r>
            <w:r>
              <w:rPr>
                <w:lang w:val="en"/>
              </w:rPr>
              <w:t xml:space="preserve"> or substance. </w:t>
            </w:r>
            <w:r w:rsidRPr="00B55BAD">
              <w:rPr>
                <w:lang w:val="en"/>
              </w:rPr>
              <w:t xml:space="preserve"> </w:t>
            </w:r>
          </w:p>
          <w:p w14:paraId="2F2A3939" w14:textId="39D5019E" w:rsidR="004834BB" w:rsidRPr="005F0579" w:rsidRDefault="004834BB" w:rsidP="004834BB">
            <w:pPr>
              <w:pStyle w:val="NormalWeb"/>
              <w:numPr>
                <w:ilvl w:val="0"/>
                <w:numId w:val="4"/>
              </w:numPr>
              <w:ind w:left="616" w:hanging="540"/>
            </w:pPr>
            <w:r>
              <w:rPr>
                <w:color w:val="1E1E23"/>
                <w:lang w:val="en"/>
              </w:rPr>
              <w:t>I</w:t>
            </w:r>
            <w:r w:rsidRPr="00B55BAD">
              <w:rPr>
                <w:color w:val="1E1E23"/>
                <w:lang w:val="en"/>
              </w:rPr>
              <w:t xml:space="preserve">nactive treatments </w:t>
            </w:r>
            <w:r w:rsidR="00D70D25">
              <w:rPr>
                <w:color w:val="1E1E23"/>
                <w:lang w:val="en"/>
              </w:rPr>
              <w:t xml:space="preserve">typically </w:t>
            </w:r>
            <w:r w:rsidRPr="00B55BAD">
              <w:rPr>
                <w:color w:val="1E1E23"/>
                <w:lang w:val="en"/>
              </w:rPr>
              <w:t>are not used</w:t>
            </w:r>
            <w:r>
              <w:rPr>
                <w:color w:val="1E1E23"/>
                <w:lang w:val="en"/>
              </w:rPr>
              <w:t xml:space="preserve">, depending on the study design. </w:t>
            </w:r>
          </w:p>
          <w:p w14:paraId="01E1F9B5" w14:textId="77777777" w:rsidR="004834BB" w:rsidRPr="0052012C" w:rsidRDefault="004834BB" w:rsidP="004834BB">
            <w:pPr>
              <w:pStyle w:val="NormalWeb"/>
              <w:numPr>
                <w:ilvl w:val="0"/>
                <w:numId w:val="4"/>
              </w:numPr>
              <w:ind w:left="616" w:hanging="540"/>
            </w:pPr>
            <w:r>
              <w:rPr>
                <w:color w:val="1E1E23"/>
                <w:lang w:val="en"/>
              </w:rPr>
              <w:t xml:space="preserve">This phase </w:t>
            </w:r>
            <w:r w:rsidRPr="00B55BAD">
              <w:rPr>
                <w:color w:val="1E1E23"/>
                <w:lang w:val="en"/>
              </w:rPr>
              <w:t>trial carr</w:t>
            </w:r>
            <w:r>
              <w:rPr>
                <w:color w:val="1E1E23"/>
                <w:lang w:val="en"/>
              </w:rPr>
              <w:t>ies</w:t>
            </w:r>
            <w:r w:rsidRPr="00B55BAD">
              <w:rPr>
                <w:color w:val="1E1E23"/>
                <w:lang w:val="en"/>
              </w:rPr>
              <w:t xml:space="preserve"> the most potential risk</w:t>
            </w:r>
            <w:r>
              <w:rPr>
                <w:color w:val="1E1E23"/>
                <w:lang w:val="en"/>
              </w:rPr>
              <w:t xml:space="preserve"> and is typically the most labor-intensive due to the need to closely monitor subjects.</w:t>
            </w:r>
          </w:p>
          <w:p w14:paraId="5535387E" w14:textId="77777777" w:rsidR="004834BB" w:rsidRPr="0052012C" w:rsidRDefault="004834BB" w:rsidP="004834BB">
            <w:pPr>
              <w:pStyle w:val="NormalWeb"/>
              <w:numPr>
                <w:ilvl w:val="0"/>
                <w:numId w:val="4"/>
              </w:numPr>
              <w:ind w:left="616" w:hanging="540"/>
            </w:pPr>
            <w:r>
              <w:t>Safety is the main concern.</w:t>
            </w:r>
          </w:p>
        </w:tc>
      </w:tr>
      <w:tr w:rsidR="004834BB" w:rsidRPr="00B55BAD" w14:paraId="697C6D37" w14:textId="77777777" w:rsidTr="0052012C">
        <w:tc>
          <w:tcPr>
            <w:tcW w:w="1435" w:type="dxa"/>
            <w:shd w:val="clear" w:color="auto" w:fill="auto"/>
          </w:tcPr>
          <w:p w14:paraId="28400C2A" w14:textId="77777777" w:rsidR="004834BB" w:rsidRPr="00B55BAD" w:rsidRDefault="004834BB" w:rsidP="0052012C">
            <w:pPr>
              <w:rPr>
                <w:sz w:val="24"/>
                <w:szCs w:val="24"/>
              </w:rPr>
            </w:pPr>
            <w:r w:rsidRPr="00B55BAD">
              <w:rPr>
                <w:sz w:val="24"/>
                <w:szCs w:val="24"/>
              </w:rPr>
              <w:t>Phase II</w:t>
            </w:r>
          </w:p>
        </w:tc>
        <w:tc>
          <w:tcPr>
            <w:tcW w:w="7915" w:type="dxa"/>
            <w:shd w:val="clear" w:color="auto" w:fill="auto"/>
          </w:tcPr>
          <w:p w14:paraId="3C1F6A9E" w14:textId="21BA3A9F" w:rsidR="004834BB" w:rsidRDefault="004834BB" w:rsidP="004834BB">
            <w:pPr>
              <w:numPr>
                <w:ilvl w:val="0"/>
                <w:numId w:val="2"/>
              </w:numPr>
              <w:spacing w:before="100" w:beforeAutospacing="1" w:after="100" w:afterAutospacing="1" w:line="320" w:lineRule="atLeast"/>
              <w:ind w:left="616" w:hanging="540"/>
              <w:rPr>
                <w:color w:val="1E1E23"/>
                <w:sz w:val="24"/>
                <w:szCs w:val="24"/>
                <w:lang w:val="en"/>
              </w:rPr>
            </w:pPr>
            <w:r>
              <w:rPr>
                <w:color w:val="1E1E23"/>
                <w:sz w:val="24"/>
                <w:szCs w:val="24"/>
                <w:lang w:val="en"/>
              </w:rPr>
              <w:t>Typically, e</w:t>
            </w:r>
            <w:r w:rsidRPr="00B55BAD">
              <w:rPr>
                <w:color w:val="1E1E23"/>
                <w:sz w:val="24"/>
                <w:szCs w:val="24"/>
                <w:lang w:val="en"/>
              </w:rPr>
              <w:t>veryone gets the same dose</w:t>
            </w:r>
            <w:r w:rsidR="00D70D25">
              <w:rPr>
                <w:color w:val="1E1E23"/>
                <w:sz w:val="24"/>
                <w:szCs w:val="24"/>
                <w:lang w:val="en"/>
              </w:rPr>
              <w:t>;</w:t>
            </w:r>
            <w:r>
              <w:rPr>
                <w:color w:val="1E1E23"/>
                <w:sz w:val="24"/>
                <w:szCs w:val="24"/>
                <w:lang w:val="en"/>
              </w:rPr>
              <w:t xml:space="preserve"> in some studies</w:t>
            </w:r>
            <w:r w:rsidR="00D70D25">
              <w:rPr>
                <w:color w:val="1E1E23"/>
                <w:sz w:val="24"/>
                <w:szCs w:val="24"/>
                <w:lang w:val="en"/>
              </w:rPr>
              <w:t>,</w:t>
            </w:r>
            <w:r>
              <w:rPr>
                <w:color w:val="1E1E23"/>
                <w:sz w:val="24"/>
                <w:szCs w:val="24"/>
                <w:lang w:val="en"/>
              </w:rPr>
              <w:t xml:space="preserve"> participants are </w:t>
            </w:r>
            <w:r w:rsidRPr="00B55BAD">
              <w:rPr>
                <w:color w:val="1E1E23"/>
                <w:sz w:val="24"/>
                <w:szCs w:val="24"/>
                <w:lang w:val="en"/>
              </w:rPr>
              <w:t>randomly assign</w:t>
            </w:r>
            <w:r>
              <w:rPr>
                <w:color w:val="1E1E23"/>
                <w:sz w:val="24"/>
                <w:szCs w:val="24"/>
                <w:lang w:val="en"/>
              </w:rPr>
              <w:t>ed</w:t>
            </w:r>
            <w:r w:rsidRPr="00B55BAD">
              <w:rPr>
                <w:color w:val="1E1E23"/>
                <w:sz w:val="24"/>
                <w:szCs w:val="24"/>
                <w:lang w:val="en"/>
              </w:rPr>
              <w:t xml:space="preserve"> to different treatment groups</w:t>
            </w:r>
            <w:r>
              <w:rPr>
                <w:color w:val="1E1E23"/>
                <w:sz w:val="24"/>
                <w:szCs w:val="24"/>
                <w:lang w:val="en"/>
              </w:rPr>
              <w:t>.</w:t>
            </w:r>
            <w:r w:rsidRPr="00B55BAD">
              <w:rPr>
                <w:color w:val="1E1E23"/>
                <w:sz w:val="24"/>
                <w:szCs w:val="24"/>
                <w:lang w:val="en"/>
              </w:rPr>
              <w:t xml:space="preserve"> </w:t>
            </w:r>
          </w:p>
          <w:p w14:paraId="1C4A148E" w14:textId="77777777" w:rsidR="004834BB" w:rsidRPr="00B55BAD" w:rsidRDefault="004834BB" w:rsidP="004834BB">
            <w:pPr>
              <w:numPr>
                <w:ilvl w:val="0"/>
                <w:numId w:val="2"/>
              </w:numPr>
              <w:spacing w:before="100" w:beforeAutospacing="1" w:after="100" w:afterAutospacing="1" w:line="320" w:lineRule="atLeast"/>
              <w:ind w:left="616" w:hanging="540"/>
              <w:rPr>
                <w:color w:val="1E1E23"/>
                <w:sz w:val="24"/>
                <w:szCs w:val="24"/>
                <w:lang w:val="en"/>
              </w:rPr>
            </w:pPr>
            <w:r w:rsidRPr="00B55BAD">
              <w:rPr>
                <w:color w:val="1E1E23"/>
                <w:sz w:val="24"/>
                <w:szCs w:val="24"/>
                <w:lang w:val="en"/>
              </w:rPr>
              <w:lastRenderedPageBreak/>
              <w:t xml:space="preserve">These groups may get different doses or get the treatment in different ways </w:t>
            </w:r>
            <w:r>
              <w:rPr>
                <w:color w:val="1E1E23"/>
                <w:sz w:val="24"/>
                <w:szCs w:val="24"/>
                <w:lang w:val="en"/>
              </w:rPr>
              <w:t xml:space="preserve">or combinations </w:t>
            </w:r>
            <w:r w:rsidRPr="00B55BAD">
              <w:rPr>
                <w:color w:val="1E1E23"/>
                <w:sz w:val="24"/>
                <w:szCs w:val="24"/>
                <w:lang w:val="en"/>
              </w:rPr>
              <w:t>to see which provides the best balance of safety and response</w:t>
            </w:r>
            <w:r>
              <w:rPr>
                <w:color w:val="1E1E23"/>
                <w:sz w:val="24"/>
                <w:szCs w:val="24"/>
                <w:lang w:val="en"/>
              </w:rPr>
              <w:t>.</w:t>
            </w:r>
          </w:p>
          <w:p w14:paraId="6103474D" w14:textId="123E3210" w:rsidR="004834BB" w:rsidRDefault="004834BB" w:rsidP="004834BB">
            <w:pPr>
              <w:numPr>
                <w:ilvl w:val="0"/>
                <w:numId w:val="2"/>
              </w:numPr>
              <w:spacing w:before="100" w:beforeAutospacing="1" w:after="100" w:afterAutospacing="1" w:line="320" w:lineRule="atLeast"/>
              <w:ind w:left="616" w:hanging="540"/>
              <w:rPr>
                <w:color w:val="1E1E23"/>
                <w:sz w:val="24"/>
                <w:szCs w:val="24"/>
                <w:lang w:val="en"/>
              </w:rPr>
            </w:pPr>
            <w:r w:rsidRPr="00B9031D">
              <w:rPr>
                <w:color w:val="1E1E23"/>
                <w:sz w:val="24"/>
                <w:szCs w:val="24"/>
                <w:lang w:val="en"/>
              </w:rPr>
              <w:t xml:space="preserve">Placebos (inactive </w:t>
            </w:r>
            <w:r w:rsidR="00D70D25">
              <w:rPr>
                <w:color w:val="1E1E23"/>
                <w:sz w:val="24"/>
                <w:szCs w:val="24"/>
                <w:lang w:val="en"/>
              </w:rPr>
              <w:t xml:space="preserve">treatments) </w:t>
            </w:r>
            <w:r w:rsidR="00D70D25" w:rsidRPr="00B9031D">
              <w:rPr>
                <w:color w:val="1E1E23"/>
                <w:sz w:val="24"/>
                <w:szCs w:val="24"/>
                <w:lang w:val="en"/>
              </w:rPr>
              <w:t xml:space="preserve">typically </w:t>
            </w:r>
            <w:r w:rsidR="00D70D25">
              <w:rPr>
                <w:color w:val="1E1E23"/>
                <w:sz w:val="24"/>
                <w:szCs w:val="24"/>
                <w:lang w:val="en"/>
              </w:rPr>
              <w:t>are not</w:t>
            </w:r>
            <w:r w:rsidRPr="00B9031D">
              <w:rPr>
                <w:color w:val="1E1E23"/>
                <w:sz w:val="24"/>
                <w:szCs w:val="24"/>
                <w:lang w:val="en"/>
              </w:rPr>
              <w:t xml:space="preserve"> used in phase II trials</w:t>
            </w:r>
            <w:r>
              <w:rPr>
                <w:color w:val="1E1E23"/>
                <w:sz w:val="24"/>
                <w:szCs w:val="24"/>
                <w:lang w:val="en"/>
              </w:rPr>
              <w:t>, but many exceptions exist.</w:t>
            </w:r>
          </w:p>
          <w:p w14:paraId="55D34C42" w14:textId="386846CC" w:rsidR="004834BB" w:rsidRPr="0052012C" w:rsidRDefault="004834BB" w:rsidP="004834BB">
            <w:pPr>
              <w:numPr>
                <w:ilvl w:val="0"/>
                <w:numId w:val="2"/>
              </w:numPr>
              <w:spacing w:before="100" w:beforeAutospacing="1" w:after="100" w:afterAutospacing="1" w:line="320" w:lineRule="atLeast"/>
              <w:ind w:left="616" w:hanging="540"/>
              <w:rPr>
                <w:color w:val="1E1E23"/>
                <w:sz w:val="24"/>
                <w:szCs w:val="24"/>
                <w:lang w:val="en"/>
              </w:rPr>
            </w:pPr>
            <w:r w:rsidRPr="00B9031D">
              <w:rPr>
                <w:sz w:val="24"/>
                <w:szCs w:val="24"/>
                <w:lang w:val="en"/>
              </w:rPr>
              <w:t xml:space="preserve">Larger numbers of patients </w:t>
            </w:r>
            <w:r w:rsidR="00D70D25">
              <w:rPr>
                <w:sz w:val="24"/>
                <w:szCs w:val="24"/>
                <w:lang w:val="en"/>
              </w:rPr>
              <w:t>receive</w:t>
            </w:r>
            <w:r w:rsidRPr="00B9031D">
              <w:rPr>
                <w:sz w:val="24"/>
                <w:szCs w:val="24"/>
                <w:lang w:val="en"/>
              </w:rPr>
              <w:t xml:space="preserve"> treatment in phase II trials</w:t>
            </w:r>
            <w:r>
              <w:rPr>
                <w:sz w:val="24"/>
                <w:szCs w:val="24"/>
                <w:lang w:val="en"/>
              </w:rPr>
              <w:t xml:space="preserve"> compared to phase I, </w:t>
            </w:r>
            <w:r w:rsidRPr="00B9031D">
              <w:rPr>
                <w:sz w:val="24"/>
                <w:szCs w:val="24"/>
                <w:lang w:val="en"/>
              </w:rPr>
              <w:t>so less common side effects may be seen</w:t>
            </w:r>
            <w:r>
              <w:rPr>
                <w:sz w:val="24"/>
                <w:szCs w:val="24"/>
                <w:lang w:val="en"/>
              </w:rPr>
              <w:t>.</w:t>
            </w:r>
            <w:r w:rsidRPr="00B9031D">
              <w:rPr>
                <w:sz w:val="24"/>
                <w:szCs w:val="24"/>
                <w:lang w:val="en"/>
              </w:rPr>
              <w:t xml:space="preserve"> </w:t>
            </w:r>
          </w:p>
          <w:p w14:paraId="26216069" w14:textId="00155B90" w:rsidR="004834BB" w:rsidRPr="0052012C" w:rsidRDefault="004834BB" w:rsidP="004834BB">
            <w:pPr>
              <w:numPr>
                <w:ilvl w:val="0"/>
                <w:numId w:val="2"/>
              </w:numPr>
              <w:spacing w:before="100" w:beforeAutospacing="1" w:after="100" w:afterAutospacing="1" w:line="320" w:lineRule="atLeast"/>
              <w:ind w:left="616" w:hanging="540"/>
              <w:rPr>
                <w:color w:val="1E1E23"/>
                <w:sz w:val="24"/>
                <w:szCs w:val="24"/>
                <w:lang w:val="en"/>
              </w:rPr>
            </w:pPr>
            <w:r w:rsidRPr="0052012C">
              <w:rPr>
                <w:sz w:val="24"/>
                <w:szCs w:val="24"/>
                <w:lang w:val="en"/>
              </w:rPr>
              <w:t>If enough pati</w:t>
            </w:r>
            <w:r w:rsidR="00D70D25">
              <w:rPr>
                <w:sz w:val="24"/>
                <w:szCs w:val="24"/>
                <w:lang w:val="en"/>
              </w:rPr>
              <w:t>ents benefit from the treatment</w:t>
            </w:r>
            <w:r w:rsidRPr="0052012C">
              <w:rPr>
                <w:sz w:val="24"/>
                <w:szCs w:val="24"/>
                <w:lang w:val="en"/>
              </w:rPr>
              <w:t xml:space="preserve"> and side effects are acceptable, phase III clinical trials </w:t>
            </w:r>
            <w:r w:rsidR="00D70D25">
              <w:rPr>
                <w:sz w:val="24"/>
                <w:szCs w:val="24"/>
                <w:lang w:val="en"/>
              </w:rPr>
              <w:t>begi</w:t>
            </w:r>
            <w:r w:rsidRPr="0052012C">
              <w:rPr>
                <w:sz w:val="24"/>
                <w:szCs w:val="24"/>
                <w:lang w:val="en"/>
              </w:rPr>
              <w:t xml:space="preserve">n. </w:t>
            </w:r>
          </w:p>
        </w:tc>
      </w:tr>
      <w:tr w:rsidR="004834BB" w:rsidRPr="00B55BAD" w14:paraId="75649713" w14:textId="77777777" w:rsidTr="0052012C">
        <w:tc>
          <w:tcPr>
            <w:tcW w:w="1435" w:type="dxa"/>
            <w:shd w:val="clear" w:color="auto" w:fill="auto"/>
          </w:tcPr>
          <w:p w14:paraId="6576C559" w14:textId="77777777" w:rsidR="004834BB" w:rsidRPr="00B55BAD" w:rsidRDefault="004834BB" w:rsidP="0052012C">
            <w:pPr>
              <w:rPr>
                <w:sz w:val="24"/>
                <w:szCs w:val="24"/>
              </w:rPr>
            </w:pPr>
            <w:r w:rsidRPr="00B55BAD">
              <w:rPr>
                <w:sz w:val="24"/>
                <w:szCs w:val="24"/>
              </w:rPr>
              <w:lastRenderedPageBreak/>
              <w:t>Phase III</w:t>
            </w:r>
          </w:p>
        </w:tc>
        <w:tc>
          <w:tcPr>
            <w:tcW w:w="7915" w:type="dxa"/>
            <w:shd w:val="clear" w:color="auto" w:fill="auto"/>
          </w:tcPr>
          <w:p w14:paraId="187DD687" w14:textId="77777777" w:rsidR="004834BB" w:rsidRPr="00BA5B8A" w:rsidRDefault="004834BB" w:rsidP="004834BB">
            <w:pPr>
              <w:pStyle w:val="NormalWeb"/>
              <w:numPr>
                <w:ilvl w:val="0"/>
                <w:numId w:val="3"/>
              </w:numPr>
              <w:spacing w:line="320" w:lineRule="atLeast"/>
              <w:ind w:left="616" w:hanging="540"/>
              <w:rPr>
                <w:color w:val="1E1E23"/>
                <w:lang w:val="en"/>
              </w:rPr>
            </w:pPr>
            <w:r>
              <w:rPr>
                <w:lang w:val="en"/>
              </w:rPr>
              <w:t>These studies usually c</w:t>
            </w:r>
            <w:r w:rsidRPr="00BA5B8A">
              <w:rPr>
                <w:lang w:val="en"/>
              </w:rPr>
              <w:t xml:space="preserve">ompare the safety and effectiveness of </w:t>
            </w:r>
            <w:r>
              <w:rPr>
                <w:lang w:val="en"/>
              </w:rPr>
              <w:t xml:space="preserve">a </w:t>
            </w:r>
            <w:r w:rsidRPr="00BA5B8A">
              <w:rPr>
                <w:lang w:val="en"/>
              </w:rPr>
              <w:t>new treatment against the current standard treatment.</w:t>
            </w:r>
          </w:p>
          <w:p w14:paraId="2E9BC1CD" w14:textId="77777777" w:rsidR="004834BB" w:rsidRDefault="004834BB" w:rsidP="004834BB">
            <w:pPr>
              <w:pStyle w:val="NormalWeb"/>
              <w:numPr>
                <w:ilvl w:val="0"/>
                <w:numId w:val="3"/>
              </w:numPr>
              <w:spacing w:line="320" w:lineRule="atLeast"/>
              <w:ind w:left="616" w:hanging="540"/>
              <w:rPr>
                <w:color w:val="1E1E23"/>
                <w:lang w:val="en"/>
              </w:rPr>
            </w:pPr>
            <w:r w:rsidRPr="00BA5B8A">
              <w:rPr>
                <w:color w:val="1E1E23"/>
                <w:lang w:val="en"/>
              </w:rPr>
              <w:t xml:space="preserve">Most phase III clinical trials include many </w:t>
            </w:r>
            <w:r>
              <w:rPr>
                <w:color w:val="1E1E23"/>
                <w:lang w:val="en"/>
              </w:rPr>
              <w:t>subjects.</w:t>
            </w:r>
          </w:p>
          <w:p w14:paraId="28669743" w14:textId="47E41C11" w:rsidR="004834BB" w:rsidRPr="00B55BAD" w:rsidRDefault="00D70D25" w:rsidP="004834BB">
            <w:pPr>
              <w:numPr>
                <w:ilvl w:val="0"/>
                <w:numId w:val="3"/>
              </w:numPr>
              <w:spacing w:before="100" w:beforeAutospacing="1" w:after="100" w:afterAutospacing="1" w:line="320" w:lineRule="atLeast"/>
              <w:ind w:left="616" w:hanging="540"/>
              <w:rPr>
                <w:color w:val="1E1E23"/>
                <w:sz w:val="24"/>
                <w:szCs w:val="24"/>
                <w:lang w:val="en"/>
              </w:rPr>
            </w:pPr>
            <w:r>
              <w:rPr>
                <w:color w:val="1E1E23"/>
                <w:sz w:val="24"/>
                <w:szCs w:val="24"/>
                <w:lang w:val="en"/>
              </w:rPr>
              <w:t>Trials are o</w:t>
            </w:r>
            <w:r w:rsidR="004834BB" w:rsidRPr="00B55BAD">
              <w:rPr>
                <w:color w:val="1E1E23"/>
                <w:sz w:val="24"/>
                <w:szCs w:val="24"/>
                <w:lang w:val="en"/>
              </w:rPr>
              <w:t xml:space="preserve">ften </w:t>
            </w:r>
            <w:r w:rsidR="004834BB">
              <w:rPr>
                <w:color w:val="1E1E23"/>
                <w:sz w:val="24"/>
                <w:szCs w:val="24"/>
                <w:lang w:val="en"/>
              </w:rPr>
              <w:t xml:space="preserve">conducted at multiple sites. </w:t>
            </w:r>
          </w:p>
          <w:p w14:paraId="02C5AB41" w14:textId="32D45CC0" w:rsidR="004834BB" w:rsidRDefault="004834BB" w:rsidP="004834BB">
            <w:pPr>
              <w:numPr>
                <w:ilvl w:val="0"/>
                <w:numId w:val="3"/>
              </w:numPr>
              <w:spacing w:before="100" w:beforeAutospacing="1" w:after="100" w:afterAutospacing="1" w:line="320" w:lineRule="atLeast"/>
              <w:ind w:left="616" w:hanging="540"/>
              <w:rPr>
                <w:color w:val="1E1E23"/>
                <w:sz w:val="24"/>
                <w:szCs w:val="24"/>
                <w:lang w:val="en"/>
              </w:rPr>
            </w:pPr>
            <w:r>
              <w:rPr>
                <w:color w:val="1E1E23"/>
                <w:sz w:val="24"/>
                <w:szCs w:val="24"/>
                <w:lang w:val="en"/>
              </w:rPr>
              <w:t>Normally, these studies take longer than p</w:t>
            </w:r>
            <w:r w:rsidRPr="00B55BAD">
              <w:rPr>
                <w:color w:val="1E1E23"/>
                <w:sz w:val="24"/>
                <w:szCs w:val="24"/>
                <w:lang w:val="en"/>
              </w:rPr>
              <w:t>hase I and II studies</w:t>
            </w:r>
            <w:r>
              <w:rPr>
                <w:color w:val="1E1E23"/>
                <w:sz w:val="24"/>
                <w:szCs w:val="24"/>
                <w:lang w:val="en"/>
              </w:rPr>
              <w:t>.</w:t>
            </w:r>
          </w:p>
          <w:p w14:paraId="74477BC8" w14:textId="66E964CD" w:rsidR="004834BB" w:rsidRPr="0052012C" w:rsidRDefault="004834BB" w:rsidP="004834BB">
            <w:pPr>
              <w:numPr>
                <w:ilvl w:val="0"/>
                <w:numId w:val="3"/>
              </w:numPr>
              <w:spacing w:before="100" w:beforeAutospacing="1" w:after="100" w:afterAutospacing="1" w:line="320" w:lineRule="atLeast"/>
              <w:ind w:left="616" w:hanging="540"/>
              <w:rPr>
                <w:color w:val="1E1E23"/>
                <w:sz w:val="24"/>
                <w:szCs w:val="24"/>
                <w:lang w:val="en"/>
              </w:rPr>
            </w:pPr>
            <w:r w:rsidRPr="00552F56">
              <w:rPr>
                <w:color w:val="1E1E23"/>
                <w:sz w:val="24"/>
                <w:szCs w:val="24"/>
                <w:lang w:val="en"/>
              </w:rPr>
              <w:t xml:space="preserve">Placebos may be used in some phase III studies, but never used alone if an effective treatment </w:t>
            </w:r>
            <w:r w:rsidR="00D70D25">
              <w:rPr>
                <w:color w:val="1E1E23"/>
                <w:sz w:val="24"/>
                <w:szCs w:val="24"/>
                <w:lang w:val="en"/>
              </w:rPr>
              <w:t xml:space="preserve">is </w:t>
            </w:r>
            <w:r w:rsidRPr="00552F56">
              <w:rPr>
                <w:color w:val="1E1E23"/>
                <w:sz w:val="24"/>
                <w:szCs w:val="24"/>
                <w:lang w:val="en"/>
              </w:rPr>
              <w:t xml:space="preserve">available. </w:t>
            </w:r>
          </w:p>
        </w:tc>
      </w:tr>
      <w:tr w:rsidR="004834BB" w:rsidRPr="00B55BAD" w14:paraId="69903A00" w14:textId="77777777" w:rsidTr="0052012C">
        <w:tc>
          <w:tcPr>
            <w:tcW w:w="1435" w:type="dxa"/>
            <w:shd w:val="clear" w:color="auto" w:fill="auto"/>
          </w:tcPr>
          <w:p w14:paraId="2F04A891" w14:textId="77777777" w:rsidR="004834BB" w:rsidRPr="00B55BAD" w:rsidRDefault="004834BB" w:rsidP="0052012C">
            <w:pPr>
              <w:rPr>
                <w:sz w:val="24"/>
                <w:szCs w:val="24"/>
              </w:rPr>
            </w:pPr>
            <w:r w:rsidRPr="00B55BAD">
              <w:rPr>
                <w:sz w:val="24"/>
                <w:szCs w:val="24"/>
              </w:rPr>
              <w:t>Phase IV</w:t>
            </w:r>
          </w:p>
        </w:tc>
        <w:tc>
          <w:tcPr>
            <w:tcW w:w="7915" w:type="dxa"/>
            <w:shd w:val="clear" w:color="auto" w:fill="auto"/>
          </w:tcPr>
          <w:p w14:paraId="60C39578" w14:textId="17F6EFDE" w:rsidR="004834BB" w:rsidRPr="00B55BAD" w:rsidRDefault="004834BB" w:rsidP="004834BB">
            <w:pPr>
              <w:numPr>
                <w:ilvl w:val="0"/>
                <w:numId w:val="5"/>
              </w:numPr>
              <w:spacing w:before="100" w:beforeAutospacing="1" w:after="100" w:afterAutospacing="1" w:line="320" w:lineRule="atLeast"/>
              <w:ind w:left="616" w:hanging="540"/>
              <w:rPr>
                <w:color w:val="1E1E23"/>
                <w:sz w:val="24"/>
                <w:szCs w:val="24"/>
                <w:lang w:val="en"/>
              </w:rPr>
            </w:pPr>
            <w:r>
              <w:rPr>
                <w:color w:val="1E1E23"/>
                <w:sz w:val="24"/>
                <w:szCs w:val="24"/>
                <w:lang w:val="en"/>
              </w:rPr>
              <w:t xml:space="preserve">These studies target </w:t>
            </w:r>
            <w:r w:rsidRPr="00B55BAD">
              <w:rPr>
                <w:color w:val="1E1E23"/>
                <w:sz w:val="24"/>
                <w:szCs w:val="24"/>
                <w:lang w:val="en"/>
              </w:rPr>
              <w:t xml:space="preserve">drugs already approved by the </w:t>
            </w:r>
            <w:r>
              <w:rPr>
                <w:color w:val="1E1E23"/>
                <w:sz w:val="24"/>
                <w:szCs w:val="24"/>
                <w:lang w:val="en"/>
              </w:rPr>
              <w:t xml:space="preserve">U.S. </w:t>
            </w:r>
            <w:r w:rsidRPr="00B55BAD">
              <w:rPr>
                <w:color w:val="1E1E23"/>
                <w:sz w:val="24"/>
                <w:szCs w:val="24"/>
                <w:lang w:val="en"/>
              </w:rPr>
              <w:t>F</w:t>
            </w:r>
            <w:r>
              <w:rPr>
                <w:color w:val="1E1E23"/>
                <w:sz w:val="24"/>
                <w:szCs w:val="24"/>
                <w:lang w:val="en"/>
              </w:rPr>
              <w:t xml:space="preserve">ood and Drug Administration (often comparing two acceptable treatments for equipoise or superiority) and are commonly referred to as post-marketing surveillance studies.   </w:t>
            </w:r>
            <w:r w:rsidRPr="00B55BAD">
              <w:rPr>
                <w:color w:val="1E1E23"/>
                <w:sz w:val="24"/>
                <w:szCs w:val="24"/>
                <w:lang w:val="en"/>
              </w:rPr>
              <w:t xml:space="preserve"> </w:t>
            </w:r>
          </w:p>
          <w:p w14:paraId="4A4A11C8" w14:textId="52179137" w:rsidR="004834BB" w:rsidRPr="00B55BAD" w:rsidRDefault="009009AF" w:rsidP="004834BB">
            <w:pPr>
              <w:numPr>
                <w:ilvl w:val="0"/>
                <w:numId w:val="5"/>
              </w:numPr>
              <w:spacing w:before="100" w:beforeAutospacing="1" w:after="100" w:afterAutospacing="1" w:line="320" w:lineRule="atLeast"/>
              <w:ind w:left="616" w:hanging="540"/>
              <w:rPr>
                <w:color w:val="1E1E23"/>
                <w:sz w:val="24"/>
                <w:szCs w:val="24"/>
                <w:lang w:val="en"/>
              </w:rPr>
            </w:pPr>
            <w:r>
              <w:rPr>
                <w:color w:val="1E1E23"/>
                <w:sz w:val="24"/>
                <w:szCs w:val="24"/>
                <w:lang w:val="en"/>
              </w:rPr>
              <w:t>S</w:t>
            </w:r>
            <w:r w:rsidR="004834BB">
              <w:rPr>
                <w:color w:val="1E1E23"/>
                <w:sz w:val="24"/>
                <w:szCs w:val="24"/>
                <w:lang w:val="en"/>
              </w:rPr>
              <w:t>tudies</w:t>
            </w:r>
            <w:r>
              <w:rPr>
                <w:color w:val="1E1E23"/>
                <w:sz w:val="24"/>
                <w:szCs w:val="24"/>
                <w:lang w:val="en"/>
              </w:rPr>
              <w:t xml:space="preserve"> are often large</w:t>
            </w:r>
            <w:r w:rsidR="004834BB">
              <w:rPr>
                <w:color w:val="1E1E23"/>
                <w:sz w:val="24"/>
                <w:szCs w:val="24"/>
                <w:lang w:val="en"/>
              </w:rPr>
              <w:t xml:space="preserve"> and may in</w:t>
            </w:r>
            <w:r w:rsidR="004834BB" w:rsidRPr="00B55BAD">
              <w:rPr>
                <w:color w:val="1E1E23"/>
                <w:sz w:val="24"/>
                <w:szCs w:val="24"/>
                <w:lang w:val="en"/>
              </w:rPr>
              <w:t xml:space="preserve">volve thousands of </w:t>
            </w:r>
            <w:r w:rsidR="004834BB">
              <w:rPr>
                <w:color w:val="1E1E23"/>
                <w:sz w:val="24"/>
                <w:szCs w:val="24"/>
                <w:lang w:val="en"/>
              </w:rPr>
              <w:t>subjects</w:t>
            </w:r>
            <w:r w:rsidR="0070336E">
              <w:rPr>
                <w:color w:val="1E1E23"/>
                <w:sz w:val="24"/>
                <w:szCs w:val="24"/>
                <w:lang w:val="en"/>
              </w:rPr>
              <w:t>--</w:t>
            </w:r>
            <w:r w:rsidR="004834BB">
              <w:rPr>
                <w:color w:val="1E1E23"/>
                <w:sz w:val="24"/>
                <w:szCs w:val="24"/>
                <w:lang w:val="en"/>
              </w:rPr>
              <w:t>required to demonstrate a differ</w:t>
            </w:r>
            <w:r w:rsidR="004561FE">
              <w:rPr>
                <w:color w:val="1E1E23"/>
                <w:sz w:val="24"/>
                <w:szCs w:val="24"/>
                <w:lang w:val="en"/>
              </w:rPr>
              <w:t>ence between a known or thought-to-</w:t>
            </w:r>
            <w:r w:rsidR="004834BB">
              <w:rPr>
                <w:color w:val="1E1E23"/>
                <w:sz w:val="24"/>
                <w:szCs w:val="24"/>
                <w:lang w:val="en"/>
              </w:rPr>
              <w:t>be ef</w:t>
            </w:r>
            <w:r w:rsidR="0070336E">
              <w:rPr>
                <w:color w:val="1E1E23"/>
                <w:sz w:val="24"/>
                <w:szCs w:val="24"/>
                <w:lang w:val="en"/>
              </w:rPr>
              <w:t>fective treatment or treatments</w:t>
            </w:r>
            <w:r w:rsidR="004834BB">
              <w:rPr>
                <w:color w:val="1E1E23"/>
                <w:sz w:val="24"/>
                <w:szCs w:val="24"/>
                <w:lang w:val="en"/>
              </w:rPr>
              <w:t xml:space="preserve">. </w:t>
            </w:r>
          </w:p>
          <w:p w14:paraId="169902CC" w14:textId="1E1C8548" w:rsidR="004834BB" w:rsidRDefault="004834BB" w:rsidP="004834BB">
            <w:pPr>
              <w:numPr>
                <w:ilvl w:val="0"/>
                <w:numId w:val="5"/>
              </w:numPr>
              <w:spacing w:before="100" w:beforeAutospacing="1" w:after="100" w:afterAutospacing="1" w:line="320" w:lineRule="atLeast"/>
              <w:ind w:left="616" w:hanging="540"/>
              <w:rPr>
                <w:color w:val="1E1E23"/>
                <w:sz w:val="24"/>
                <w:szCs w:val="24"/>
                <w:lang w:val="en"/>
              </w:rPr>
            </w:pPr>
            <w:r>
              <w:rPr>
                <w:color w:val="1E1E23"/>
                <w:sz w:val="24"/>
                <w:szCs w:val="24"/>
                <w:lang w:val="en"/>
              </w:rPr>
              <w:t>Typically, t</w:t>
            </w:r>
            <w:r w:rsidR="004561FE">
              <w:rPr>
                <w:color w:val="1E1E23"/>
                <w:sz w:val="24"/>
                <w:szCs w:val="24"/>
                <w:lang w:val="en"/>
              </w:rPr>
              <w:t>his is</w:t>
            </w:r>
            <w:r w:rsidRPr="00B55BAD">
              <w:rPr>
                <w:color w:val="1E1E23"/>
                <w:sz w:val="24"/>
                <w:szCs w:val="24"/>
                <w:lang w:val="en"/>
              </w:rPr>
              <w:t xml:space="preserve"> safest type of clinical trial because the treatment has already been studied </w:t>
            </w:r>
            <w:r>
              <w:rPr>
                <w:color w:val="1E1E23"/>
                <w:sz w:val="24"/>
                <w:szCs w:val="24"/>
                <w:lang w:val="en"/>
              </w:rPr>
              <w:t xml:space="preserve">and found effective and </w:t>
            </w:r>
            <w:r w:rsidRPr="00B55BAD">
              <w:rPr>
                <w:color w:val="1E1E23"/>
                <w:sz w:val="24"/>
                <w:szCs w:val="24"/>
                <w:lang w:val="en"/>
              </w:rPr>
              <w:t xml:space="preserve">likely </w:t>
            </w:r>
            <w:r w:rsidR="004561FE" w:rsidRPr="00B55BAD">
              <w:rPr>
                <w:color w:val="1E1E23"/>
                <w:sz w:val="24"/>
                <w:szCs w:val="24"/>
                <w:lang w:val="en"/>
              </w:rPr>
              <w:t xml:space="preserve">has </w:t>
            </w:r>
            <w:r w:rsidRPr="00B55BAD">
              <w:rPr>
                <w:color w:val="1E1E23"/>
                <w:sz w:val="24"/>
                <w:szCs w:val="24"/>
                <w:lang w:val="en"/>
              </w:rPr>
              <w:t>been given to many people</w:t>
            </w:r>
            <w:r>
              <w:rPr>
                <w:color w:val="1E1E23"/>
                <w:sz w:val="24"/>
                <w:szCs w:val="24"/>
                <w:lang w:val="en"/>
              </w:rPr>
              <w:t>.</w:t>
            </w:r>
          </w:p>
          <w:p w14:paraId="070CF71F" w14:textId="5F6330E8" w:rsidR="004834BB" w:rsidRDefault="004834BB" w:rsidP="004834BB">
            <w:pPr>
              <w:numPr>
                <w:ilvl w:val="0"/>
                <w:numId w:val="5"/>
              </w:numPr>
              <w:spacing w:before="100" w:beforeAutospacing="1" w:after="100" w:afterAutospacing="1" w:line="320" w:lineRule="atLeast"/>
              <w:ind w:left="616" w:hanging="540"/>
              <w:rPr>
                <w:color w:val="1E1E23"/>
                <w:sz w:val="24"/>
                <w:szCs w:val="24"/>
                <w:lang w:val="en"/>
              </w:rPr>
            </w:pPr>
            <w:r w:rsidRPr="00B55BAD">
              <w:rPr>
                <w:color w:val="1E1E23"/>
                <w:sz w:val="24"/>
                <w:szCs w:val="24"/>
                <w:lang w:val="en"/>
              </w:rPr>
              <w:t>Phase IV studies look at safety</w:t>
            </w:r>
            <w:r>
              <w:rPr>
                <w:color w:val="1E1E23"/>
                <w:sz w:val="24"/>
                <w:szCs w:val="24"/>
                <w:lang w:val="en"/>
              </w:rPr>
              <w:t xml:space="preserve">, frequently </w:t>
            </w:r>
            <w:r w:rsidRPr="00B55BAD">
              <w:rPr>
                <w:color w:val="1E1E23"/>
                <w:sz w:val="24"/>
                <w:szCs w:val="24"/>
                <w:lang w:val="en"/>
              </w:rPr>
              <w:t xml:space="preserve">over </w:t>
            </w:r>
            <w:r>
              <w:rPr>
                <w:color w:val="1E1E23"/>
                <w:sz w:val="24"/>
                <w:szCs w:val="24"/>
                <w:lang w:val="en"/>
              </w:rPr>
              <w:t>a longer time than earlier studies, and within a larger or mor</w:t>
            </w:r>
            <w:r w:rsidR="004561FE">
              <w:rPr>
                <w:color w:val="1E1E23"/>
                <w:sz w:val="24"/>
                <w:szCs w:val="24"/>
                <w:lang w:val="en"/>
              </w:rPr>
              <w:t xml:space="preserve">e inclusive group of subjects. </w:t>
            </w:r>
            <w:r>
              <w:rPr>
                <w:color w:val="1E1E23"/>
                <w:sz w:val="24"/>
                <w:szCs w:val="24"/>
                <w:lang w:val="en"/>
              </w:rPr>
              <w:t xml:space="preserve">This includes looking for rare complications and interactions.   </w:t>
            </w:r>
          </w:p>
          <w:p w14:paraId="17711DC8" w14:textId="7E5E9332" w:rsidR="004834BB" w:rsidRPr="0052012C" w:rsidRDefault="004834BB" w:rsidP="004834BB">
            <w:pPr>
              <w:numPr>
                <w:ilvl w:val="0"/>
                <w:numId w:val="5"/>
              </w:numPr>
              <w:spacing w:before="100" w:beforeAutospacing="1" w:after="100" w:afterAutospacing="1" w:line="320" w:lineRule="atLeast"/>
              <w:ind w:left="616" w:hanging="540"/>
              <w:rPr>
                <w:color w:val="1E1E23"/>
                <w:sz w:val="24"/>
                <w:szCs w:val="24"/>
                <w:lang w:val="en"/>
              </w:rPr>
            </w:pPr>
            <w:r w:rsidRPr="00414A08">
              <w:rPr>
                <w:color w:val="1E1E23"/>
                <w:sz w:val="24"/>
                <w:szCs w:val="24"/>
                <w:lang w:val="en"/>
              </w:rPr>
              <w:t>These studies may look at other aspects of treatment, such as quality of life, utilization, or cost-effectiveness.</w:t>
            </w:r>
          </w:p>
        </w:tc>
      </w:tr>
    </w:tbl>
    <w:p w14:paraId="5D0E029E" w14:textId="77777777" w:rsidR="004834BB" w:rsidRDefault="004834BB" w:rsidP="004834BB">
      <w:pPr>
        <w:rPr>
          <w:sz w:val="24"/>
          <w:szCs w:val="24"/>
        </w:rPr>
      </w:pPr>
    </w:p>
    <w:p w14:paraId="7D874175" w14:textId="77777777" w:rsidR="004834BB" w:rsidRDefault="004834BB" w:rsidP="004834BB">
      <w:r>
        <w:t xml:space="preserve"> </w:t>
      </w:r>
    </w:p>
    <w:p w14:paraId="48E73272" w14:textId="77777777" w:rsidR="004834BB" w:rsidRDefault="004834BB" w:rsidP="004834BB"/>
    <w:p w14:paraId="258723FC" w14:textId="77777777" w:rsidR="003F0FBF" w:rsidRDefault="00000000"/>
    <w:sectPr w:rsidR="003F0FBF" w:rsidSect="00020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A435D"/>
    <w:multiLevelType w:val="multilevel"/>
    <w:tmpl w:val="CA06E138"/>
    <w:lvl w:ilvl="0">
      <w:start w:val="1"/>
      <w:numFmt w:val="bullet"/>
      <w:lvlText w:val=""/>
      <w:lvlJc w:val="left"/>
      <w:pPr>
        <w:tabs>
          <w:tab w:val="num" w:pos="720"/>
        </w:tabs>
        <w:ind w:left="720" w:hanging="360"/>
      </w:pPr>
      <w:rPr>
        <w:rFonts w:ascii="Symbol" w:hAnsi="Symbol" w:hint="default"/>
        <w:sz w:val="20"/>
      </w:rPr>
    </w:lvl>
    <w:lvl w:ilvl="1">
      <w:start w:val="1537"/>
      <w:numFmt w:val="bullet"/>
      <w:lvlText w:val="-"/>
      <w:lvlJc w:val="left"/>
      <w:pPr>
        <w:ind w:left="1440" w:hanging="360"/>
      </w:pPr>
      <w:rPr>
        <w:rFonts w:ascii="Times New Roman" w:eastAsia="PMingLiU"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466757"/>
    <w:multiLevelType w:val="multilevel"/>
    <w:tmpl w:val="89A60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B068F"/>
    <w:multiLevelType w:val="multilevel"/>
    <w:tmpl w:val="7054A5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546B41D9"/>
    <w:multiLevelType w:val="hybridMultilevel"/>
    <w:tmpl w:val="D01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315D9"/>
    <w:multiLevelType w:val="hybridMultilevel"/>
    <w:tmpl w:val="ABB4B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2747368">
    <w:abstractNumId w:val="2"/>
  </w:num>
  <w:num w:numId="2" w16cid:durableId="1376615083">
    <w:abstractNumId w:val="1"/>
  </w:num>
  <w:num w:numId="3" w16cid:durableId="1360161184">
    <w:abstractNumId w:val="0"/>
  </w:num>
  <w:num w:numId="4" w16cid:durableId="1486816858">
    <w:abstractNumId w:val="3"/>
  </w:num>
  <w:num w:numId="5" w16cid:durableId="7667733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4BB"/>
    <w:rsid w:val="00020AA0"/>
    <w:rsid w:val="002506D3"/>
    <w:rsid w:val="00356FD4"/>
    <w:rsid w:val="003F1667"/>
    <w:rsid w:val="004561FE"/>
    <w:rsid w:val="0048055F"/>
    <w:rsid w:val="004834BB"/>
    <w:rsid w:val="004B33D2"/>
    <w:rsid w:val="0070336E"/>
    <w:rsid w:val="00732778"/>
    <w:rsid w:val="00734435"/>
    <w:rsid w:val="008D07A6"/>
    <w:rsid w:val="009009AF"/>
    <w:rsid w:val="00946CD6"/>
    <w:rsid w:val="009F7ECE"/>
    <w:rsid w:val="00A568A0"/>
    <w:rsid w:val="00A652F2"/>
    <w:rsid w:val="00AE1CD5"/>
    <w:rsid w:val="00C53319"/>
    <w:rsid w:val="00D54248"/>
    <w:rsid w:val="00D70D25"/>
    <w:rsid w:val="00E355E6"/>
    <w:rsid w:val="00FC52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B9862"/>
  <w14:defaultImageDpi w14:val="32767"/>
  <w15:chartTrackingRefBased/>
  <w15:docId w15:val="{7C2E925C-712D-6146-B96C-BE5EB3781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834BB"/>
    <w:rPr>
      <w:rFonts w:ascii="Times New Roman" w:eastAsia="PMingLiU" w:hAnsi="Times New Roman"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4BB"/>
    <w:rPr>
      <w:color w:val="0563C1" w:themeColor="hyperlink"/>
      <w:u w:val="single"/>
    </w:rPr>
  </w:style>
  <w:style w:type="table" w:styleId="TableGrid">
    <w:name w:val="Table Grid"/>
    <w:basedOn w:val="TableNormal"/>
    <w:uiPriority w:val="39"/>
    <w:rsid w:val="004834B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834BB"/>
    <w:pPr>
      <w:spacing w:before="100" w:beforeAutospacing="1" w:after="100" w:afterAutospacing="1" w:line="288" w:lineRule="auto"/>
    </w:pPr>
    <w:rPr>
      <w:rFonts w:eastAsia="Times New Roman"/>
      <w:color w:val="000000"/>
      <w:sz w:val="24"/>
      <w:szCs w:val="24"/>
    </w:rPr>
  </w:style>
  <w:style w:type="character" w:styleId="FollowedHyperlink">
    <w:name w:val="FollowedHyperlink"/>
    <w:basedOn w:val="DefaultParagraphFont"/>
    <w:uiPriority w:val="99"/>
    <w:semiHidden/>
    <w:unhideWhenUsed/>
    <w:rsid w:val="003F16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dn2.hubspot.net/hub/149400/file-410979295-pdf/docs/CRT_Timeline_download.pdf" TargetMode="External"/><Relationship Id="rId5" Type="http://schemas.openxmlformats.org/officeDocument/2006/relationships/hyperlink" Target="https://www.lifepronow.com/2019/12/03/the-history-of-clinical-resear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De Jong</dc:creator>
  <cp:keywords/>
  <dc:description/>
  <cp:lastModifiedBy>Kathy Schoonover-Shoffner</cp:lastModifiedBy>
  <cp:revision>5</cp:revision>
  <dcterms:created xsi:type="dcterms:W3CDTF">2022-12-10T16:02:00Z</dcterms:created>
  <dcterms:modified xsi:type="dcterms:W3CDTF">2022-12-10T17:10:00Z</dcterms:modified>
</cp:coreProperties>
</file>