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8ACE" w14:textId="72D8023A" w:rsidR="004C7FBF" w:rsidRDefault="002D3CEA" w:rsidP="002D3CEA">
      <w:pPr>
        <w:jc w:val="center"/>
      </w:pPr>
      <w:r>
        <w:t xml:space="preserve">SUPPLEMENTAL DIGITAL CONTENT </w:t>
      </w:r>
    </w:p>
    <w:p w14:paraId="63DA4E80" w14:textId="2A3CEB63" w:rsidR="002D3CEA" w:rsidRDefault="002D3CEA" w:rsidP="002D3CEA">
      <w:pPr>
        <w:jc w:val="center"/>
      </w:pPr>
      <w:r>
        <w:t>For</w:t>
      </w:r>
    </w:p>
    <w:p w14:paraId="247BD2F9" w14:textId="63B10D15" w:rsidR="002D3CEA" w:rsidRPr="002D3CEA" w:rsidRDefault="002D3CEA" w:rsidP="002D3CEA">
      <w:pPr>
        <w:jc w:val="center"/>
        <w:rPr>
          <w:b/>
          <w:i/>
          <w:color w:val="000000" w:themeColor="text1"/>
          <w:sz w:val="28"/>
          <w:szCs w:val="24"/>
        </w:rPr>
      </w:pPr>
      <w:r w:rsidRPr="002D3CEA">
        <w:rPr>
          <w:b/>
          <w:i/>
          <w:color w:val="000000" w:themeColor="text1"/>
          <w:sz w:val="28"/>
          <w:szCs w:val="24"/>
        </w:rPr>
        <w:t>Evangelism in Patient Care: An Ethical Analysis</w:t>
      </w:r>
    </w:p>
    <w:p w14:paraId="1A4FD877" w14:textId="5B81182D" w:rsidR="002D3CEA" w:rsidRDefault="002D3CEA" w:rsidP="002D3CEA">
      <w:pPr>
        <w:jc w:val="center"/>
        <w:rPr>
          <w:color w:val="000000" w:themeColor="text1"/>
          <w:sz w:val="24"/>
          <w:szCs w:val="24"/>
        </w:rPr>
      </w:pPr>
      <w:r>
        <w:rPr>
          <w:color w:val="000000" w:themeColor="text1"/>
          <w:sz w:val="24"/>
          <w:szCs w:val="24"/>
        </w:rPr>
        <w:t>By Marsha D. Fowler</w:t>
      </w:r>
    </w:p>
    <w:p w14:paraId="77CEC825" w14:textId="6BC07F3B" w:rsidR="002D3CEA" w:rsidRPr="002D3CEA" w:rsidRDefault="002D3CEA" w:rsidP="002D3CEA">
      <w:pPr>
        <w:jc w:val="center"/>
        <w:rPr>
          <w:i/>
        </w:rPr>
      </w:pPr>
      <w:r>
        <w:rPr>
          <w:i/>
          <w:color w:val="000000" w:themeColor="text1"/>
          <w:sz w:val="24"/>
          <w:szCs w:val="24"/>
        </w:rPr>
        <w:t>Journal of Christian Nursing, July/September 2019, Volume 36, Number 3</w:t>
      </w:r>
    </w:p>
    <w:p w14:paraId="4D725AFB" w14:textId="37192846" w:rsidR="008778B1" w:rsidRDefault="008778B1"/>
    <w:p w14:paraId="3303F406" w14:textId="54544A11" w:rsidR="002D3CEA" w:rsidRPr="00300E2A" w:rsidRDefault="002D3CEA" w:rsidP="002D3CEA">
      <w:pPr>
        <w:widowControl w:val="0"/>
        <w:autoSpaceDE w:val="0"/>
        <w:autoSpaceDN w:val="0"/>
        <w:adjustRightInd w:val="0"/>
        <w:spacing w:line="480" w:lineRule="auto"/>
        <w:jc w:val="center"/>
        <w:rPr>
          <w:b/>
          <w:color w:val="000000" w:themeColor="text1"/>
          <w:sz w:val="24"/>
          <w:szCs w:val="24"/>
        </w:rPr>
      </w:pPr>
      <w:r>
        <w:rPr>
          <w:b/>
          <w:color w:val="000000" w:themeColor="text1"/>
          <w:kern w:val="0"/>
          <w:sz w:val="24"/>
          <w:szCs w:val="24"/>
        </w:rPr>
        <w:t xml:space="preserve">APPENDIX:  </w:t>
      </w:r>
      <w:r w:rsidRPr="00300E2A">
        <w:rPr>
          <w:b/>
          <w:color w:val="000000" w:themeColor="text1"/>
          <w:sz w:val="24"/>
          <w:szCs w:val="24"/>
        </w:rPr>
        <w:t>A Place to Start</w:t>
      </w:r>
      <w:r w:rsidR="00BC2780">
        <w:rPr>
          <w:b/>
          <w:color w:val="000000" w:themeColor="text1"/>
          <w:sz w:val="24"/>
          <w:szCs w:val="24"/>
        </w:rPr>
        <w:t xml:space="preserve"> --</w:t>
      </w:r>
      <w:bookmarkStart w:id="0" w:name="_GoBack"/>
      <w:bookmarkEnd w:id="0"/>
      <w:r>
        <w:rPr>
          <w:b/>
          <w:color w:val="000000" w:themeColor="text1"/>
          <w:sz w:val="24"/>
          <w:szCs w:val="24"/>
        </w:rPr>
        <w:t xml:space="preserve"> Bibliography</w:t>
      </w:r>
    </w:p>
    <w:p w14:paraId="28A2F3DD" w14:textId="26F0006B" w:rsidR="002D3CEA" w:rsidRDefault="002D3CEA" w:rsidP="002D3CEA">
      <w:pPr>
        <w:autoSpaceDE w:val="0"/>
        <w:autoSpaceDN w:val="0"/>
        <w:adjustRightInd w:val="0"/>
        <w:spacing w:line="480" w:lineRule="auto"/>
        <w:jc w:val="center"/>
        <w:rPr>
          <w:b/>
          <w:color w:val="000000" w:themeColor="text1"/>
          <w:kern w:val="0"/>
          <w:sz w:val="24"/>
          <w:szCs w:val="24"/>
        </w:rPr>
      </w:pPr>
    </w:p>
    <w:p w14:paraId="6024D669" w14:textId="52DDF8E9" w:rsidR="002D3CEA" w:rsidRPr="008748BA" w:rsidRDefault="002D3CEA" w:rsidP="002D3CEA">
      <w:pPr>
        <w:autoSpaceDE w:val="0"/>
        <w:autoSpaceDN w:val="0"/>
        <w:adjustRightInd w:val="0"/>
        <w:spacing w:line="480" w:lineRule="auto"/>
        <w:rPr>
          <w:color w:val="000000" w:themeColor="text1"/>
          <w:kern w:val="0"/>
          <w:sz w:val="24"/>
          <w:szCs w:val="24"/>
        </w:rPr>
      </w:pPr>
      <w:r w:rsidRPr="00770DCA">
        <w:rPr>
          <w:b/>
          <w:color w:val="000000" w:themeColor="text1"/>
          <w:kern w:val="0"/>
          <w:sz w:val="24"/>
          <w:szCs w:val="24"/>
        </w:rPr>
        <w:t>ABSTRACT:</w:t>
      </w:r>
      <w:r w:rsidRPr="008748BA">
        <w:rPr>
          <w:color w:val="000000" w:themeColor="text1"/>
          <w:kern w:val="0"/>
          <w:sz w:val="24"/>
          <w:szCs w:val="24"/>
        </w:rPr>
        <w:t xml:space="preserve">  Evangelism in nursing care has been present in modern nursing from the days of</w:t>
      </w:r>
    </w:p>
    <w:p w14:paraId="00425D94" w14:textId="77777777" w:rsidR="002D3CEA" w:rsidRPr="008748BA" w:rsidRDefault="002D3CEA" w:rsidP="002D3CEA">
      <w:pPr>
        <w:autoSpaceDE w:val="0"/>
        <w:autoSpaceDN w:val="0"/>
        <w:adjustRightInd w:val="0"/>
        <w:spacing w:line="480" w:lineRule="auto"/>
        <w:rPr>
          <w:color w:val="000000" w:themeColor="text1"/>
          <w:kern w:val="0"/>
          <w:sz w:val="24"/>
          <w:szCs w:val="24"/>
        </w:rPr>
      </w:pPr>
      <w:r w:rsidRPr="008748BA">
        <w:rPr>
          <w:color w:val="000000" w:themeColor="text1"/>
          <w:kern w:val="0"/>
          <w:sz w:val="24"/>
          <w:szCs w:val="24"/>
        </w:rPr>
        <w:t>Nightingale in the Crimea. Even so, there is little in the way of ethical analysis and</w:t>
      </w:r>
    </w:p>
    <w:p w14:paraId="0D0CABAB" w14:textId="77777777" w:rsidR="002D3CEA" w:rsidRPr="008748BA" w:rsidRDefault="002D3CEA" w:rsidP="002D3CEA">
      <w:pPr>
        <w:autoSpaceDE w:val="0"/>
        <w:autoSpaceDN w:val="0"/>
        <w:adjustRightInd w:val="0"/>
        <w:spacing w:line="480" w:lineRule="auto"/>
        <w:rPr>
          <w:color w:val="000000" w:themeColor="text1"/>
          <w:kern w:val="0"/>
          <w:sz w:val="24"/>
          <w:szCs w:val="24"/>
        </w:rPr>
      </w:pPr>
      <w:r w:rsidRPr="008748BA">
        <w:rPr>
          <w:color w:val="000000" w:themeColor="text1"/>
          <w:kern w:val="0"/>
          <w:sz w:val="24"/>
          <w:szCs w:val="24"/>
        </w:rPr>
        <w:t>guidance regarding evangelism in health care. This article examines Nightingale's</w:t>
      </w:r>
    </w:p>
    <w:p w14:paraId="3A227BBD" w14:textId="77777777" w:rsidR="002D3CEA" w:rsidRPr="008748BA" w:rsidRDefault="002D3CEA" w:rsidP="002D3CEA">
      <w:pPr>
        <w:autoSpaceDE w:val="0"/>
        <w:autoSpaceDN w:val="0"/>
        <w:adjustRightInd w:val="0"/>
        <w:spacing w:line="480" w:lineRule="auto"/>
        <w:rPr>
          <w:color w:val="000000" w:themeColor="text1"/>
          <w:kern w:val="0"/>
          <w:sz w:val="24"/>
          <w:szCs w:val="24"/>
        </w:rPr>
      </w:pPr>
      <w:r w:rsidRPr="008748BA">
        <w:rPr>
          <w:color w:val="000000" w:themeColor="text1"/>
          <w:kern w:val="0"/>
          <w:sz w:val="24"/>
          <w:szCs w:val="24"/>
        </w:rPr>
        <w:t>concern about evangelism in nursing care; discusses the boundaries established by</w:t>
      </w:r>
    </w:p>
    <w:p w14:paraId="57F1E7DA" w14:textId="77777777" w:rsidR="002D3CEA" w:rsidRPr="008748BA" w:rsidRDefault="002D3CEA" w:rsidP="002D3CEA">
      <w:pPr>
        <w:autoSpaceDE w:val="0"/>
        <w:autoSpaceDN w:val="0"/>
        <w:adjustRightInd w:val="0"/>
        <w:spacing w:line="480" w:lineRule="auto"/>
        <w:rPr>
          <w:color w:val="000000" w:themeColor="text1"/>
          <w:kern w:val="0"/>
          <w:sz w:val="24"/>
          <w:szCs w:val="24"/>
        </w:rPr>
      </w:pPr>
      <w:r w:rsidRPr="008748BA">
        <w:rPr>
          <w:color w:val="000000" w:themeColor="text1"/>
          <w:kern w:val="0"/>
          <w:sz w:val="24"/>
          <w:szCs w:val="24"/>
        </w:rPr>
        <w:t xml:space="preserve">the </w:t>
      </w:r>
      <w:r w:rsidRPr="008748BA">
        <w:rPr>
          <w:i/>
          <w:color w:val="000000" w:themeColor="text1"/>
          <w:kern w:val="0"/>
          <w:sz w:val="24"/>
          <w:szCs w:val="24"/>
        </w:rPr>
        <w:t>2015 American Nurses Association Code of Ethics for Nurses with Interpretive Statements</w:t>
      </w:r>
      <w:r w:rsidRPr="008748BA">
        <w:rPr>
          <w:color w:val="000000" w:themeColor="text1"/>
          <w:kern w:val="0"/>
          <w:sz w:val="24"/>
          <w:szCs w:val="24"/>
        </w:rPr>
        <w:t>; and analyzes</w:t>
      </w:r>
      <w:r>
        <w:rPr>
          <w:color w:val="000000" w:themeColor="text1"/>
          <w:kern w:val="0"/>
          <w:sz w:val="24"/>
          <w:szCs w:val="24"/>
        </w:rPr>
        <w:t xml:space="preserve"> </w:t>
      </w:r>
      <w:r w:rsidRPr="008748BA">
        <w:rPr>
          <w:color w:val="000000" w:themeColor="text1"/>
          <w:kern w:val="0"/>
          <w:sz w:val="24"/>
          <w:szCs w:val="24"/>
        </w:rPr>
        <w:t>ethical issues including vocation, power, vulnerability and voluntariness, religious</w:t>
      </w:r>
    </w:p>
    <w:p w14:paraId="76587DD1" w14:textId="77777777" w:rsidR="002D3CEA" w:rsidRPr="008748BA" w:rsidRDefault="002D3CEA" w:rsidP="002D3CEA">
      <w:pPr>
        <w:autoSpaceDE w:val="0"/>
        <w:autoSpaceDN w:val="0"/>
        <w:adjustRightInd w:val="0"/>
        <w:spacing w:line="480" w:lineRule="auto"/>
        <w:rPr>
          <w:color w:val="000000" w:themeColor="text1"/>
          <w:kern w:val="0"/>
          <w:sz w:val="24"/>
          <w:szCs w:val="24"/>
        </w:rPr>
      </w:pPr>
      <w:r w:rsidRPr="008748BA">
        <w:rPr>
          <w:color w:val="000000" w:themeColor="text1"/>
          <w:kern w:val="0"/>
          <w:sz w:val="24"/>
          <w:szCs w:val="24"/>
        </w:rPr>
        <w:t xml:space="preserve">diversity, spiritual care, harm, and the </w:t>
      </w:r>
      <w:r w:rsidRPr="008748BA">
        <w:rPr>
          <w:i/>
          <w:color w:val="000000" w:themeColor="text1"/>
          <w:kern w:val="0"/>
          <w:sz w:val="24"/>
          <w:szCs w:val="24"/>
        </w:rPr>
        <w:t>Great Commission</w:t>
      </w:r>
      <w:r w:rsidRPr="008748BA">
        <w:rPr>
          <w:color w:val="000000" w:themeColor="text1"/>
          <w:kern w:val="0"/>
          <w:sz w:val="24"/>
          <w:szCs w:val="24"/>
        </w:rPr>
        <w:t>. Within the context of ethical</w:t>
      </w:r>
    </w:p>
    <w:p w14:paraId="3BDFC325" w14:textId="77777777" w:rsidR="002D3CEA" w:rsidRPr="008748BA" w:rsidRDefault="002D3CEA" w:rsidP="002D3CEA">
      <w:pPr>
        <w:spacing w:line="480" w:lineRule="auto"/>
        <w:rPr>
          <w:b/>
          <w:color w:val="000000" w:themeColor="text1"/>
          <w:sz w:val="24"/>
          <w:szCs w:val="24"/>
        </w:rPr>
      </w:pPr>
      <w:r w:rsidRPr="008748BA">
        <w:rPr>
          <w:color w:val="000000" w:themeColor="text1"/>
          <w:kern w:val="0"/>
          <w:sz w:val="24"/>
          <w:szCs w:val="24"/>
        </w:rPr>
        <w:t>analysis, broad guidelines are provided for nurses in clinical practice.</w:t>
      </w:r>
    </w:p>
    <w:p w14:paraId="124E44FA" w14:textId="77777777" w:rsidR="002D3CEA" w:rsidRDefault="002D3CEA" w:rsidP="002D3CEA">
      <w:pPr>
        <w:autoSpaceDE w:val="0"/>
        <w:autoSpaceDN w:val="0"/>
        <w:adjustRightInd w:val="0"/>
        <w:spacing w:line="480" w:lineRule="auto"/>
        <w:rPr>
          <w:b/>
          <w:color w:val="000000" w:themeColor="text1"/>
          <w:sz w:val="24"/>
          <w:szCs w:val="24"/>
        </w:rPr>
      </w:pPr>
    </w:p>
    <w:p w14:paraId="5FB8D8D3" w14:textId="77777777" w:rsidR="002D3CEA" w:rsidRPr="008748BA" w:rsidRDefault="002D3CEA" w:rsidP="002D3CEA">
      <w:pPr>
        <w:autoSpaceDE w:val="0"/>
        <w:autoSpaceDN w:val="0"/>
        <w:adjustRightInd w:val="0"/>
        <w:spacing w:line="480" w:lineRule="auto"/>
        <w:rPr>
          <w:color w:val="333666"/>
          <w:kern w:val="0"/>
          <w:sz w:val="24"/>
          <w:szCs w:val="24"/>
        </w:rPr>
      </w:pPr>
      <w:r w:rsidRPr="008748BA">
        <w:rPr>
          <w:b/>
          <w:color w:val="000000" w:themeColor="text1"/>
          <w:sz w:val="24"/>
          <w:szCs w:val="24"/>
        </w:rPr>
        <w:t xml:space="preserve">KEY WORDS:  </w:t>
      </w:r>
      <w:r w:rsidRPr="00770DCA">
        <w:rPr>
          <w:color w:val="000000" w:themeColor="text1"/>
          <w:kern w:val="0"/>
          <w:sz w:val="24"/>
          <w:szCs w:val="24"/>
        </w:rPr>
        <w:t xml:space="preserve">ethics; </w:t>
      </w:r>
      <w:r w:rsidRPr="00770DCA">
        <w:rPr>
          <w:i/>
          <w:color w:val="000000" w:themeColor="text1"/>
          <w:kern w:val="0"/>
          <w:sz w:val="24"/>
          <w:szCs w:val="24"/>
        </w:rPr>
        <w:t>Code of Ethics</w:t>
      </w:r>
      <w:r w:rsidRPr="00770DCA">
        <w:rPr>
          <w:color w:val="000000" w:themeColor="text1"/>
          <w:kern w:val="0"/>
          <w:sz w:val="24"/>
          <w:szCs w:val="24"/>
        </w:rPr>
        <w:t xml:space="preserve">; evangelism; nursing; proselytizing; </w:t>
      </w:r>
      <w:r>
        <w:rPr>
          <w:color w:val="000000" w:themeColor="text1"/>
          <w:kern w:val="0"/>
          <w:sz w:val="24"/>
          <w:szCs w:val="24"/>
        </w:rPr>
        <w:t>s</w:t>
      </w:r>
      <w:r w:rsidRPr="00770DCA">
        <w:rPr>
          <w:color w:val="000000" w:themeColor="text1"/>
          <w:kern w:val="0"/>
          <w:sz w:val="24"/>
          <w:szCs w:val="24"/>
        </w:rPr>
        <w:t xml:space="preserve">piritual </w:t>
      </w:r>
      <w:r>
        <w:rPr>
          <w:color w:val="000000" w:themeColor="text1"/>
          <w:kern w:val="0"/>
          <w:sz w:val="24"/>
          <w:szCs w:val="24"/>
        </w:rPr>
        <w:t>c</w:t>
      </w:r>
      <w:r w:rsidRPr="00770DCA">
        <w:rPr>
          <w:color w:val="000000" w:themeColor="text1"/>
          <w:kern w:val="0"/>
          <w:sz w:val="24"/>
          <w:szCs w:val="24"/>
        </w:rPr>
        <w:t xml:space="preserve">are; religion; power; Nightingale; </w:t>
      </w:r>
      <w:r>
        <w:rPr>
          <w:color w:val="000000" w:themeColor="text1"/>
          <w:kern w:val="0"/>
          <w:sz w:val="24"/>
          <w:szCs w:val="24"/>
        </w:rPr>
        <w:t xml:space="preserve">vocation; </w:t>
      </w:r>
      <w:r w:rsidRPr="00770DCA">
        <w:rPr>
          <w:color w:val="000000" w:themeColor="text1"/>
          <w:kern w:val="0"/>
          <w:sz w:val="24"/>
          <w:szCs w:val="24"/>
        </w:rPr>
        <w:t>vulnerability; harm</w:t>
      </w:r>
    </w:p>
    <w:p w14:paraId="5B2ADE25" w14:textId="16990DAE" w:rsidR="008778B1" w:rsidRDefault="008778B1"/>
    <w:p w14:paraId="6B3559BD" w14:textId="0192C47A" w:rsidR="008778B1" w:rsidRPr="00300E2A" w:rsidRDefault="008778B1" w:rsidP="002D3CEA">
      <w:pPr>
        <w:widowControl w:val="0"/>
        <w:autoSpaceDE w:val="0"/>
        <w:autoSpaceDN w:val="0"/>
        <w:adjustRightInd w:val="0"/>
        <w:spacing w:line="480" w:lineRule="auto"/>
        <w:ind w:firstLine="720"/>
        <w:rPr>
          <w:color w:val="000000" w:themeColor="text1"/>
          <w:sz w:val="24"/>
          <w:szCs w:val="24"/>
        </w:rPr>
      </w:pPr>
      <w:r w:rsidRPr="00300E2A">
        <w:rPr>
          <w:color w:val="000000" w:themeColor="text1"/>
          <w:sz w:val="24"/>
          <w:szCs w:val="24"/>
        </w:rPr>
        <w:t>There is rarely space in a nursing curriculum for nursing students to explore courses in world religions or Christian theology. There are now a number of excellent, free online courses in world religions that are offered (for example, through edX), as well as courses in Christian theology and biblical studies. Alternatively, one can begin with self-study.</w:t>
      </w:r>
      <w:r w:rsidR="002D3CEA">
        <w:rPr>
          <w:color w:val="000000" w:themeColor="text1"/>
          <w:sz w:val="24"/>
          <w:szCs w:val="24"/>
        </w:rPr>
        <w:t xml:space="preserve"> </w:t>
      </w:r>
      <w:r w:rsidRPr="00300E2A">
        <w:rPr>
          <w:color w:val="000000" w:themeColor="text1"/>
          <w:sz w:val="24"/>
          <w:szCs w:val="24"/>
        </w:rPr>
        <w:t xml:space="preserve">The book titles listed below are only a few examples of the sorts of works that can be a part of one’s ongoing faith-learning journey. In addition, journals such as </w:t>
      </w:r>
      <w:r w:rsidRPr="00300E2A">
        <w:rPr>
          <w:i/>
          <w:color w:val="000000" w:themeColor="text1"/>
          <w:sz w:val="24"/>
          <w:szCs w:val="24"/>
        </w:rPr>
        <w:t>Nursing Ethics,</w:t>
      </w:r>
      <w:r w:rsidRPr="00300E2A">
        <w:rPr>
          <w:color w:val="000000" w:themeColor="text1"/>
          <w:sz w:val="24"/>
          <w:szCs w:val="24"/>
        </w:rPr>
        <w:t xml:space="preserve"> contain articles on religion, ethics, and health, for example, Chaya Greenberger’s article on Judaism and vaccination, or Bart Cusveller’s on a Calvinist understanding of nursing ethics. The richness of resources in religion </w:t>
      </w:r>
      <w:r w:rsidRPr="00300E2A">
        <w:rPr>
          <w:color w:val="000000" w:themeColor="text1"/>
          <w:sz w:val="24"/>
          <w:szCs w:val="24"/>
        </w:rPr>
        <w:lastRenderedPageBreak/>
        <w:t>and nursing databases permits each nurse to pursue deeper studies in her or his own tradition as well as those of other Christian denominations and world religions.</w:t>
      </w:r>
    </w:p>
    <w:p w14:paraId="78C0A670" w14:textId="77777777" w:rsidR="008778B1" w:rsidRDefault="008778B1" w:rsidP="008778B1">
      <w:pPr>
        <w:widowControl w:val="0"/>
        <w:autoSpaceDE w:val="0"/>
        <w:autoSpaceDN w:val="0"/>
        <w:adjustRightInd w:val="0"/>
        <w:spacing w:line="480" w:lineRule="auto"/>
        <w:rPr>
          <w:b/>
          <w:color w:val="000000" w:themeColor="text1"/>
          <w:sz w:val="24"/>
          <w:szCs w:val="24"/>
        </w:rPr>
      </w:pPr>
    </w:p>
    <w:p w14:paraId="11BDFD6B" w14:textId="0A26D039" w:rsidR="008778B1" w:rsidRPr="00300E2A" w:rsidRDefault="008778B1" w:rsidP="008778B1">
      <w:pPr>
        <w:widowControl w:val="0"/>
        <w:autoSpaceDE w:val="0"/>
        <w:autoSpaceDN w:val="0"/>
        <w:adjustRightInd w:val="0"/>
        <w:spacing w:line="480" w:lineRule="auto"/>
        <w:rPr>
          <w:b/>
          <w:color w:val="000000" w:themeColor="text1"/>
          <w:sz w:val="24"/>
          <w:szCs w:val="24"/>
        </w:rPr>
      </w:pPr>
      <w:r w:rsidRPr="00300E2A">
        <w:rPr>
          <w:b/>
          <w:color w:val="000000" w:themeColor="text1"/>
          <w:sz w:val="24"/>
          <w:szCs w:val="24"/>
        </w:rPr>
        <w:t>Book titles</w:t>
      </w:r>
      <w:r w:rsidR="002D3CEA">
        <w:rPr>
          <w:b/>
          <w:color w:val="000000" w:themeColor="text1"/>
          <w:sz w:val="24"/>
          <w:szCs w:val="24"/>
        </w:rPr>
        <w:t xml:space="preserve"> to explore</w:t>
      </w:r>
      <w:r w:rsidRPr="00300E2A">
        <w:rPr>
          <w:b/>
          <w:color w:val="000000" w:themeColor="text1"/>
          <w:sz w:val="24"/>
          <w:szCs w:val="24"/>
        </w:rPr>
        <w:t>:</w:t>
      </w:r>
    </w:p>
    <w:p w14:paraId="40AFA68C" w14:textId="6062E499" w:rsidR="008778B1" w:rsidRPr="002D3CEA" w:rsidRDefault="008778B1" w:rsidP="008778B1">
      <w:pPr>
        <w:widowControl w:val="0"/>
        <w:autoSpaceDE w:val="0"/>
        <w:autoSpaceDN w:val="0"/>
        <w:adjustRightInd w:val="0"/>
        <w:spacing w:line="480" w:lineRule="auto"/>
        <w:ind w:left="720" w:hanging="720"/>
        <w:rPr>
          <w:i/>
          <w:color w:val="000000" w:themeColor="text1"/>
          <w:sz w:val="24"/>
          <w:szCs w:val="24"/>
        </w:rPr>
      </w:pPr>
      <w:r w:rsidRPr="00300E2A">
        <w:rPr>
          <w:color w:val="000000" w:themeColor="text1"/>
          <w:sz w:val="24"/>
          <w:szCs w:val="24"/>
        </w:rPr>
        <w:t>Brock, B</w:t>
      </w:r>
      <w:r w:rsidR="002D3CEA">
        <w:rPr>
          <w:color w:val="000000" w:themeColor="text1"/>
          <w:sz w:val="24"/>
          <w:szCs w:val="24"/>
        </w:rPr>
        <w:t xml:space="preserve">. </w:t>
      </w:r>
      <w:r w:rsidRPr="00300E2A">
        <w:rPr>
          <w:color w:val="000000" w:themeColor="text1"/>
          <w:sz w:val="24"/>
          <w:szCs w:val="24"/>
        </w:rPr>
        <w:t>R.</w:t>
      </w:r>
      <w:r w:rsidR="002D3CEA">
        <w:rPr>
          <w:color w:val="000000" w:themeColor="text1"/>
          <w:sz w:val="24"/>
          <w:szCs w:val="24"/>
        </w:rPr>
        <w:t>,</w:t>
      </w:r>
      <w:r w:rsidRPr="00300E2A">
        <w:rPr>
          <w:color w:val="000000" w:themeColor="text1"/>
          <w:sz w:val="24"/>
          <w:szCs w:val="24"/>
        </w:rPr>
        <w:t xml:space="preserve"> &amp; Swinton, J. (eds). </w:t>
      </w:r>
      <w:r w:rsidRPr="002D3CEA">
        <w:rPr>
          <w:i/>
          <w:iCs/>
          <w:color w:val="000000" w:themeColor="text1"/>
          <w:sz w:val="24"/>
          <w:szCs w:val="24"/>
        </w:rPr>
        <w:t>Disability in the Christian Tradition: A Reader</w:t>
      </w:r>
    </w:p>
    <w:p w14:paraId="2D9516F0" w14:textId="695797AE" w:rsidR="008778B1" w:rsidRPr="00300E2A" w:rsidRDefault="008778B1" w:rsidP="008778B1">
      <w:pPr>
        <w:spacing w:line="480" w:lineRule="auto"/>
        <w:rPr>
          <w:rFonts w:eastAsia="Times New Roman"/>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Desai, P</w:t>
      </w:r>
      <w:r w:rsidR="002D3CEA">
        <w:rPr>
          <w:rFonts w:eastAsia="Times New Roman"/>
          <w:color w:val="000000" w:themeColor="text1"/>
          <w:kern w:val="0"/>
          <w:sz w:val="24"/>
          <w:szCs w:val="24"/>
          <w:shd w:val="clear" w:color="auto" w:fill="FFFFFF"/>
          <w:lang w:eastAsia="en-US"/>
        </w:rPr>
        <w:t>.</w:t>
      </w:r>
      <w:r w:rsidRPr="00300E2A">
        <w:rPr>
          <w:rFonts w:eastAsia="Times New Roman"/>
          <w:color w:val="000000" w:themeColor="text1"/>
          <w:kern w:val="0"/>
          <w:sz w:val="24"/>
          <w:szCs w:val="24"/>
          <w:shd w:val="clear" w:color="auto" w:fill="FFFFFF"/>
          <w:lang w:eastAsia="en-US"/>
        </w:rPr>
        <w:t xml:space="preserve"> N</w:t>
      </w:r>
      <w:r w:rsidRPr="002D3CEA">
        <w:rPr>
          <w:rFonts w:eastAsia="Times New Roman"/>
          <w:i/>
          <w:color w:val="000000" w:themeColor="text1"/>
          <w:kern w:val="0"/>
          <w:sz w:val="24"/>
          <w:szCs w:val="24"/>
          <w:shd w:val="clear" w:color="auto" w:fill="FFFFFF"/>
          <w:lang w:eastAsia="en-US"/>
        </w:rPr>
        <w:t>.  Health and Medicine in the Hindu Tradition</w:t>
      </w:r>
    </w:p>
    <w:p w14:paraId="4B9DB301" w14:textId="50A8732E" w:rsidR="008778B1" w:rsidRPr="00300E2A" w:rsidRDefault="008778B1" w:rsidP="008778B1">
      <w:pPr>
        <w:spacing w:line="480" w:lineRule="auto"/>
        <w:rPr>
          <w:rFonts w:eastAsia="Times New Roman"/>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Feldman, D</w:t>
      </w:r>
      <w:r w:rsidR="002D3CEA">
        <w:rPr>
          <w:rFonts w:eastAsia="Times New Roman"/>
          <w:color w:val="000000" w:themeColor="text1"/>
          <w:kern w:val="0"/>
          <w:sz w:val="24"/>
          <w:szCs w:val="24"/>
          <w:shd w:val="clear" w:color="auto" w:fill="FFFFFF"/>
          <w:lang w:eastAsia="en-US"/>
        </w:rPr>
        <w:t xml:space="preserve">.  </w:t>
      </w:r>
      <w:r w:rsidRPr="002D3CEA">
        <w:rPr>
          <w:rFonts w:eastAsia="Times New Roman"/>
          <w:i/>
          <w:color w:val="000000" w:themeColor="text1"/>
          <w:kern w:val="0"/>
          <w:sz w:val="24"/>
          <w:szCs w:val="24"/>
          <w:shd w:val="clear" w:color="auto" w:fill="FFFFFF"/>
          <w:lang w:eastAsia="en-US"/>
        </w:rPr>
        <w:t>Health and Medicine in the Jewish Tradition</w:t>
      </w:r>
    </w:p>
    <w:p w14:paraId="7BE90194" w14:textId="524232EC"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Fazlur, R.  </w:t>
      </w:r>
      <w:r w:rsidRPr="002D3CEA">
        <w:rPr>
          <w:rFonts w:eastAsia="Times New Roman"/>
          <w:i/>
          <w:color w:val="000000" w:themeColor="text1"/>
          <w:kern w:val="0"/>
          <w:sz w:val="24"/>
          <w:szCs w:val="24"/>
          <w:shd w:val="clear" w:color="auto" w:fill="FFFFFF"/>
          <w:lang w:eastAsia="en-US"/>
        </w:rPr>
        <w:t>Health and Medicine in the Islamic Tradition</w:t>
      </w:r>
    </w:p>
    <w:p w14:paraId="34EE9143" w14:textId="3EC6233A" w:rsidR="008778B1" w:rsidRPr="002D3CEA" w:rsidRDefault="008778B1" w:rsidP="008778B1">
      <w:pPr>
        <w:spacing w:line="480" w:lineRule="auto"/>
        <w:ind w:left="720" w:hanging="720"/>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Fowler, M</w:t>
      </w:r>
      <w:r w:rsidR="002D3CEA">
        <w:rPr>
          <w:rFonts w:eastAsia="Times New Roman"/>
          <w:color w:val="000000" w:themeColor="text1"/>
          <w:kern w:val="0"/>
          <w:sz w:val="24"/>
          <w:szCs w:val="24"/>
          <w:shd w:val="clear" w:color="auto" w:fill="FFFFFF"/>
          <w:lang w:eastAsia="en-US"/>
        </w:rPr>
        <w:t>. D.,</w:t>
      </w:r>
      <w:r w:rsidRPr="00300E2A">
        <w:rPr>
          <w:rFonts w:eastAsia="Times New Roman"/>
          <w:color w:val="000000" w:themeColor="text1"/>
          <w:kern w:val="0"/>
          <w:sz w:val="24"/>
          <w:szCs w:val="24"/>
          <w:shd w:val="clear" w:color="auto" w:fill="FFFFFF"/>
          <w:lang w:eastAsia="en-US"/>
        </w:rPr>
        <w:t xml:space="preserve"> Reimer-Kirkham, S., Sawatzky, R</w:t>
      </w:r>
      <w:r w:rsidR="002D3CEA">
        <w:rPr>
          <w:rFonts w:eastAsia="Times New Roman"/>
          <w:color w:val="000000" w:themeColor="text1"/>
          <w:kern w:val="0"/>
          <w:sz w:val="24"/>
          <w:szCs w:val="24"/>
          <w:shd w:val="clear" w:color="auto" w:fill="FFFFFF"/>
          <w:lang w:eastAsia="en-US"/>
        </w:rPr>
        <w:t xml:space="preserve">., &amp; </w:t>
      </w:r>
      <w:r w:rsidRPr="00300E2A">
        <w:rPr>
          <w:rFonts w:eastAsia="Times New Roman"/>
          <w:color w:val="000000" w:themeColor="text1"/>
          <w:kern w:val="0"/>
          <w:sz w:val="24"/>
          <w:szCs w:val="24"/>
          <w:shd w:val="clear" w:color="auto" w:fill="FFFFFF"/>
          <w:lang w:eastAsia="en-US"/>
        </w:rPr>
        <w:t xml:space="preserve">Johnston Taylor, E. (eds.) </w:t>
      </w:r>
      <w:r w:rsidRPr="002D3CEA">
        <w:rPr>
          <w:rFonts w:eastAsia="Times New Roman"/>
          <w:i/>
          <w:color w:val="000000" w:themeColor="text1"/>
          <w:kern w:val="0"/>
          <w:sz w:val="24"/>
          <w:szCs w:val="24"/>
          <w:shd w:val="clear" w:color="auto" w:fill="FFFFFF"/>
          <w:lang w:eastAsia="en-US"/>
        </w:rPr>
        <w:t>Religion, Religious Ethics, and Nursing</w:t>
      </w:r>
    </w:p>
    <w:p w14:paraId="3F4792FA" w14:textId="3DC80DCC" w:rsidR="008778B1" w:rsidRPr="00300E2A" w:rsidRDefault="008778B1" w:rsidP="008778B1">
      <w:pPr>
        <w:spacing w:line="480" w:lineRule="auto"/>
        <w:rPr>
          <w:rFonts w:eastAsia="Times New Roman"/>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Harakas, S. </w:t>
      </w:r>
      <w:r w:rsidRPr="002D3CEA">
        <w:rPr>
          <w:rFonts w:eastAsia="Times New Roman"/>
          <w:i/>
          <w:color w:val="000000" w:themeColor="text1"/>
          <w:kern w:val="0"/>
          <w:sz w:val="24"/>
          <w:szCs w:val="24"/>
          <w:shd w:val="clear" w:color="auto" w:fill="FFFFFF"/>
          <w:lang w:eastAsia="en-US"/>
        </w:rPr>
        <w:t>Health and Medicine in the Eastern Orthodox Tradition</w:t>
      </w:r>
    </w:p>
    <w:p w14:paraId="37DE6048" w14:textId="6F1F6BD8" w:rsidR="008778B1" w:rsidRPr="002D3CEA" w:rsidRDefault="008778B1" w:rsidP="008778B1">
      <w:pPr>
        <w:spacing w:line="480" w:lineRule="auto"/>
        <w:ind w:left="720" w:hanging="720"/>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Hauerwas, S.  </w:t>
      </w:r>
      <w:r w:rsidRPr="002D3CEA">
        <w:rPr>
          <w:rFonts w:eastAsia="Times New Roman"/>
          <w:i/>
          <w:iCs/>
          <w:color w:val="000000" w:themeColor="text1"/>
          <w:kern w:val="0"/>
          <w:sz w:val="24"/>
          <w:szCs w:val="24"/>
          <w:shd w:val="clear" w:color="auto" w:fill="FFFFFF"/>
          <w:lang w:eastAsia="en-US"/>
        </w:rPr>
        <w:t>Suffering Presence: Theological Reflections on Medicine, the Mentally Handicapped, and the Church</w:t>
      </w:r>
      <w:r w:rsidRPr="002D3CEA">
        <w:rPr>
          <w:rFonts w:eastAsia="Times New Roman"/>
          <w:i/>
          <w:color w:val="000000" w:themeColor="text1"/>
          <w:kern w:val="0"/>
          <w:sz w:val="24"/>
          <w:szCs w:val="24"/>
          <w:shd w:val="clear" w:color="auto" w:fill="FFFFFF"/>
          <w:lang w:eastAsia="en-US"/>
        </w:rPr>
        <w:t> </w:t>
      </w:r>
    </w:p>
    <w:p w14:paraId="69206D5D" w14:textId="1E31D6FC" w:rsidR="008778B1" w:rsidRPr="002D3CEA" w:rsidRDefault="008778B1" w:rsidP="008778B1">
      <w:pPr>
        <w:spacing w:line="480" w:lineRule="auto"/>
        <w:ind w:left="720" w:hanging="720"/>
        <w:rPr>
          <w:rFonts w:eastAsia="Times New Roman"/>
          <w:i/>
          <w:color w:val="000000" w:themeColor="text1"/>
          <w:kern w:val="0"/>
          <w:sz w:val="24"/>
          <w:szCs w:val="24"/>
          <w:shd w:val="clear" w:color="auto" w:fill="FFFFFF"/>
          <w:lang w:eastAsia="en-US"/>
        </w:rPr>
      </w:pPr>
      <w:r w:rsidRPr="00300E2A">
        <w:rPr>
          <w:rFonts w:eastAsia="Times New Roman"/>
          <w:iCs/>
          <w:color w:val="000000" w:themeColor="text1"/>
          <w:kern w:val="0"/>
          <w:sz w:val="24"/>
          <w:szCs w:val="24"/>
          <w:lang w:eastAsia="en-US"/>
        </w:rPr>
        <w:t xml:space="preserve">Hauerwas, S. </w:t>
      </w:r>
      <w:r w:rsidRPr="002D3CEA">
        <w:rPr>
          <w:rFonts w:eastAsia="Times New Roman"/>
          <w:i/>
          <w:iCs/>
          <w:color w:val="000000" w:themeColor="text1"/>
          <w:kern w:val="0"/>
          <w:sz w:val="24"/>
          <w:szCs w:val="24"/>
          <w:lang w:eastAsia="en-US"/>
        </w:rPr>
        <w:t>Responsibility for Devalued Persons: Ethical Interactions Between Society, Family, and the Retarded</w:t>
      </w:r>
    </w:p>
    <w:p w14:paraId="1C10865E" w14:textId="426F2AC1"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Holifield, E.  </w:t>
      </w:r>
      <w:r w:rsidRPr="002D3CEA">
        <w:rPr>
          <w:rFonts w:eastAsia="Times New Roman"/>
          <w:i/>
          <w:color w:val="000000" w:themeColor="text1"/>
          <w:kern w:val="0"/>
          <w:sz w:val="24"/>
          <w:szCs w:val="24"/>
          <w:shd w:val="clear" w:color="auto" w:fill="FFFFFF"/>
          <w:lang w:eastAsia="en-US"/>
        </w:rPr>
        <w:t>Health and Medicine in the Methodist Tradition</w:t>
      </w:r>
    </w:p>
    <w:p w14:paraId="40FF881C" w14:textId="77777777" w:rsidR="008778B1" w:rsidRPr="002D3CEA" w:rsidRDefault="008778B1" w:rsidP="008778B1">
      <w:pPr>
        <w:spacing w:line="480" w:lineRule="auto"/>
        <w:ind w:left="720" w:hanging="720"/>
        <w:rPr>
          <w:rFonts w:eastAsia="Times New Roman"/>
          <w:i/>
          <w:color w:val="000000" w:themeColor="text1"/>
          <w:kern w:val="0"/>
          <w:sz w:val="24"/>
          <w:szCs w:val="24"/>
          <w:lang w:eastAsia="en-US"/>
        </w:rPr>
      </w:pPr>
      <w:r w:rsidRPr="00300E2A">
        <w:rPr>
          <w:rFonts w:eastAsia="Times New Roman"/>
          <w:color w:val="000000" w:themeColor="text1"/>
          <w:kern w:val="0"/>
          <w:sz w:val="24"/>
          <w:szCs w:val="24"/>
          <w:shd w:val="clear" w:color="auto" w:fill="FFFFFF"/>
          <w:lang w:eastAsia="en-US"/>
        </w:rPr>
        <w:t xml:space="preserve">Hultkranz, Åke. </w:t>
      </w:r>
      <w:r w:rsidRPr="002D3CEA">
        <w:rPr>
          <w:rFonts w:eastAsia="Times New Roman"/>
          <w:i/>
          <w:color w:val="000000" w:themeColor="text1"/>
          <w:kern w:val="0"/>
          <w:sz w:val="24"/>
          <w:szCs w:val="24"/>
          <w:shd w:val="clear" w:color="auto" w:fill="FFFFFF"/>
          <w:lang w:eastAsia="en-US"/>
        </w:rPr>
        <w:t>Shamanic Healing and Ritual Drama: Health and Medicine in Native North American Religious Traditions</w:t>
      </w:r>
    </w:p>
    <w:p w14:paraId="26156A59" w14:textId="3C3E7083" w:rsidR="008778B1" w:rsidRPr="002D3CEA" w:rsidRDefault="008778B1" w:rsidP="008778B1">
      <w:pPr>
        <w:spacing w:line="480" w:lineRule="auto"/>
        <w:rPr>
          <w:rFonts w:eastAsia="Times New Roman"/>
          <w:i/>
          <w:color w:val="000000" w:themeColor="text1"/>
          <w:kern w:val="0"/>
          <w:sz w:val="24"/>
          <w:szCs w:val="24"/>
          <w:lang w:eastAsia="en-US"/>
        </w:rPr>
      </w:pPr>
      <w:r w:rsidRPr="00300E2A">
        <w:rPr>
          <w:rFonts w:eastAsia="Times New Roman"/>
          <w:color w:val="000000" w:themeColor="text1"/>
          <w:kern w:val="0"/>
          <w:sz w:val="24"/>
          <w:szCs w:val="24"/>
          <w:lang w:eastAsia="en-US"/>
        </w:rPr>
        <w:t>Marty, M</w:t>
      </w:r>
      <w:r w:rsidR="002D3CEA">
        <w:rPr>
          <w:rFonts w:eastAsia="Times New Roman"/>
          <w:color w:val="000000" w:themeColor="text1"/>
          <w:kern w:val="0"/>
          <w:sz w:val="24"/>
          <w:szCs w:val="24"/>
          <w:lang w:eastAsia="en-US"/>
        </w:rPr>
        <w:t>.,</w:t>
      </w:r>
      <w:r w:rsidRPr="00300E2A">
        <w:rPr>
          <w:rFonts w:eastAsia="Times New Roman"/>
          <w:color w:val="000000" w:themeColor="text1"/>
          <w:kern w:val="0"/>
          <w:sz w:val="24"/>
          <w:szCs w:val="24"/>
          <w:lang w:eastAsia="en-US"/>
        </w:rPr>
        <w:t xml:space="preserve"> &amp; Vaux, K.  </w:t>
      </w:r>
      <w:r w:rsidRPr="002D3CEA">
        <w:rPr>
          <w:rFonts w:eastAsia="Times New Roman"/>
          <w:i/>
          <w:color w:val="000000" w:themeColor="text1"/>
          <w:kern w:val="0"/>
          <w:sz w:val="24"/>
          <w:szCs w:val="24"/>
          <w:lang w:eastAsia="en-US"/>
        </w:rPr>
        <w:t>Health/Medicine and the Faith Traditions</w:t>
      </w:r>
    </w:p>
    <w:p w14:paraId="1E9D9972" w14:textId="55C9DD5F"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bCs/>
          <w:color w:val="000000" w:themeColor="text1"/>
          <w:kern w:val="0"/>
          <w:sz w:val="24"/>
          <w:szCs w:val="24"/>
          <w:shd w:val="clear" w:color="auto" w:fill="FFFFFF"/>
          <w:lang w:eastAsia="en-US"/>
        </w:rPr>
        <w:t xml:space="preserve">Marty, M. </w:t>
      </w:r>
      <w:r w:rsidRPr="002D3CEA">
        <w:rPr>
          <w:rFonts w:eastAsia="Times New Roman"/>
          <w:bCs/>
          <w:i/>
          <w:color w:val="000000" w:themeColor="text1"/>
          <w:kern w:val="0"/>
          <w:sz w:val="24"/>
          <w:szCs w:val="24"/>
          <w:shd w:val="clear" w:color="auto" w:fill="FFFFFF"/>
          <w:lang w:eastAsia="en-US"/>
        </w:rPr>
        <w:t>Health and Medicine in the Lutheran Tradition</w:t>
      </w:r>
    </w:p>
    <w:p w14:paraId="1F147E56" w14:textId="1C625162" w:rsidR="008778B1" w:rsidRPr="00300E2A" w:rsidRDefault="008778B1" w:rsidP="008778B1">
      <w:pPr>
        <w:spacing w:line="480" w:lineRule="auto"/>
        <w:ind w:left="720" w:hanging="720"/>
        <w:rPr>
          <w:rFonts w:eastAsia="Times New Roman"/>
          <w:color w:val="000000" w:themeColor="text1"/>
          <w:kern w:val="0"/>
          <w:sz w:val="24"/>
          <w:szCs w:val="24"/>
          <w:shd w:val="clear" w:color="auto" w:fill="FFFFFF"/>
          <w:lang w:eastAsia="en-US"/>
        </w:rPr>
      </w:pPr>
      <w:r w:rsidRPr="00300E2A">
        <w:rPr>
          <w:rFonts w:eastAsia="Times New Roman"/>
          <w:color w:val="000000" w:themeColor="text1"/>
          <w:kern w:val="0"/>
          <w:sz w:val="24"/>
          <w:szCs w:val="24"/>
          <w:lang w:eastAsia="en-US"/>
        </w:rPr>
        <w:t xml:space="preserve">Numbers, </w:t>
      </w:r>
      <w:r w:rsidR="002D3CEA">
        <w:rPr>
          <w:rFonts w:eastAsia="Times New Roman"/>
          <w:color w:val="000000" w:themeColor="text1"/>
          <w:kern w:val="0"/>
          <w:sz w:val="24"/>
          <w:szCs w:val="24"/>
          <w:lang w:eastAsia="en-US"/>
        </w:rPr>
        <w:t>R</w:t>
      </w:r>
      <w:r w:rsidRPr="00300E2A">
        <w:rPr>
          <w:rFonts w:eastAsia="Times New Roman"/>
          <w:color w:val="000000" w:themeColor="text1"/>
          <w:kern w:val="0"/>
          <w:sz w:val="24"/>
          <w:szCs w:val="24"/>
          <w:lang w:eastAsia="en-US"/>
        </w:rPr>
        <w:t xml:space="preserve">.  </w:t>
      </w:r>
      <w:r w:rsidRPr="002D3CEA">
        <w:rPr>
          <w:rFonts w:eastAsia="Times New Roman"/>
          <w:i/>
          <w:color w:val="000000" w:themeColor="text1"/>
          <w:kern w:val="0"/>
          <w:sz w:val="24"/>
          <w:szCs w:val="24"/>
          <w:lang w:eastAsia="en-US"/>
        </w:rPr>
        <w:t xml:space="preserve">Caring and Curing: </w:t>
      </w:r>
      <w:r w:rsidRPr="002D3CEA">
        <w:rPr>
          <w:rFonts w:eastAsia="Times New Roman"/>
          <w:i/>
          <w:color w:val="000000" w:themeColor="text1"/>
          <w:kern w:val="0"/>
          <w:sz w:val="24"/>
          <w:szCs w:val="24"/>
          <w:shd w:val="clear" w:color="auto" w:fill="FFFFFF"/>
          <w:lang w:eastAsia="en-US"/>
        </w:rPr>
        <w:t>Health and Medicine in the Western Religious Traditions</w:t>
      </w:r>
    </w:p>
    <w:p w14:paraId="703F6D80" w14:textId="62EA2FAE"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Peel, R. </w:t>
      </w:r>
      <w:r w:rsidRPr="002D3CEA">
        <w:rPr>
          <w:rFonts w:eastAsia="Times New Roman"/>
          <w:i/>
          <w:color w:val="000000" w:themeColor="text1"/>
          <w:kern w:val="0"/>
          <w:sz w:val="24"/>
          <w:szCs w:val="24"/>
          <w:shd w:val="clear" w:color="auto" w:fill="FFFFFF"/>
          <w:lang w:eastAsia="en-US"/>
        </w:rPr>
        <w:t>Health and Medicine in the Christian Science Tradition.</w:t>
      </w:r>
    </w:p>
    <w:p w14:paraId="4C58B38C" w14:textId="1C30EF8A"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McCormick</w:t>
      </w:r>
      <w:r w:rsidR="002D3CEA">
        <w:rPr>
          <w:rFonts w:eastAsia="Times New Roman"/>
          <w:color w:val="000000" w:themeColor="text1"/>
          <w:kern w:val="0"/>
          <w:sz w:val="24"/>
          <w:szCs w:val="24"/>
          <w:shd w:val="clear" w:color="auto" w:fill="FFFFFF"/>
          <w:lang w:eastAsia="en-US"/>
        </w:rPr>
        <w:t>, R</w:t>
      </w:r>
      <w:r w:rsidRPr="00300E2A">
        <w:rPr>
          <w:rFonts w:eastAsia="Times New Roman"/>
          <w:color w:val="000000" w:themeColor="text1"/>
          <w:kern w:val="0"/>
          <w:sz w:val="24"/>
          <w:szCs w:val="24"/>
          <w:shd w:val="clear" w:color="auto" w:fill="FFFFFF"/>
          <w:lang w:eastAsia="en-US"/>
        </w:rPr>
        <w:t xml:space="preserve">. </w:t>
      </w:r>
      <w:r w:rsidRPr="002D3CEA">
        <w:rPr>
          <w:rFonts w:eastAsia="Times New Roman"/>
          <w:i/>
          <w:color w:val="000000" w:themeColor="text1"/>
          <w:kern w:val="0"/>
          <w:sz w:val="24"/>
          <w:szCs w:val="24"/>
          <w:shd w:val="clear" w:color="auto" w:fill="FFFFFF"/>
          <w:lang w:eastAsia="en-US"/>
        </w:rPr>
        <w:t>Health and Medicine in the Catholic Tradition</w:t>
      </w:r>
    </w:p>
    <w:p w14:paraId="01ECD901" w14:textId="792440D1" w:rsidR="008778B1" w:rsidRPr="00300E2A" w:rsidRDefault="008778B1" w:rsidP="008778B1">
      <w:pPr>
        <w:spacing w:line="480" w:lineRule="auto"/>
        <w:rPr>
          <w:rFonts w:eastAsia="Times New Roman"/>
          <w:bCs/>
          <w:color w:val="000000" w:themeColor="text1"/>
          <w:kern w:val="0"/>
          <w:sz w:val="24"/>
          <w:szCs w:val="24"/>
          <w:shd w:val="clear" w:color="auto" w:fill="FFFFFF"/>
          <w:lang w:eastAsia="en-US"/>
        </w:rPr>
      </w:pPr>
      <w:r w:rsidRPr="00300E2A">
        <w:rPr>
          <w:rFonts w:eastAsia="Times New Roman"/>
          <w:bCs/>
          <w:color w:val="000000" w:themeColor="text1"/>
          <w:kern w:val="0"/>
          <w:sz w:val="24"/>
          <w:szCs w:val="24"/>
          <w:shd w:val="clear" w:color="auto" w:fill="FFFFFF"/>
          <w:lang w:eastAsia="en-US"/>
        </w:rPr>
        <w:t xml:space="preserve">Smith, </w:t>
      </w:r>
      <w:r w:rsidR="002D3CEA">
        <w:rPr>
          <w:rFonts w:eastAsia="Times New Roman"/>
          <w:bCs/>
          <w:color w:val="000000" w:themeColor="text1"/>
          <w:kern w:val="0"/>
          <w:sz w:val="24"/>
          <w:szCs w:val="24"/>
          <w:shd w:val="clear" w:color="auto" w:fill="FFFFFF"/>
          <w:lang w:eastAsia="en-US"/>
        </w:rPr>
        <w:t>D</w:t>
      </w:r>
      <w:r w:rsidRPr="00300E2A">
        <w:rPr>
          <w:rFonts w:eastAsia="Times New Roman"/>
          <w:bCs/>
          <w:color w:val="000000" w:themeColor="text1"/>
          <w:kern w:val="0"/>
          <w:sz w:val="24"/>
          <w:szCs w:val="24"/>
          <w:shd w:val="clear" w:color="auto" w:fill="FFFFFF"/>
          <w:lang w:eastAsia="en-US"/>
        </w:rPr>
        <w:t xml:space="preserve">. </w:t>
      </w:r>
      <w:r w:rsidRPr="002D3CEA">
        <w:rPr>
          <w:rFonts w:eastAsia="Times New Roman"/>
          <w:bCs/>
          <w:i/>
          <w:color w:val="000000" w:themeColor="text1"/>
          <w:kern w:val="0"/>
          <w:sz w:val="24"/>
          <w:szCs w:val="24"/>
          <w:shd w:val="clear" w:color="auto" w:fill="FFFFFF"/>
          <w:lang w:eastAsia="en-US"/>
        </w:rPr>
        <w:t>Partnership with the Dying: Where Medicine and Ministry Should Meet</w:t>
      </w:r>
    </w:p>
    <w:p w14:paraId="764DB85A" w14:textId="210287E6"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bCs/>
          <w:color w:val="000000" w:themeColor="text1"/>
          <w:kern w:val="0"/>
          <w:sz w:val="24"/>
          <w:szCs w:val="24"/>
          <w:shd w:val="clear" w:color="auto" w:fill="FFFFFF"/>
          <w:lang w:eastAsia="en-US"/>
        </w:rPr>
        <w:lastRenderedPageBreak/>
        <w:t xml:space="preserve">Smith, D. </w:t>
      </w:r>
      <w:r w:rsidRPr="002D3CEA">
        <w:rPr>
          <w:rFonts w:eastAsia="Times New Roman"/>
          <w:bCs/>
          <w:i/>
          <w:color w:val="000000" w:themeColor="text1"/>
          <w:kern w:val="0"/>
          <w:sz w:val="24"/>
          <w:szCs w:val="24"/>
          <w:shd w:val="clear" w:color="auto" w:fill="FFFFFF"/>
          <w:lang w:eastAsia="en-US"/>
        </w:rPr>
        <w:t>Health and Medicine in the Anglican Tradition</w:t>
      </w:r>
    </w:p>
    <w:p w14:paraId="1EA64F5C" w14:textId="2AA4E436" w:rsidR="008778B1" w:rsidRPr="002D3CEA"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Snyder, G.  </w:t>
      </w:r>
      <w:r w:rsidRPr="002D3CEA">
        <w:rPr>
          <w:rFonts w:eastAsia="Times New Roman"/>
          <w:i/>
          <w:color w:val="000000" w:themeColor="text1"/>
          <w:kern w:val="0"/>
          <w:sz w:val="24"/>
          <w:szCs w:val="24"/>
          <w:shd w:val="clear" w:color="auto" w:fill="FFFFFF"/>
          <w:lang w:eastAsia="en-US"/>
        </w:rPr>
        <w:t>Health</w:t>
      </w:r>
      <w:r w:rsidRPr="00300E2A">
        <w:rPr>
          <w:rFonts w:eastAsia="Times New Roman"/>
          <w:color w:val="000000" w:themeColor="text1"/>
          <w:kern w:val="0"/>
          <w:sz w:val="24"/>
          <w:szCs w:val="24"/>
          <w:shd w:val="clear" w:color="auto" w:fill="FFFFFF"/>
          <w:lang w:eastAsia="en-US"/>
        </w:rPr>
        <w:t xml:space="preserve"> </w:t>
      </w:r>
      <w:r w:rsidRPr="002D3CEA">
        <w:rPr>
          <w:rFonts w:eastAsia="Times New Roman"/>
          <w:i/>
          <w:color w:val="000000" w:themeColor="text1"/>
          <w:kern w:val="0"/>
          <w:sz w:val="24"/>
          <w:szCs w:val="24"/>
          <w:shd w:val="clear" w:color="auto" w:fill="FFFFFF"/>
          <w:lang w:eastAsia="en-US"/>
        </w:rPr>
        <w:t>and Medicine in the Anabaptist Tradition</w:t>
      </w:r>
    </w:p>
    <w:p w14:paraId="6D3F2DCC" w14:textId="3D7A6993" w:rsidR="008778B1" w:rsidRPr="00324C9E"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Sweet, L. </w:t>
      </w:r>
      <w:r w:rsidRPr="00324C9E">
        <w:rPr>
          <w:rFonts w:eastAsia="Times New Roman"/>
          <w:i/>
          <w:color w:val="000000" w:themeColor="text1"/>
          <w:kern w:val="0"/>
          <w:sz w:val="24"/>
          <w:szCs w:val="24"/>
          <w:shd w:val="clear" w:color="auto" w:fill="FFFFFF"/>
          <w:lang w:eastAsia="en-US"/>
        </w:rPr>
        <w:t>Health and Medicine in the Evangelical Tradition</w:t>
      </w:r>
    </w:p>
    <w:p w14:paraId="2BCCDFD9" w14:textId="29C04865" w:rsidR="008778B1" w:rsidRPr="00300E2A" w:rsidRDefault="008778B1" w:rsidP="008778B1">
      <w:pPr>
        <w:spacing w:line="480" w:lineRule="auto"/>
        <w:ind w:left="720" w:hanging="720"/>
        <w:rPr>
          <w:rFonts w:eastAsia="Times New Roman"/>
          <w:color w:val="000000" w:themeColor="text1"/>
          <w:kern w:val="0"/>
          <w:sz w:val="24"/>
          <w:szCs w:val="24"/>
          <w:shd w:val="clear" w:color="auto" w:fill="FFFFFF"/>
          <w:lang w:eastAsia="en-US"/>
        </w:rPr>
      </w:pPr>
      <w:r w:rsidRPr="00300E2A">
        <w:rPr>
          <w:rFonts w:eastAsia="Times New Roman"/>
          <w:iCs/>
          <w:color w:val="000000" w:themeColor="text1"/>
          <w:kern w:val="0"/>
          <w:sz w:val="24"/>
          <w:szCs w:val="24"/>
          <w:lang w:eastAsia="en-US"/>
        </w:rPr>
        <w:t xml:space="preserve">Swinton, J. </w:t>
      </w:r>
      <w:r w:rsidRPr="00324C9E">
        <w:rPr>
          <w:rFonts w:eastAsia="Times New Roman"/>
          <w:i/>
          <w:iCs/>
          <w:color w:val="000000" w:themeColor="text1"/>
          <w:kern w:val="0"/>
          <w:sz w:val="24"/>
          <w:szCs w:val="24"/>
          <w:lang w:eastAsia="en-US"/>
        </w:rPr>
        <w:t>Theology, Disability and the New Genetics: Why Science Needs the Church</w:t>
      </w:r>
    </w:p>
    <w:p w14:paraId="6DB461AB" w14:textId="4A900C28" w:rsidR="008778B1" w:rsidRPr="00324C9E" w:rsidRDefault="008778B1" w:rsidP="008778B1">
      <w:pPr>
        <w:spacing w:line="480" w:lineRule="auto"/>
        <w:rPr>
          <w:rFonts w:eastAsia="Times New Roman"/>
          <w:i/>
          <w:color w:val="000000" w:themeColor="text1"/>
          <w:kern w:val="0"/>
          <w:sz w:val="24"/>
          <w:szCs w:val="24"/>
          <w:lang w:eastAsia="en-US"/>
        </w:rPr>
      </w:pPr>
      <w:r w:rsidRPr="00300E2A">
        <w:rPr>
          <w:color w:val="000000" w:themeColor="text1"/>
          <w:sz w:val="24"/>
          <w:szCs w:val="24"/>
        </w:rPr>
        <w:t xml:space="preserve">Swinton, J. </w:t>
      </w:r>
      <w:r w:rsidRPr="00324C9E">
        <w:rPr>
          <w:rFonts w:eastAsia="Times New Roman"/>
          <w:i/>
          <w:iCs/>
          <w:color w:val="000000" w:themeColor="text1"/>
          <w:kern w:val="0"/>
          <w:sz w:val="24"/>
          <w:szCs w:val="24"/>
          <w:lang w:eastAsia="en-US"/>
        </w:rPr>
        <w:t>Dementia: Living in the Memories of God</w:t>
      </w:r>
    </w:p>
    <w:p w14:paraId="3C13D528" w14:textId="7C8D48B0" w:rsidR="008778B1" w:rsidRPr="00300E2A" w:rsidRDefault="008778B1" w:rsidP="008778B1">
      <w:pPr>
        <w:widowControl w:val="0"/>
        <w:autoSpaceDE w:val="0"/>
        <w:autoSpaceDN w:val="0"/>
        <w:adjustRightInd w:val="0"/>
        <w:spacing w:line="480" w:lineRule="auto"/>
        <w:ind w:left="720" w:hanging="720"/>
        <w:rPr>
          <w:color w:val="000000" w:themeColor="text1"/>
          <w:sz w:val="24"/>
          <w:szCs w:val="24"/>
        </w:rPr>
      </w:pPr>
      <w:r w:rsidRPr="00300E2A">
        <w:rPr>
          <w:iCs/>
          <w:color w:val="000000" w:themeColor="text1"/>
          <w:sz w:val="24"/>
          <w:szCs w:val="24"/>
        </w:rPr>
        <w:t xml:space="preserve">Swinton, J. </w:t>
      </w:r>
      <w:r w:rsidRPr="00324C9E">
        <w:rPr>
          <w:i/>
          <w:iCs/>
          <w:color w:val="000000" w:themeColor="text1"/>
          <w:sz w:val="24"/>
          <w:szCs w:val="24"/>
        </w:rPr>
        <w:t>Living Well and Dying Faithfully: Christian Practices for End-Of-Life Care</w:t>
      </w:r>
      <w:r w:rsidRPr="00300E2A">
        <w:rPr>
          <w:color w:val="000000" w:themeColor="text1"/>
          <w:sz w:val="24"/>
          <w:szCs w:val="24"/>
        </w:rPr>
        <w:t> </w:t>
      </w:r>
    </w:p>
    <w:p w14:paraId="5FE53912" w14:textId="321760F8" w:rsidR="008778B1" w:rsidRPr="00324C9E" w:rsidRDefault="008778B1" w:rsidP="008778B1">
      <w:pPr>
        <w:spacing w:line="480" w:lineRule="auto"/>
        <w:rPr>
          <w:rFonts w:eastAsia="Times New Roman"/>
          <w:i/>
          <w:color w:val="000000" w:themeColor="text1"/>
          <w:kern w:val="0"/>
          <w:sz w:val="24"/>
          <w:szCs w:val="24"/>
          <w:shd w:val="clear" w:color="auto" w:fill="FFFFFF"/>
          <w:lang w:eastAsia="en-US"/>
        </w:rPr>
      </w:pPr>
      <w:r w:rsidRPr="00300E2A">
        <w:rPr>
          <w:rFonts w:eastAsia="Times New Roman"/>
          <w:color w:val="000000" w:themeColor="text1"/>
          <w:kern w:val="0"/>
          <w:sz w:val="24"/>
          <w:szCs w:val="24"/>
          <w:shd w:val="clear" w:color="auto" w:fill="FFFFFF"/>
          <w:lang w:eastAsia="en-US"/>
        </w:rPr>
        <w:t xml:space="preserve">Vaux, K. </w:t>
      </w:r>
      <w:r w:rsidRPr="00324C9E">
        <w:rPr>
          <w:rFonts w:eastAsia="Times New Roman"/>
          <w:i/>
          <w:color w:val="000000" w:themeColor="text1"/>
          <w:kern w:val="0"/>
          <w:sz w:val="24"/>
          <w:szCs w:val="24"/>
          <w:shd w:val="clear" w:color="auto" w:fill="FFFFFF"/>
          <w:lang w:eastAsia="en-US"/>
        </w:rPr>
        <w:t>Health and Medicine in the Reformed Tradition</w:t>
      </w:r>
    </w:p>
    <w:p w14:paraId="77CB43B3" w14:textId="693E2A87" w:rsidR="008778B1" w:rsidRPr="00300E2A" w:rsidRDefault="008778B1" w:rsidP="008778B1">
      <w:pPr>
        <w:spacing w:line="480" w:lineRule="auto"/>
        <w:ind w:left="720" w:hanging="720"/>
        <w:rPr>
          <w:rFonts w:eastAsia="Times New Roman"/>
          <w:color w:val="000000" w:themeColor="text1"/>
          <w:kern w:val="0"/>
          <w:sz w:val="24"/>
          <w:szCs w:val="24"/>
          <w:lang w:eastAsia="en-US"/>
        </w:rPr>
      </w:pPr>
      <w:r w:rsidRPr="00300E2A">
        <w:rPr>
          <w:color w:val="000000" w:themeColor="text1"/>
          <w:sz w:val="24"/>
          <w:szCs w:val="24"/>
        </w:rPr>
        <w:t xml:space="preserve">Yong, A. </w:t>
      </w:r>
      <w:r w:rsidRPr="00324C9E">
        <w:rPr>
          <w:rFonts w:eastAsia="Times New Roman"/>
          <w:i/>
          <w:iCs/>
          <w:color w:val="000000" w:themeColor="text1"/>
          <w:kern w:val="0"/>
          <w:sz w:val="24"/>
          <w:szCs w:val="24"/>
          <w:lang w:eastAsia="en-US"/>
        </w:rPr>
        <w:t>Theology and Down Syndrome: Reimagining Disability in Late Modernity</w:t>
      </w:r>
    </w:p>
    <w:p w14:paraId="4BF113E7" w14:textId="77777777" w:rsidR="008778B1" w:rsidRPr="00300E2A" w:rsidRDefault="008778B1" w:rsidP="008778B1">
      <w:pPr>
        <w:widowControl w:val="0"/>
        <w:autoSpaceDE w:val="0"/>
        <w:autoSpaceDN w:val="0"/>
        <w:adjustRightInd w:val="0"/>
        <w:spacing w:line="480" w:lineRule="auto"/>
        <w:ind w:left="360"/>
        <w:rPr>
          <w:color w:val="000000" w:themeColor="text1"/>
          <w:sz w:val="24"/>
          <w:szCs w:val="24"/>
        </w:rPr>
      </w:pPr>
    </w:p>
    <w:p w14:paraId="7A9551B7" w14:textId="77777777" w:rsidR="008778B1" w:rsidRPr="00300E2A" w:rsidRDefault="008778B1" w:rsidP="008778B1">
      <w:pPr>
        <w:widowControl w:val="0"/>
        <w:autoSpaceDE w:val="0"/>
        <w:autoSpaceDN w:val="0"/>
        <w:adjustRightInd w:val="0"/>
        <w:spacing w:line="480" w:lineRule="auto"/>
        <w:rPr>
          <w:color w:val="000000" w:themeColor="text1"/>
          <w:sz w:val="24"/>
          <w:szCs w:val="24"/>
        </w:rPr>
      </w:pPr>
    </w:p>
    <w:p w14:paraId="4D6CE0A7" w14:textId="77777777" w:rsidR="008778B1" w:rsidRPr="00300E2A" w:rsidRDefault="008778B1" w:rsidP="008778B1">
      <w:pPr>
        <w:widowControl w:val="0"/>
        <w:autoSpaceDE w:val="0"/>
        <w:autoSpaceDN w:val="0"/>
        <w:adjustRightInd w:val="0"/>
        <w:spacing w:line="480" w:lineRule="auto"/>
        <w:rPr>
          <w:b/>
          <w:color w:val="000000" w:themeColor="text1"/>
          <w:sz w:val="24"/>
          <w:szCs w:val="24"/>
        </w:rPr>
      </w:pPr>
    </w:p>
    <w:p w14:paraId="64F33438" w14:textId="77777777" w:rsidR="008778B1" w:rsidRPr="00300E2A" w:rsidRDefault="008778B1" w:rsidP="008778B1">
      <w:pPr>
        <w:widowControl w:val="0"/>
        <w:autoSpaceDE w:val="0"/>
        <w:autoSpaceDN w:val="0"/>
        <w:adjustRightInd w:val="0"/>
        <w:spacing w:line="480" w:lineRule="auto"/>
        <w:rPr>
          <w:b/>
          <w:color w:val="000000" w:themeColor="text1"/>
          <w:sz w:val="24"/>
          <w:szCs w:val="24"/>
        </w:rPr>
      </w:pPr>
    </w:p>
    <w:p w14:paraId="6127221B" w14:textId="77777777" w:rsidR="008778B1" w:rsidRPr="00300E2A" w:rsidRDefault="008778B1" w:rsidP="008778B1">
      <w:pPr>
        <w:widowControl w:val="0"/>
        <w:autoSpaceDE w:val="0"/>
        <w:autoSpaceDN w:val="0"/>
        <w:adjustRightInd w:val="0"/>
        <w:spacing w:line="480" w:lineRule="auto"/>
        <w:rPr>
          <w:b/>
          <w:color w:val="000000" w:themeColor="text1"/>
          <w:sz w:val="24"/>
          <w:szCs w:val="24"/>
        </w:rPr>
      </w:pPr>
    </w:p>
    <w:p w14:paraId="2D0CA3BE" w14:textId="77777777" w:rsidR="008778B1" w:rsidRDefault="008778B1"/>
    <w:sectPr w:rsidR="008778B1" w:rsidSect="0079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B1"/>
    <w:rsid w:val="00007B55"/>
    <w:rsid w:val="000537A8"/>
    <w:rsid w:val="00077356"/>
    <w:rsid w:val="00156EC6"/>
    <w:rsid w:val="00191CD4"/>
    <w:rsid w:val="00222E2A"/>
    <w:rsid w:val="002D3CEA"/>
    <w:rsid w:val="00304FE8"/>
    <w:rsid w:val="00324C9E"/>
    <w:rsid w:val="0035013F"/>
    <w:rsid w:val="003F06C6"/>
    <w:rsid w:val="0046569D"/>
    <w:rsid w:val="004A47C1"/>
    <w:rsid w:val="006929DE"/>
    <w:rsid w:val="006B1C49"/>
    <w:rsid w:val="006D5145"/>
    <w:rsid w:val="007162F6"/>
    <w:rsid w:val="00716A27"/>
    <w:rsid w:val="00730959"/>
    <w:rsid w:val="00795176"/>
    <w:rsid w:val="007A0456"/>
    <w:rsid w:val="007A55C9"/>
    <w:rsid w:val="008506EC"/>
    <w:rsid w:val="00865F38"/>
    <w:rsid w:val="008753F4"/>
    <w:rsid w:val="008778B1"/>
    <w:rsid w:val="0089357F"/>
    <w:rsid w:val="008E48F9"/>
    <w:rsid w:val="00984F11"/>
    <w:rsid w:val="00A45676"/>
    <w:rsid w:val="00A52625"/>
    <w:rsid w:val="00A61B61"/>
    <w:rsid w:val="00AF5469"/>
    <w:rsid w:val="00B20C30"/>
    <w:rsid w:val="00B27CE8"/>
    <w:rsid w:val="00BC2780"/>
    <w:rsid w:val="00BF7DC1"/>
    <w:rsid w:val="00C57481"/>
    <w:rsid w:val="00CB6116"/>
    <w:rsid w:val="00CB7A69"/>
    <w:rsid w:val="00CD374B"/>
    <w:rsid w:val="00D1767E"/>
    <w:rsid w:val="00D45A43"/>
    <w:rsid w:val="00DB7988"/>
    <w:rsid w:val="00DD77FF"/>
    <w:rsid w:val="00DE6206"/>
    <w:rsid w:val="00E16F6F"/>
    <w:rsid w:val="00E67D26"/>
    <w:rsid w:val="00F5757D"/>
    <w:rsid w:val="00F73970"/>
    <w:rsid w:val="00F85F17"/>
    <w:rsid w:val="00FC5722"/>
    <w:rsid w:val="00FD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3C408"/>
  <w15:chartTrackingRefBased/>
  <w15:docId w15:val="{485F7392-0F00-4544-A95C-541E73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rsha"/>
    <w:qFormat/>
    <w:rsid w:val="008778B1"/>
    <w:rPr>
      <w:rFonts w:ascii="Times New Roman" w:eastAsiaTheme="minorEastAsia" w:hAnsi="Times New Roman" w:cs="Times New Roman"/>
      <w:kern w:val="26"/>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Schoonover-Shoffner</dc:creator>
  <cp:keywords/>
  <dc:description/>
  <cp:lastModifiedBy>Kathy Schoonover-Shoffner</cp:lastModifiedBy>
  <cp:revision>5</cp:revision>
  <dcterms:created xsi:type="dcterms:W3CDTF">2019-02-27T00:50:00Z</dcterms:created>
  <dcterms:modified xsi:type="dcterms:W3CDTF">2019-03-14T02:09:00Z</dcterms:modified>
</cp:coreProperties>
</file>