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D0" w:rsidRPr="008028B4" w:rsidRDefault="00232ED0" w:rsidP="00232E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</w:rPr>
      </w:pPr>
      <w:bookmarkStart w:id="0" w:name="_GoBack"/>
      <w:r w:rsidRPr="008028B4">
        <w:rPr>
          <w:rFonts w:ascii="Times New Roman" w:hAnsi="Times New Roman" w:cs="Times New Roman"/>
          <w:b/>
          <w:bCs/>
          <w:sz w:val="24"/>
        </w:rPr>
        <w:t xml:space="preserve">Table: </w:t>
      </w:r>
      <w:r w:rsidRPr="008028B4">
        <w:rPr>
          <w:rFonts w:ascii="Times New Roman" w:hAnsi="Times New Roman" w:cs="Times New Roman"/>
          <w:iCs/>
          <w:sz w:val="24"/>
        </w:rPr>
        <w:t xml:space="preserve">Bivariate </w:t>
      </w:r>
      <w:proofErr w:type="spellStart"/>
      <w:r w:rsidRPr="008028B4">
        <w:rPr>
          <w:rFonts w:ascii="Times New Roman" w:hAnsi="Times New Roman" w:cs="Times New Roman"/>
          <w:iCs/>
          <w:sz w:val="24"/>
        </w:rPr>
        <w:t>intercorrelations</w:t>
      </w:r>
      <w:proofErr w:type="spellEnd"/>
      <w:r w:rsidRPr="008028B4">
        <w:rPr>
          <w:rFonts w:ascii="Times New Roman" w:hAnsi="Times New Roman" w:cs="Times New Roman"/>
          <w:iCs/>
          <w:sz w:val="24"/>
        </w:rPr>
        <w:t xml:space="preserve"> between the emotional dissonance between positive and negative emotions, emotion work strategies, and learning scores (</w:t>
      </w:r>
      <w:r w:rsidRPr="008028B4">
        <w:rPr>
          <w:rStyle w:val="Emphasis"/>
          <w:rFonts w:ascii="Times New Roman" w:hAnsi="Times New Roman" w:cs="Times New Roman"/>
          <w:sz w:val="24"/>
        </w:rPr>
        <w:t>N</w:t>
      </w:r>
      <w:r w:rsidRPr="008028B4">
        <w:rPr>
          <w:rFonts w:ascii="Times New Roman" w:hAnsi="Times New Roman" w:cs="Times New Roman"/>
          <w:iCs/>
          <w:sz w:val="24"/>
        </w:rPr>
        <w:t xml:space="preserve"> = 75)</w:t>
      </w:r>
    </w:p>
    <w:bookmarkEnd w:id="0"/>
    <w:p w:rsidR="00232ED0" w:rsidRPr="00F029F7" w:rsidRDefault="00232ED0" w:rsidP="00232ED0">
      <w:pPr>
        <w:widowControl w:val="0"/>
        <w:autoSpaceDE w:val="0"/>
        <w:autoSpaceDN w:val="0"/>
        <w:adjustRightInd w:val="0"/>
        <w:ind w:left="480" w:hanging="480"/>
        <w:rPr>
          <w:b/>
          <w:bCs/>
        </w:rPr>
      </w:pPr>
    </w:p>
    <w:tbl>
      <w:tblPr>
        <w:tblW w:w="5509" w:type="pct"/>
        <w:tblInd w:w="-142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95"/>
        <w:gridCol w:w="2275"/>
        <w:gridCol w:w="1559"/>
        <w:gridCol w:w="1209"/>
        <w:gridCol w:w="1077"/>
        <w:gridCol w:w="1077"/>
        <w:gridCol w:w="1195"/>
        <w:gridCol w:w="1077"/>
        <w:gridCol w:w="1077"/>
        <w:gridCol w:w="1077"/>
        <w:gridCol w:w="961"/>
      </w:tblGrid>
      <w:tr w:rsidR="00232ED0" w:rsidRPr="00260D94" w:rsidTr="007045E7">
        <w:trPr>
          <w:cantSplit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ED0" w:rsidRPr="00260D94" w:rsidRDefault="00232ED0" w:rsidP="007045E7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V</w:t>
            </w:r>
            <w:r>
              <w:rPr>
                <w:rFonts w:asciiTheme="majorBidi" w:hAnsiTheme="majorBidi" w:cstheme="majorBidi"/>
                <w:b/>
                <w:bCs/>
              </w:rPr>
              <w:t>aria</w:t>
            </w:r>
            <w:r w:rsidRPr="00260D94">
              <w:rPr>
                <w:rFonts w:asciiTheme="majorBidi" w:hAnsiTheme="majorBidi" w:cstheme="majorBidi"/>
                <w:b/>
                <w:bCs/>
              </w:rPr>
              <w:t>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2ED0" w:rsidRPr="00260D94" w:rsidRDefault="00232ED0" w:rsidP="007045E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M(SD)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ED0" w:rsidRPr="00260D94" w:rsidRDefault="00232ED0" w:rsidP="007045E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ED0" w:rsidRPr="00260D94" w:rsidRDefault="00232ED0" w:rsidP="007045E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ED0" w:rsidRPr="00260D94" w:rsidRDefault="00232ED0" w:rsidP="007045E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ED0" w:rsidRPr="00260D94" w:rsidRDefault="00232ED0" w:rsidP="007045E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ED0" w:rsidRPr="00260D94" w:rsidRDefault="00232ED0" w:rsidP="007045E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ED0" w:rsidRPr="00260D94" w:rsidRDefault="00232ED0" w:rsidP="007045E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ED0" w:rsidRPr="00260D94" w:rsidRDefault="00232ED0" w:rsidP="007045E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ED0" w:rsidRPr="00260D94" w:rsidRDefault="00232ED0" w:rsidP="007045E7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232ED0" w:rsidRPr="00260D94" w:rsidTr="007045E7">
        <w:trPr>
          <w:cantSplit/>
        </w:trPr>
        <w:tc>
          <w:tcPr>
            <w:tcW w:w="1695" w:type="dxa"/>
            <w:vMerge w:val="restart"/>
            <w:tcBorders>
              <w:top w:val="single" w:sz="4" w:space="0" w:color="auto"/>
            </w:tcBorders>
            <w:vAlign w:val="center"/>
          </w:tcPr>
          <w:p w:rsidR="00232ED0" w:rsidRPr="00260D94" w:rsidRDefault="00232ED0" w:rsidP="007045E7">
            <w:pPr>
              <w:spacing w:before="60" w:after="60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Dissonance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232ED0" w:rsidRPr="00260D94" w:rsidRDefault="00232ED0" w:rsidP="007045E7">
            <w:pPr>
              <w:numPr>
                <w:ilvl w:val="0"/>
                <w:numId w:val="1"/>
              </w:numPr>
              <w:spacing w:before="60" w:after="60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 xml:space="preserve">Positive emotional dissonance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2ED0" w:rsidRPr="00260D94" w:rsidRDefault="00232ED0" w:rsidP="007045E7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0.61</w:t>
            </w:r>
            <w:r w:rsidRPr="00260D94">
              <w:rPr>
                <w:rFonts w:asciiTheme="majorBidi" w:hAnsiTheme="majorBidi" w:cstheme="majorBidi"/>
              </w:rPr>
              <w:sym w:font="Symbol" w:char="F0B1"/>
            </w:r>
            <w:r w:rsidRPr="00260D94">
              <w:rPr>
                <w:rFonts w:asciiTheme="majorBidi" w:hAnsiTheme="majorBidi" w:cstheme="majorBidi"/>
              </w:rPr>
              <w:t>0.79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232ED0" w:rsidRPr="00260D94" w:rsidRDefault="00232ED0" w:rsidP="007045E7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sym w:font="Symbol" w:char="F02D"/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24"/>
              </w:tabs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38"/>
              </w:tabs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10"/>
              </w:tabs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48"/>
              </w:tabs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62"/>
              </w:tabs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34"/>
              </w:tabs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05"/>
              </w:tabs>
              <w:spacing w:before="60" w:after="60"/>
              <w:jc w:val="center"/>
              <w:rPr>
                <w:rFonts w:asciiTheme="majorBidi" w:hAnsiTheme="majorBidi" w:cstheme="majorBidi"/>
              </w:rPr>
            </w:pPr>
          </w:p>
        </w:tc>
      </w:tr>
      <w:tr w:rsidR="00232ED0" w:rsidRPr="00260D94" w:rsidTr="007045E7">
        <w:trPr>
          <w:cantSplit/>
        </w:trPr>
        <w:tc>
          <w:tcPr>
            <w:tcW w:w="1695" w:type="dxa"/>
            <w:vMerge/>
            <w:vAlign w:val="center"/>
          </w:tcPr>
          <w:p w:rsidR="00232ED0" w:rsidRPr="00260D94" w:rsidRDefault="00232ED0" w:rsidP="007045E7">
            <w:pPr>
              <w:spacing w:after="60"/>
              <w:ind w:left="405"/>
              <w:rPr>
                <w:rFonts w:asciiTheme="majorBidi" w:hAnsiTheme="majorBidi" w:cstheme="majorBidi"/>
              </w:rPr>
            </w:pPr>
          </w:p>
        </w:tc>
        <w:tc>
          <w:tcPr>
            <w:tcW w:w="2275" w:type="dxa"/>
          </w:tcPr>
          <w:p w:rsidR="00232ED0" w:rsidRPr="00260D94" w:rsidRDefault="00232ED0" w:rsidP="007045E7">
            <w:pPr>
              <w:numPr>
                <w:ilvl w:val="0"/>
                <w:numId w:val="1"/>
              </w:numPr>
              <w:spacing w:after="60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Negative emotional dissonance</w:t>
            </w:r>
          </w:p>
        </w:tc>
        <w:tc>
          <w:tcPr>
            <w:tcW w:w="1559" w:type="dxa"/>
          </w:tcPr>
          <w:p w:rsidR="00232ED0" w:rsidRPr="00260D94" w:rsidRDefault="00232ED0" w:rsidP="007045E7">
            <w:pPr>
              <w:tabs>
                <w:tab w:val="decimal" w:pos="93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0.30</w:t>
            </w:r>
            <w:r w:rsidRPr="00260D94">
              <w:rPr>
                <w:rFonts w:asciiTheme="majorBidi" w:hAnsiTheme="majorBidi" w:cstheme="majorBidi"/>
              </w:rPr>
              <w:sym w:font="Symbol" w:char="F0B1"/>
            </w:r>
            <w:r w:rsidRPr="00260D94">
              <w:rPr>
                <w:rFonts w:asciiTheme="majorBidi" w:hAnsiTheme="majorBidi" w:cstheme="majorBidi"/>
              </w:rPr>
              <w:t>0.82</w:t>
            </w:r>
          </w:p>
        </w:tc>
        <w:tc>
          <w:tcPr>
            <w:tcW w:w="1209" w:type="dxa"/>
          </w:tcPr>
          <w:p w:rsidR="00232ED0" w:rsidRPr="00260D94" w:rsidRDefault="00232ED0" w:rsidP="007045E7">
            <w:pPr>
              <w:tabs>
                <w:tab w:val="decimal" w:pos="17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0.38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sym w:font="Symbol" w:char="F02D"/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38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95" w:type="dxa"/>
          </w:tcPr>
          <w:p w:rsidR="00232ED0" w:rsidRPr="00260D94" w:rsidRDefault="00232ED0" w:rsidP="007045E7">
            <w:pPr>
              <w:tabs>
                <w:tab w:val="decimal" w:pos="110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48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62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34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1" w:type="dxa"/>
          </w:tcPr>
          <w:p w:rsidR="00232ED0" w:rsidRPr="00260D94" w:rsidRDefault="00232ED0" w:rsidP="007045E7">
            <w:pPr>
              <w:tabs>
                <w:tab w:val="decimal" w:pos="10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</w:tr>
      <w:tr w:rsidR="00232ED0" w:rsidRPr="00260D94" w:rsidTr="007045E7">
        <w:trPr>
          <w:cantSplit/>
        </w:trPr>
        <w:tc>
          <w:tcPr>
            <w:tcW w:w="1695" w:type="dxa"/>
            <w:vMerge w:val="restart"/>
            <w:vAlign w:val="center"/>
          </w:tcPr>
          <w:p w:rsidR="00232ED0" w:rsidRPr="00260D94" w:rsidRDefault="00232ED0" w:rsidP="007045E7">
            <w:pPr>
              <w:spacing w:after="60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Emotion work strategies</w:t>
            </w:r>
          </w:p>
        </w:tc>
        <w:tc>
          <w:tcPr>
            <w:tcW w:w="2275" w:type="dxa"/>
          </w:tcPr>
          <w:p w:rsidR="00232ED0" w:rsidRPr="00260D94" w:rsidRDefault="00232ED0" w:rsidP="007045E7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Cognitive deep acting</w:t>
            </w:r>
          </w:p>
        </w:tc>
        <w:tc>
          <w:tcPr>
            <w:tcW w:w="1559" w:type="dxa"/>
          </w:tcPr>
          <w:p w:rsidR="00232ED0" w:rsidRPr="00260D94" w:rsidRDefault="00232ED0" w:rsidP="007045E7">
            <w:pPr>
              <w:tabs>
                <w:tab w:val="decimal" w:pos="17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2.79</w:t>
            </w:r>
            <w:r w:rsidRPr="00260D94">
              <w:rPr>
                <w:rFonts w:asciiTheme="majorBidi" w:hAnsiTheme="majorBidi" w:cstheme="majorBidi"/>
              </w:rPr>
              <w:sym w:font="Symbol" w:char="F0B1"/>
            </w:r>
            <w:r w:rsidRPr="00260D94">
              <w:rPr>
                <w:rFonts w:asciiTheme="majorBidi" w:hAnsiTheme="majorBidi" w:cstheme="majorBidi"/>
              </w:rPr>
              <w:t>1.23</w:t>
            </w:r>
          </w:p>
        </w:tc>
        <w:tc>
          <w:tcPr>
            <w:tcW w:w="1209" w:type="dxa"/>
          </w:tcPr>
          <w:p w:rsidR="00232ED0" w:rsidRPr="00260D94" w:rsidRDefault="00232ED0" w:rsidP="007045E7">
            <w:pPr>
              <w:tabs>
                <w:tab w:val="decimal" w:pos="17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-</w:t>
            </w:r>
            <w:r w:rsidRPr="00260D94">
              <w:rPr>
                <w:rFonts w:asciiTheme="majorBidi" w:hAnsiTheme="majorBidi" w:cstheme="majorBidi"/>
                <w:b/>
                <w:bCs/>
              </w:rPr>
              <w:t>0.301*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24"/>
              </w:tabs>
              <w:spacing w:after="60"/>
              <w:ind w:left="72" w:hanging="72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0.47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38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sym w:font="Symbol" w:char="F02D"/>
            </w:r>
          </w:p>
        </w:tc>
        <w:tc>
          <w:tcPr>
            <w:tcW w:w="1195" w:type="dxa"/>
          </w:tcPr>
          <w:p w:rsidR="00232ED0" w:rsidRPr="00260D94" w:rsidRDefault="00232ED0" w:rsidP="007045E7">
            <w:pPr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48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62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34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1" w:type="dxa"/>
          </w:tcPr>
          <w:p w:rsidR="00232ED0" w:rsidRPr="00260D94" w:rsidRDefault="00232ED0" w:rsidP="007045E7">
            <w:pPr>
              <w:tabs>
                <w:tab w:val="decimal" w:pos="10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</w:tr>
      <w:tr w:rsidR="00232ED0" w:rsidRPr="00260D94" w:rsidTr="007045E7">
        <w:trPr>
          <w:cantSplit/>
        </w:trPr>
        <w:tc>
          <w:tcPr>
            <w:tcW w:w="1695" w:type="dxa"/>
            <w:vMerge/>
            <w:vAlign w:val="center"/>
          </w:tcPr>
          <w:p w:rsidR="00232ED0" w:rsidRPr="00260D94" w:rsidRDefault="00232ED0" w:rsidP="007045E7">
            <w:pPr>
              <w:numPr>
                <w:ilvl w:val="0"/>
                <w:numId w:val="1"/>
              </w:numPr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2275" w:type="dxa"/>
          </w:tcPr>
          <w:p w:rsidR="00232ED0" w:rsidRPr="00260D94" w:rsidRDefault="00232ED0" w:rsidP="007045E7">
            <w:pPr>
              <w:numPr>
                <w:ilvl w:val="0"/>
                <w:numId w:val="1"/>
              </w:numPr>
              <w:spacing w:after="60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Physical deep acting</w:t>
            </w:r>
          </w:p>
        </w:tc>
        <w:tc>
          <w:tcPr>
            <w:tcW w:w="1559" w:type="dxa"/>
          </w:tcPr>
          <w:p w:rsidR="00232ED0" w:rsidRPr="00260D94" w:rsidRDefault="00232ED0" w:rsidP="007045E7">
            <w:pPr>
              <w:tabs>
                <w:tab w:val="decimal" w:pos="17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1.32</w:t>
            </w:r>
            <w:r w:rsidRPr="00260D94">
              <w:rPr>
                <w:rFonts w:asciiTheme="majorBidi" w:hAnsiTheme="majorBidi" w:cstheme="majorBidi"/>
              </w:rPr>
              <w:sym w:font="Symbol" w:char="F0B1"/>
            </w:r>
            <w:r w:rsidRPr="00260D94">
              <w:rPr>
                <w:rFonts w:asciiTheme="majorBidi" w:hAnsiTheme="majorBidi" w:cstheme="majorBidi"/>
              </w:rPr>
              <w:t>0.64</w:t>
            </w:r>
          </w:p>
        </w:tc>
        <w:tc>
          <w:tcPr>
            <w:tcW w:w="1209" w:type="dxa"/>
          </w:tcPr>
          <w:p w:rsidR="00232ED0" w:rsidRPr="00260D94" w:rsidRDefault="00232ED0" w:rsidP="007045E7">
            <w:pPr>
              <w:tabs>
                <w:tab w:val="decimal" w:pos="17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-0.166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24"/>
              </w:tabs>
              <w:spacing w:after="60"/>
              <w:ind w:left="72" w:hanging="72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0.023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38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0.328**</w:t>
            </w:r>
          </w:p>
        </w:tc>
        <w:tc>
          <w:tcPr>
            <w:tcW w:w="1195" w:type="dxa"/>
          </w:tcPr>
          <w:p w:rsidR="00232ED0" w:rsidRPr="00260D94" w:rsidRDefault="00232ED0" w:rsidP="007045E7">
            <w:pPr>
              <w:tabs>
                <w:tab w:val="decimal" w:pos="110"/>
              </w:tabs>
              <w:spacing w:after="60"/>
              <w:ind w:left="70" w:hanging="7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sym w:font="Symbol" w:char="F02D"/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62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34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1" w:type="dxa"/>
          </w:tcPr>
          <w:p w:rsidR="00232ED0" w:rsidRPr="00260D94" w:rsidRDefault="00232ED0" w:rsidP="007045E7">
            <w:pPr>
              <w:tabs>
                <w:tab w:val="decimal" w:pos="10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</w:tr>
      <w:tr w:rsidR="00232ED0" w:rsidRPr="00260D94" w:rsidTr="007045E7">
        <w:trPr>
          <w:cantSplit/>
        </w:trPr>
        <w:tc>
          <w:tcPr>
            <w:tcW w:w="1695" w:type="dxa"/>
            <w:vMerge/>
            <w:vAlign w:val="center"/>
          </w:tcPr>
          <w:p w:rsidR="00232ED0" w:rsidRPr="00260D94" w:rsidRDefault="00232ED0" w:rsidP="007045E7">
            <w:pPr>
              <w:numPr>
                <w:ilvl w:val="0"/>
                <w:numId w:val="1"/>
              </w:numPr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2275" w:type="dxa"/>
          </w:tcPr>
          <w:p w:rsidR="00232ED0" w:rsidRPr="00260D94" w:rsidRDefault="00232ED0" w:rsidP="007045E7">
            <w:pPr>
              <w:numPr>
                <w:ilvl w:val="0"/>
                <w:numId w:val="1"/>
              </w:numPr>
              <w:spacing w:after="60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Expressive deep acting</w:t>
            </w:r>
          </w:p>
        </w:tc>
        <w:tc>
          <w:tcPr>
            <w:tcW w:w="1559" w:type="dxa"/>
          </w:tcPr>
          <w:p w:rsidR="00232ED0" w:rsidRPr="00260D94" w:rsidRDefault="00232ED0" w:rsidP="007045E7">
            <w:pPr>
              <w:tabs>
                <w:tab w:val="decimal" w:pos="17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1.85</w:t>
            </w:r>
            <w:r w:rsidRPr="00260D94">
              <w:rPr>
                <w:rFonts w:asciiTheme="majorBidi" w:hAnsiTheme="majorBidi" w:cstheme="majorBidi"/>
              </w:rPr>
              <w:sym w:font="Symbol" w:char="F0B1"/>
            </w:r>
            <w:r w:rsidRPr="00260D94">
              <w:rPr>
                <w:rFonts w:asciiTheme="majorBidi" w:hAnsiTheme="majorBidi" w:cstheme="majorBidi"/>
              </w:rPr>
              <w:t>1.11</w:t>
            </w:r>
          </w:p>
        </w:tc>
        <w:tc>
          <w:tcPr>
            <w:tcW w:w="1209" w:type="dxa"/>
          </w:tcPr>
          <w:p w:rsidR="00232ED0" w:rsidRPr="00260D94" w:rsidRDefault="00232ED0" w:rsidP="007045E7">
            <w:pPr>
              <w:tabs>
                <w:tab w:val="decimal" w:pos="17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-0.188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24"/>
              </w:tabs>
              <w:spacing w:after="60"/>
              <w:ind w:left="72" w:hanging="72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-0.010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38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0.479***</w:t>
            </w:r>
          </w:p>
        </w:tc>
        <w:tc>
          <w:tcPr>
            <w:tcW w:w="1195" w:type="dxa"/>
          </w:tcPr>
          <w:p w:rsidR="00232ED0" w:rsidRPr="00260D94" w:rsidRDefault="00232ED0" w:rsidP="007045E7">
            <w:pPr>
              <w:tabs>
                <w:tab w:val="decimal" w:pos="110"/>
              </w:tabs>
              <w:spacing w:after="60"/>
              <w:ind w:left="70" w:hanging="7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0.646***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48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</w:rPr>
              <w:sym w:font="Symbol" w:char="F02D"/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34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1" w:type="dxa"/>
          </w:tcPr>
          <w:p w:rsidR="00232ED0" w:rsidRPr="00260D94" w:rsidRDefault="00232ED0" w:rsidP="007045E7">
            <w:pPr>
              <w:tabs>
                <w:tab w:val="decimal" w:pos="10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</w:tr>
      <w:tr w:rsidR="00232ED0" w:rsidRPr="00260D94" w:rsidTr="007045E7">
        <w:trPr>
          <w:cantSplit/>
        </w:trPr>
        <w:tc>
          <w:tcPr>
            <w:tcW w:w="1695" w:type="dxa"/>
            <w:vMerge/>
            <w:vAlign w:val="center"/>
          </w:tcPr>
          <w:p w:rsidR="00232ED0" w:rsidRPr="00260D94" w:rsidRDefault="00232ED0" w:rsidP="007045E7">
            <w:pPr>
              <w:numPr>
                <w:ilvl w:val="0"/>
                <w:numId w:val="1"/>
              </w:numPr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2275" w:type="dxa"/>
          </w:tcPr>
          <w:p w:rsidR="00232ED0" w:rsidRPr="00260D94" w:rsidRDefault="00232ED0" w:rsidP="007045E7">
            <w:pPr>
              <w:numPr>
                <w:ilvl w:val="0"/>
                <w:numId w:val="1"/>
              </w:numPr>
              <w:spacing w:after="60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Surface acting</w:t>
            </w:r>
          </w:p>
        </w:tc>
        <w:tc>
          <w:tcPr>
            <w:tcW w:w="1559" w:type="dxa"/>
          </w:tcPr>
          <w:p w:rsidR="00232ED0" w:rsidRPr="00260D94" w:rsidRDefault="00232ED0" w:rsidP="007045E7">
            <w:pPr>
              <w:tabs>
                <w:tab w:val="decimal" w:pos="17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1.68</w:t>
            </w:r>
            <w:r w:rsidRPr="00260D94">
              <w:rPr>
                <w:rFonts w:asciiTheme="majorBidi" w:hAnsiTheme="majorBidi" w:cstheme="majorBidi"/>
              </w:rPr>
              <w:sym w:font="Symbol" w:char="F0B1"/>
            </w:r>
            <w:r w:rsidRPr="00260D94">
              <w:rPr>
                <w:rFonts w:asciiTheme="majorBidi" w:hAnsiTheme="majorBidi" w:cstheme="majorBidi"/>
              </w:rPr>
              <w:t>1.01</w:t>
            </w:r>
          </w:p>
        </w:tc>
        <w:tc>
          <w:tcPr>
            <w:tcW w:w="1209" w:type="dxa"/>
          </w:tcPr>
          <w:p w:rsidR="00232ED0" w:rsidRPr="00260D94" w:rsidRDefault="00232ED0" w:rsidP="007045E7">
            <w:pPr>
              <w:tabs>
                <w:tab w:val="decimal" w:pos="17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-</w:t>
            </w:r>
            <w:r w:rsidRPr="00260D94">
              <w:rPr>
                <w:rFonts w:asciiTheme="majorBidi" w:hAnsiTheme="majorBidi" w:cstheme="majorBidi"/>
                <w:b/>
                <w:bCs/>
              </w:rPr>
              <w:t>0.260*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24"/>
              </w:tabs>
              <w:spacing w:after="60"/>
              <w:ind w:hanging="14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0.009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38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0.508***</w:t>
            </w:r>
          </w:p>
        </w:tc>
        <w:tc>
          <w:tcPr>
            <w:tcW w:w="1195" w:type="dxa"/>
          </w:tcPr>
          <w:p w:rsidR="00232ED0" w:rsidRPr="00260D94" w:rsidRDefault="00232ED0" w:rsidP="007045E7">
            <w:pPr>
              <w:tabs>
                <w:tab w:val="decimal" w:pos="110"/>
              </w:tabs>
              <w:spacing w:after="60"/>
              <w:ind w:left="70" w:hanging="7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0.555***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48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0.573***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62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sym w:font="Symbol" w:char="F02D"/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1" w:type="dxa"/>
          </w:tcPr>
          <w:p w:rsidR="00232ED0" w:rsidRPr="00260D94" w:rsidRDefault="00232ED0" w:rsidP="007045E7">
            <w:pPr>
              <w:tabs>
                <w:tab w:val="decimal" w:pos="10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</w:tr>
      <w:tr w:rsidR="00232ED0" w:rsidRPr="00260D94" w:rsidTr="007045E7">
        <w:trPr>
          <w:cantSplit/>
        </w:trPr>
        <w:tc>
          <w:tcPr>
            <w:tcW w:w="1695" w:type="dxa"/>
            <w:vMerge w:val="restart"/>
            <w:vAlign w:val="center"/>
          </w:tcPr>
          <w:p w:rsidR="00232ED0" w:rsidRPr="00260D94" w:rsidRDefault="00232ED0" w:rsidP="007045E7">
            <w:pPr>
              <w:spacing w:after="60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 xml:space="preserve">Medication Administration posttest </w:t>
            </w:r>
          </w:p>
        </w:tc>
        <w:tc>
          <w:tcPr>
            <w:tcW w:w="2275" w:type="dxa"/>
          </w:tcPr>
          <w:p w:rsidR="00232ED0" w:rsidRPr="00260D94" w:rsidRDefault="00232ED0" w:rsidP="007045E7">
            <w:pPr>
              <w:numPr>
                <w:ilvl w:val="0"/>
                <w:numId w:val="1"/>
              </w:numPr>
              <w:spacing w:after="60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 xml:space="preserve">Basic procedural </w:t>
            </w:r>
          </w:p>
        </w:tc>
        <w:tc>
          <w:tcPr>
            <w:tcW w:w="1559" w:type="dxa"/>
          </w:tcPr>
          <w:p w:rsidR="00232ED0" w:rsidRPr="00260D94" w:rsidRDefault="00232ED0" w:rsidP="007045E7">
            <w:pPr>
              <w:tabs>
                <w:tab w:val="decimal" w:pos="17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81.74</w:t>
            </w:r>
            <w:r w:rsidRPr="00260D94">
              <w:rPr>
                <w:rFonts w:asciiTheme="majorBidi" w:hAnsiTheme="majorBidi" w:cstheme="majorBidi"/>
              </w:rPr>
              <w:sym w:font="Symbol" w:char="F0B1"/>
            </w:r>
            <w:r w:rsidRPr="00260D94">
              <w:rPr>
                <w:rFonts w:asciiTheme="majorBidi" w:hAnsiTheme="majorBidi" w:cstheme="majorBidi"/>
              </w:rPr>
              <w:t>16.81</w:t>
            </w:r>
          </w:p>
        </w:tc>
        <w:tc>
          <w:tcPr>
            <w:tcW w:w="1209" w:type="dxa"/>
          </w:tcPr>
          <w:p w:rsidR="00232ED0" w:rsidRPr="00260D94" w:rsidRDefault="00232ED0" w:rsidP="007045E7">
            <w:pPr>
              <w:tabs>
                <w:tab w:val="decimal" w:pos="17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0.016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24"/>
              </w:tabs>
              <w:spacing w:after="60"/>
              <w:ind w:left="72" w:hanging="72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0.146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38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0.031</w:t>
            </w:r>
          </w:p>
        </w:tc>
        <w:tc>
          <w:tcPr>
            <w:tcW w:w="1195" w:type="dxa"/>
          </w:tcPr>
          <w:p w:rsidR="00232ED0" w:rsidRPr="00260D94" w:rsidRDefault="00232ED0" w:rsidP="007045E7">
            <w:pPr>
              <w:tabs>
                <w:tab w:val="decimal" w:pos="110"/>
              </w:tabs>
              <w:spacing w:after="60"/>
              <w:ind w:left="70" w:hanging="7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-0.129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48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0.052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62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-0.255*</w:t>
            </w:r>
          </w:p>
        </w:tc>
        <w:tc>
          <w:tcPr>
            <w:tcW w:w="1077" w:type="dxa"/>
          </w:tcPr>
          <w:p w:rsidR="00232ED0" w:rsidRPr="00260D94" w:rsidRDefault="00232ED0" w:rsidP="007045E7">
            <w:pPr>
              <w:tabs>
                <w:tab w:val="decimal" w:pos="134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sym w:font="Symbol" w:char="F02D"/>
            </w:r>
          </w:p>
        </w:tc>
        <w:tc>
          <w:tcPr>
            <w:tcW w:w="961" w:type="dxa"/>
          </w:tcPr>
          <w:p w:rsidR="00232ED0" w:rsidRPr="00260D94" w:rsidRDefault="00232ED0" w:rsidP="007045E7">
            <w:pPr>
              <w:tabs>
                <w:tab w:val="decimal" w:pos="10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</w:tr>
      <w:tr w:rsidR="00232ED0" w:rsidRPr="00260D94" w:rsidTr="007045E7">
        <w:trPr>
          <w:cantSplit/>
          <w:trHeight w:val="270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232ED0" w:rsidRPr="00260D94" w:rsidRDefault="00232ED0" w:rsidP="007045E7">
            <w:pPr>
              <w:spacing w:after="60"/>
              <w:ind w:left="405"/>
              <w:rPr>
                <w:rFonts w:asciiTheme="majorBidi" w:hAnsiTheme="majorBidi" w:cstheme="majorBidi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232ED0" w:rsidRPr="00260D94" w:rsidRDefault="00232ED0" w:rsidP="007045E7">
            <w:pPr>
              <w:numPr>
                <w:ilvl w:val="0"/>
                <w:numId w:val="1"/>
              </w:numPr>
              <w:spacing w:after="60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Reasoning and accountability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7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81.41</w:t>
            </w:r>
            <w:r w:rsidRPr="00260D94">
              <w:rPr>
                <w:rFonts w:asciiTheme="majorBidi" w:hAnsiTheme="majorBidi" w:cstheme="majorBidi"/>
              </w:rPr>
              <w:sym w:font="Symbol" w:char="F0B1"/>
            </w:r>
            <w:r w:rsidRPr="00260D94">
              <w:rPr>
                <w:rFonts w:asciiTheme="majorBidi" w:hAnsiTheme="majorBidi" w:cstheme="majorBidi"/>
              </w:rPr>
              <w:t>17.99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75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-0.069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24"/>
              </w:tabs>
              <w:spacing w:after="60"/>
              <w:ind w:left="72" w:hanging="72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-0.039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38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-0.104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10"/>
              </w:tabs>
              <w:spacing w:after="60"/>
              <w:ind w:left="70" w:hanging="7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-.157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48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.131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62"/>
              </w:tabs>
              <w:spacing w:after="6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t>-0.303*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34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0D94">
              <w:rPr>
                <w:rFonts w:asciiTheme="majorBidi" w:hAnsiTheme="majorBidi" w:cstheme="majorBidi"/>
                <w:b/>
                <w:bCs/>
              </w:rPr>
              <w:t>0.454***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32ED0" w:rsidRPr="00260D94" w:rsidRDefault="00232ED0" w:rsidP="007045E7">
            <w:pPr>
              <w:tabs>
                <w:tab w:val="decimal" w:pos="105"/>
              </w:tabs>
              <w:spacing w:after="60"/>
              <w:ind w:left="70" w:hanging="70"/>
              <w:jc w:val="center"/>
              <w:rPr>
                <w:rFonts w:asciiTheme="majorBidi" w:hAnsiTheme="majorBidi" w:cstheme="majorBidi"/>
              </w:rPr>
            </w:pPr>
            <w:r w:rsidRPr="00260D94">
              <w:rPr>
                <w:rFonts w:asciiTheme="majorBidi" w:hAnsiTheme="majorBidi" w:cstheme="majorBidi"/>
              </w:rPr>
              <w:sym w:font="Symbol" w:char="F02D"/>
            </w:r>
          </w:p>
        </w:tc>
      </w:tr>
    </w:tbl>
    <w:p w:rsidR="00232ED0" w:rsidRPr="00F029F7" w:rsidRDefault="00232ED0" w:rsidP="00232ED0">
      <w:pPr>
        <w:pStyle w:val="TableNote"/>
        <w:rPr>
          <w:rFonts w:asciiTheme="majorBidi" w:hAnsiTheme="majorBidi"/>
        </w:rPr>
      </w:pPr>
      <w:r w:rsidRPr="00F029F7">
        <w:rPr>
          <w:rFonts w:asciiTheme="majorBidi" w:hAnsiTheme="majorBidi"/>
        </w:rPr>
        <w:t xml:space="preserve">Data represents the Pearson r.  </w:t>
      </w:r>
    </w:p>
    <w:p w:rsidR="00232ED0" w:rsidRPr="00F029F7" w:rsidRDefault="00232ED0" w:rsidP="00232ED0">
      <w:pPr>
        <w:pStyle w:val="TableNote"/>
        <w:rPr>
          <w:rFonts w:asciiTheme="majorBidi" w:hAnsiTheme="majorBidi"/>
        </w:rPr>
      </w:pPr>
      <w:r w:rsidRPr="00F029F7">
        <w:rPr>
          <w:rFonts w:asciiTheme="majorBidi" w:hAnsiTheme="majorBidi"/>
        </w:rPr>
        <w:t>*</w:t>
      </w:r>
      <w:r w:rsidRPr="00F029F7">
        <w:rPr>
          <w:rStyle w:val="Emphasis"/>
          <w:rFonts w:asciiTheme="majorBidi" w:hAnsiTheme="majorBidi"/>
        </w:rPr>
        <w:t>p</w:t>
      </w:r>
      <w:r w:rsidRPr="00F029F7">
        <w:rPr>
          <w:rFonts w:asciiTheme="majorBidi" w:hAnsiTheme="majorBidi"/>
        </w:rPr>
        <w:t> &lt; .05; **</w:t>
      </w:r>
      <w:r w:rsidRPr="00F029F7">
        <w:rPr>
          <w:rStyle w:val="Emphasis"/>
          <w:rFonts w:asciiTheme="majorBidi" w:hAnsiTheme="majorBidi"/>
        </w:rPr>
        <w:t>p</w:t>
      </w:r>
      <w:r w:rsidRPr="00F029F7">
        <w:rPr>
          <w:rFonts w:asciiTheme="majorBidi" w:hAnsiTheme="majorBidi"/>
        </w:rPr>
        <w:t> &lt; .01; ***</w:t>
      </w:r>
      <w:r w:rsidRPr="00F029F7">
        <w:rPr>
          <w:rStyle w:val="Emphasis"/>
          <w:rFonts w:asciiTheme="majorBidi" w:hAnsiTheme="majorBidi"/>
        </w:rPr>
        <w:t>p</w:t>
      </w:r>
      <w:r w:rsidRPr="00F029F7">
        <w:rPr>
          <w:rFonts w:asciiTheme="majorBidi" w:hAnsiTheme="majorBidi"/>
        </w:rPr>
        <w:t> &lt; .001</w:t>
      </w:r>
    </w:p>
    <w:p w:rsidR="00232ED0" w:rsidRDefault="00232ED0" w:rsidP="00232ED0">
      <w:pPr>
        <w:spacing w:line="480" w:lineRule="auto"/>
        <w:rPr>
          <w:rFonts w:asciiTheme="majorBidi" w:hAnsiTheme="majorBidi" w:cstheme="majorBidi"/>
        </w:rPr>
      </w:pPr>
    </w:p>
    <w:p w:rsidR="00232ED0" w:rsidRDefault="00232ED0" w:rsidP="00232ED0">
      <w:pPr>
        <w:spacing w:after="20" w:line="480" w:lineRule="auto"/>
      </w:pPr>
    </w:p>
    <w:p w:rsidR="000D68DF" w:rsidRDefault="000D68DF"/>
    <w:sectPr w:rsidR="000D68DF" w:rsidSect="00232E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DEA"/>
    <w:multiLevelType w:val="hybridMultilevel"/>
    <w:tmpl w:val="D7A683F8"/>
    <w:lvl w:ilvl="0" w:tplc="F75E8A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D0"/>
    <w:rsid w:val="000D68DF"/>
    <w:rsid w:val="00232ED0"/>
    <w:rsid w:val="0080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CF31B-BC04-4F5A-B9BA-536259F9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32ED0"/>
    <w:rPr>
      <w:i/>
      <w:iCs/>
    </w:rPr>
  </w:style>
  <w:style w:type="paragraph" w:customStyle="1" w:styleId="TableNote">
    <w:name w:val="Table Note"/>
    <w:basedOn w:val="Normal"/>
    <w:qFormat/>
    <w:rsid w:val="00232ED0"/>
    <w:pPr>
      <w:spacing w:before="120"/>
    </w:pPr>
    <w:rPr>
      <w:rFonts w:ascii="Times New Roman" w:eastAsia="Times New Roman" w:hAnsi="Times New Roman" w:cstheme="majorBidi"/>
      <w:color w:val="000000" w:themeColor="text1"/>
      <w:sz w:val="20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232ED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Oermann, Ph.D.</dc:creator>
  <cp:keywords/>
  <dc:description/>
  <cp:lastModifiedBy>Marilyn Oermann, Ph.D.</cp:lastModifiedBy>
  <cp:revision>2</cp:revision>
  <dcterms:created xsi:type="dcterms:W3CDTF">2022-06-14T12:27:00Z</dcterms:created>
  <dcterms:modified xsi:type="dcterms:W3CDTF">2022-06-14T12:28:00Z</dcterms:modified>
</cp:coreProperties>
</file>