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46CB" w14:textId="49A0F5A7" w:rsidR="00B07621" w:rsidRPr="002D2BAF" w:rsidRDefault="00B07621" w:rsidP="00B07621">
      <w:pPr>
        <w:widowControl w:val="0"/>
        <w:autoSpaceDE w:val="0"/>
        <w:autoSpaceDN w:val="0"/>
        <w:spacing w:line="259" w:lineRule="auto"/>
        <w:jc w:val="both"/>
        <w:rPr>
          <w:rFonts w:ascii="Times New Roman" w:hAnsi="Times New Roman" w:cs="Times New Roman"/>
          <w:kern w:val="2"/>
          <w:lang w:eastAsia="ko-KR"/>
        </w:rPr>
      </w:pPr>
      <w:r w:rsidRPr="002D2BAF">
        <w:rPr>
          <w:rFonts w:ascii="Times New Roman" w:hAnsi="Times New Roman" w:cs="Times New Roman"/>
          <w:kern w:val="2"/>
          <w:lang w:eastAsia="ko-KR"/>
        </w:rPr>
        <w:t xml:space="preserve">Table 4.  </w:t>
      </w:r>
      <w:bookmarkStart w:id="0" w:name="_Hlk106032101"/>
      <w:r w:rsidR="00BF21A1" w:rsidRPr="002D2BAF">
        <w:rPr>
          <w:rFonts w:ascii="Times New Roman" w:hAnsi="Times New Roman" w:cs="Times New Roman"/>
          <w:kern w:val="2"/>
          <w:lang w:eastAsia="ko-KR"/>
        </w:rPr>
        <w:t>Metaverse intervention and its</w:t>
      </w:r>
      <w:r w:rsidR="004C18BB" w:rsidRPr="002D2BAF">
        <w:rPr>
          <w:rFonts w:ascii="Times New Roman" w:hAnsi="Times New Roman" w:cs="Times New Roman"/>
          <w:kern w:val="2"/>
          <w:lang w:eastAsia="ko-KR"/>
        </w:rPr>
        <w:t xml:space="preserve"> outcomes </w:t>
      </w:r>
      <w:bookmarkEnd w:id="0"/>
      <w:r w:rsidR="004C18BB" w:rsidRPr="002D2BAF">
        <w:rPr>
          <w:rFonts w:ascii="Times New Roman" w:hAnsi="Times New Roman" w:cs="Times New Roman"/>
          <w:kern w:val="2"/>
          <w:lang w:eastAsia="ko-KR"/>
        </w:rPr>
        <w:t>(N</w:t>
      </w:r>
      <w:r w:rsidR="001F5681" w:rsidRPr="002D2BAF">
        <w:rPr>
          <w:rFonts w:ascii="Times New Roman" w:hAnsi="Times New Roman" w:cs="Times New Roman"/>
          <w:kern w:val="2"/>
          <w:lang w:eastAsia="ko-KR"/>
        </w:rPr>
        <w:t xml:space="preserve"> </w:t>
      </w:r>
      <w:r w:rsidR="004C18BB" w:rsidRPr="002D2BAF">
        <w:rPr>
          <w:rFonts w:ascii="Times New Roman" w:hAnsi="Times New Roman" w:cs="Times New Roman"/>
          <w:kern w:val="2"/>
          <w:lang w:eastAsia="ko-KR"/>
        </w:rPr>
        <w:t>=</w:t>
      </w:r>
      <w:r w:rsidR="001F5681" w:rsidRPr="002D2BAF">
        <w:rPr>
          <w:rFonts w:ascii="Times New Roman" w:hAnsi="Times New Roman" w:cs="Times New Roman"/>
          <w:kern w:val="2"/>
          <w:lang w:eastAsia="ko-KR"/>
        </w:rPr>
        <w:t xml:space="preserve"> </w:t>
      </w:r>
      <w:r w:rsidR="004C18BB" w:rsidRPr="002D2BAF">
        <w:rPr>
          <w:rFonts w:ascii="Times New Roman" w:hAnsi="Times New Roman" w:cs="Times New Roman"/>
          <w:kern w:val="2"/>
          <w:lang w:eastAsia="ko-KR"/>
        </w:rPr>
        <w:t>15).</w:t>
      </w:r>
    </w:p>
    <w:p w14:paraId="28167C45" w14:textId="77777777" w:rsidR="004C18BB" w:rsidRPr="007D3740" w:rsidRDefault="004C18BB" w:rsidP="00B07621">
      <w:pPr>
        <w:widowControl w:val="0"/>
        <w:autoSpaceDE w:val="0"/>
        <w:autoSpaceDN w:val="0"/>
        <w:spacing w:line="259" w:lineRule="auto"/>
        <w:jc w:val="both"/>
        <w:rPr>
          <w:rFonts w:ascii="Times New Roman" w:hAnsi="Times New Roman" w:cs="Times New Roman"/>
          <w:kern w:val="2"/>
          <w:sz w:val="22"/>
          <w:szCs w:val="22"/>
          <w:lang w:eastAsia="ko-KR"/>
        </w:rPr>
      </w:pPr>
    </w:p>
    <w:tbl>
      <w:tblPr>
        <w:tblStyle w:val="TableGrid2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1221"/>
        <w:gridCol w:w="1619"/>
        <w:gridCol w:w="1601"/>
        <w:gridCol w:w="5691"/>
        <w:gridCol w:w="2969"/>
      </w:tblGrid>
      <w:tr w:rsidR="008C48F3" w:rsidRPr="007D3740" w14:paraId="01A8B5AE" w14:textId="77777777" w:rsidTr="002D2BAF">
        <w:trPr>
          <w:trHeight w:val="134"/>
        </w:trPr>
        <w:tc>
          <w:tcPr>
            <w:tcW w:w="451" w:type="pct"/>
            <w:vMerge w:val="restart"/>
          </w:tcPr>
          <w:p w14:paraId="52BC6A1F" w14:textId="108A44F8" w:rsidR="00B07621" w:rsidRPr="007D3740" w:rsidRDefault="00591ADA" w:rsidP="001F4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Author</w:t>
            </w:r>
            <w:r w:rsidR="00D011AF" w:rsidRPr="007D37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Pr="007D37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(Year)</w:t>
            </w:r>
          </w:p>
        </w:tc>
        <w:tc>
          <w:tcPr>
            <w:tcW w:w="424" w:type="pct"/>
            <w:vMerge w:val="restart"/>
          </w:tcPr>
          <w:p w14:paraId="2140194E" w14:textId="77777777" w:rsidR="00B07621" w:rsidRPr="007D3740" w:rsidRDefault="00B07621" w:rsidP="001F4B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Type of metaverse</w:t>
            </w:r>
          </w:p>
        </w:tc>
        <w:tc>
          <w:tcPr>
            <w:tcW w:w="562" w:type="pct"/>
            <w:vMerge w:val="restart"/>
          </w:tcPr>
          <w:p w14:paraId="4700C29A" w14:textId="77777777" w:rsidR="00B07621" w:rsidRPr="007D3740" w:rsidRDefault="00B07621" w:rsidP="001F4B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Settings</w:t>
            </w:r>
          </w:p>
        </w:tc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14:paraId="0336671D" w14:textId="59D4A6A2" w:rsidR="00B07621" w:rsidRPr="007D3740" w:rsidRDefault="00B07621" w:rsidP="001F4B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Interventions</w:t>
            </w:r>
          </w:p>
        </w:tc>
        <w:tc>
          <w:tcPr>
            <w:tcW w:w="1031" w:type="pct"/>
            <w:vMerge w:val="restart"/>
          </w:tcPr>
          <w:p w14:paraId="591E7CDB" w14:textId="45C40D1F" w:rsidR="00B07621" w:rsidRPr="007D3740" w:rsidRDefault="00591ADA" w:rsidP="005A487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Kirkpatrick outcome evaluation</w:t>
            </w:r>
          </w:p>
        </w:tc>
      </w:tr>
      <w:tr w:rsidR="00056107" w:rsidRPr="007D3740" w14:paraId="5C557E1C" w14:textId="77777777" w:rsidTr="002D2BAF">
        <w:trPr>
          <w:trHeight w:val="58"/>
        </w:trPr>
        <w:tc>
          <w:tcPr>
            <w:tcW w:w="451" w:type="pct"/>
            <w:vMerge/>
            <w:tcBorders>
              <w:bottom w:val="single" w:sz="4" w:space="0" w:color="auto"/>
            </w:tcBorders>
          </w:tcPr>
          <w:p w14:paraId="404E8FB4" w14:textId="77777777" w:rsidR="00B07621" w:rsidRPr="007D3740" w:rsidRDefault="00B07621" w:rsidP="001F4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</w:tcPr>
          <w:p w14:paraId="20EBCEC6" w14:textId="77777777" w:rsidR="00B07621" w:rsidRPr="007D3740" w:rsidRDefault="00B07621" w:rsidP="001F4B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</w:tcPr>
          <w:p w14:paraId="116853D4" w14:textId="77777777" w:rsidR="00B07621" w:rsidRPr="007D3740" w:rsidRDefault="00B07621" w:rsidP="001F4B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36AEB8F5" w14:textId="77777777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Courses</w:t>
            </w:r>
          </w:p>
        </w:tc>
        <w:tc>
          <w:tcPr>
            <w:tcW w:w="1976" w:type="pct"/>
            <w:tcBorders>
              <w:bottom w:val="single" w:sz="4" w:space="0" w:color="auto"/>
            </w:tcBorders>
          </w:tcPr>
          <w:p w14:paraId="67FA506A" w14:textId="38F150B9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Examples of strategies (</w:t>
            </w:r>
            <w:r w:rsidR="009D60FE" w:rsidRPr="007D37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based on the </w:t>
            </w:r>
            <w:r w:rsidRPr="007D37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TPACK</w:t>
            </w:r>
            <w:r w:rsidR="001F4B48" w:rsidRPr="007D37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  <w:r w:rsidR="009D60FE" w:rsidRPr="007D37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1F4B48" w:rsidRPr="007D37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model</w:t>
            </w:r>
            <w:r w:rsidRPr="007D37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31" w:type="pct"/>
            <w:vMerge/>
            <w:tcBorders>
              <w:bottom w:val="single" w:sz="4" w:space="0" w:color="auto"/>
            </w:tcBorders>
          </w:tcPr>
          <w:p w14:paraId="08EBE24E" w14:textId="77777777" w:rsidR="00B07621" w:rsidRPr="007D3740" w:rsidRDefault="00B07621" w:rsidP="005A487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56107" w:rsidRPr="007D3740" w14:paraId="2E474BE6" w14:textId="77777777" w:rsidTr="002D2BAF">
        <w:trPr>
          <w:trHeight w:val="260"/>
        </w:trPr>
        <w:tc>
          <w:tcPr>
            <w:tcW w:w="451" w:type="pct"/>
          </w:tcPr>
          <w:p w14:paraId="56D3E5B7" w14:textId="1CB29616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Alhonkoski et al. (2021) </w:t>
            </w:r>
          </w:p>
        </w:tc>
        <w:tc>
          <w:tcPr>
            <w:tcW w:w="424" w:type="pct"/>
          </w:tcPr>
          <w:p w14:paraId="1A208CC0" w14:textId="3B2E569A" w:rsidR="00B07621" w:rsidRPr="007D3740" w:rsidRDefault="00F00F58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VR</w:t>
            </w:r>
          </w:p>
        </w:tc>
        <w:tc>
          <w:tcPr>
            <w:tcW w:w="562" w:type="pct"/>
          </w:tcPr>
          <w:p w14:paraId="244212FD" w14:textId="77777777" w:rsidR="00B07621" w:rsidRPr="007D3740" w:rsidRDefault="00B07621" w:rsidP="001F4B48">
            <w:pPr>
              <w:widowControl w:val="0"/>
              <w:tabs>
                <w:tab w:val="left" w:pos="172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Clinical skills/Clinical Practicum/ Laboratory</w:t>
            </w:r>
          </w:p>
        </w:tc>
        <w:tc>
          <w:tcPr>
            <w:tcW w:w="556" w:type="pct"/>
          </w:tcPr>
          <w:p w14:paraId="15DF3A45" w14:textId="77777777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Not reported </w:t>
            </w:r>
          </w:p>
          <w:p w14:paraId="2FCB320C" w14:textId="77777777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pct"/>
          </w:tcPr>
          <w:p w14:paraId="214BCD0E" w14:textId="1D1ACD09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TPK: 3D environment, </w:t>
            </w:r>
            <w:r w:rsidR="007B1EF1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3D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image</w:t>
            </w:r>
            <w:r w:rsidR="007B1EF1" w:rsidRPr="007D37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1EF1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3D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hologram</w:t>
            </w:r>
            <w:r w:rsidR="007B1EF1" w:rsidRPr="007D3740">
              <w:rPr>
                <w:rFonts w:ascii="Times New Roman" w:hAnsi="Times New Roman" w:cs="Times New Roman"/>
                <w:sz w:val="22"/>
                <w:szCs w:val="22"/>
              </w:rPr>
              <w:t>, &amp; 3D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printing</w:t>
            </w:r>
          </w:p>
          <w:p w14:paraId="74064BA1" w14:textId="77777777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904C83" w14:textId="136EB004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PCK: </w:t>
            </w:r>
            <w:r w:rsidR="00DC060D" w:rsidRPr="007D3740">
              <w:rPr>
                <w:rFonts w:ascii="Times New Roman" w:hAnsi="Times New Roman" w:cs="Times New Roman"/>
                <w:sz w:val="22"/>
                <w:szCs w:val="22"/>
              </w:rPr>
              <w:t>Use of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gaming, images, simulation,</w:t>
            </w:r>
            <w:r w:rsidR="00B71103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1EF1" w:rsidRPr="007D3740">
              <w:rPr>
                <w:rFonts w:ascii="Times New Roman" w:hAnsi="Times New Roman" w:cs="Times New Roman"/>
                <w:sz w:val="22"/>
                <w:szCs w:val="22"/>
              </w:rPr>
              <w:t>or video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strategies to teach how to perform clinical skills, increase interactions, and/</w:t>
            </w:r>
            <w:r w:rsidR="00B33B7C" w:rsidRPr="007D3740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care for a variety of illnesses</w:t>
            </w:r>
          </w:p>
          <w:p w14:paraId="2AD3FC28" w14:textId="77777777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7D57B6" w14:textId="2D43F6E8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TCK: Anatomy, disaster environment, EKG, NG tube placement, IV catheter insertion, medication administration, neonatal resuscitation, </w:t>
            </w:r>
            <w:r w:rsidR="00264C33" w:rsidRPr="007D3740">
              <w:rPr>
                <w:rFonts w:ascii="Times New Roman" w:hAnsi="Times New Roman" w:cs="Times New Roman"/>
                <w:sz w:val="22"/>
                <w:szCs w:val="22"/>
              </w:rPr>
              <w:t>pharmacology,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and spinal cord patient movement</w:t>
            </w:r>
          </w:p>
        </w:tc>
        <w:tc>
          <w:tcPr>
            <w:tcW w:w="1031" w:type="pct"/>
          </w:tcPr>
          <w:p w14:paraId="4E1673FE" w14:textId="4E8FE1F6" w:rsidR="00E572DD" w:rsidRPr="007D3740" w:rsidRDefault="00B07621" w:rsidP="005A4879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Level 1: Emotions, perceptions</w:t>
            </w:r>
          </w:p>
          <w:p w14:paraId="25C796F2" w14:textId="77777777" w:rsidR="00B07621" w:rsidRPr="007D3740" w:rsidRDefault="00B07621" w:rsidP="005A4879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Level 2: Knowledge, skills</w:t>
            </w:r>
          </w:p>
          <w:p w14:paraId="74F6772F" w14:textId="77777777" w:rsidR="00B07621" w:rsidRPr="007D3740" w:rsidRDefault="00B07621" w:rsidP="005A4879">
            <w:pPr>
              <w:widowControl w:val="0"/>
              <w:tabs>
                <w:tab w:val="left" w:pos="178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107" w:rsidRPr="007D3740" w14:paraId="62E9DCA2" w14:textId="77777777" w:rsidTr="002D2BAF">
        <w:trPr>
          <w:trHeight w:val="686"/>
        </w:trPr>
        <w:tc>
          <w:tcPr>
            <w:tcW w:w="451" w:type="pct"/>
          </w:tcPr>
          <w:p w14:paraId="003779EB" w14:textId="1CD4DE37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Chen et al. (2020) </w:t>
            </w:r>
          </w:p>
        </w:tc>
        <w:tc>
          <w:tcPr>
            <w:tcW w:w="424" w:type="pct"/>
          </w:tcPr>
          <w:p w14:paraId="6B4CEB29" w14:textId="77777777" w:rsidR="00B07621" w:rsidRPr="007D3740" w:rsidRDefault="00B07621" w:rsidP="001F4B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VR</w:t>
            </w:r>
          </w:p>
        </w:tc>
        <w:tc>
          <w:tcPr>
            <w:tcW w:w="562" w:type="pct"/>
          </w:tcPr>
          <w:p w14:paraId="00E665FB" w14:textId="3053BCEE" w:rsidR="00B07621" w:rsidRPr="007D3740" w:rsidRDefault="00A41B19" w:rsidP="001F4B48">
            <w:pPr>
              <w:widowControl w:val="0"/>
              <w:tabs>
                <w:tab w:val="left" w:pos="172"/>
              </w:tabs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Not reported </w:t>
            </w:r>
          </w:p>
        </w:tc>
        <w:tc>
          <w:tcPr>
            <w:tcW w:w="556" w:type="pct"/>
          </w:tcPr>
          <w:p w14:paraId="21E30735" w14:textId="15821C99" w:rsidR="00B07621" w:rsidRPr="007D3740" w:rsidRDefault="00F50255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Fundamentals of nursing</w:t>
            </w:r>
          </w:p>
        </w:tc>
        <w:tc>
          <w:tcPr>
            <w:tcW w:w="1976" w:type="pct"/>
          </w:tcPr>
          <w:p w14:paraId="18FBB70F" w14:textId="185A6F31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TPK: Digital Clinical Experience or VSim® and hardware such as wearable haptics</w:t>
            </w:r>
          </w:p>
          <w:p w14:paraId="0BAA683C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B86544" w14:textId="1334EAE4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PCK: Gaming, multimedia, simulation, or standardized patients</w:t>
            </w:r>
            <w:r w:rsidR="0059514E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used to promote confidence, improve knowledge in clinical scenarios, impact performance time and/or skills satisfaction</w:t>
            </w:r>
          </w:p>
          <w:p w14:paraId="7211B9D1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127825" w14:textId="7023DC8E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TCK: Advanced health assessment</w:t>
            </w:r>
            <w:r w:rsidR="00B13DA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decontamination, deterioration, IV insertion/injection, pulmonary disorders, and urinary catheterization</w:t>
            </w:r>
          </w:p>
        </w:tc>
        <w:tc>
          <w:tcPr>
            <w:tcW w:w="1031" w:type="pct"/>
          </w:tcPr>
          <w:p w14:paraId="3BF00A68" w14:textId="710372EE" w:rsidR="00E572DD" w:rsidRPr="007D3740" w:rsidRDefault="00B07621" w:rsidP="005A4879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Level 1</w:t>
            </w:r>
            <w:r w:rsidR="00993D6E" w:rsidRPr="007D3740">
              <w:rPr>
                <w:rFonts w:ascii="Times New Roman" w:hAnsi="Times New Roman" w:cs="Times New Roman"/>
                <w:sz w:val="22"/>
                <w:szCs w:val="22"/>
              </w:rPr>
              <w:t>: S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atisfaction</w:t>
            </w:r>
          </w:p>
          <w:p w14:paraId="66155D3D" w14:textId="5BA32540" w:rsidR="00E572DD" w:rsidRPr="007D3740" w:rsidRDefault="00B07621" w:rsidP="005A4879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Level 2</w:t>
            </w:r>
            <w:r w:rsidR="00993D6E" w:rsidRPr="007D3740">
              <w:rPr>
                <w:rFonts w:ascii="Times New Roman" w:hAnsi="Times New Roman" w:cs="Times New Roman"/>
                <w:sz w:val="22"/>
                <w:szCs w:val="22"/>
              </w:rPr>
              <w:t>: K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nowledge,</w:t>
            </w:r>
            <w:r w:rsidR="00993D6E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confidence, skills</w:t>
            </w:r>
          </w:p>
          <w:p w14:paraId="77F66894" w14:textId="2A0C18ED" w:rsidR="00B07621" w:rsidRPr="007D3740" w:rsidRDefault="00B07621" w:rsidP="005A4879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Level 3</w:t>
            </w:r>
            <w:r w:rsidR="00993D6E" w:rsidRPr="007D3740">
              <w:rPr>
                <w:rFonts w:ascii="Times New Roman" w:hAnsi="Times New Roman" w:cs="Times New Roman"/>
                <w:sz w:val="22"/>
                <w:szCs w:val="22"/>
              </w:rPr>
              <w:t>: P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erformance time</w:t>
            </w:r>
          </w:p>
          <w:p w14:paraId="4316F60B" w14:textId="77777777" w:rsidR="00B07621" w:rsidRPr="007D3740" w:rsidRDefault="00B07621" w:rsidP="005A487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107" w:rsidRPr="007D3740" w14:paraId="18B03A36" w14:textId="77777777" w:rsidTr="002D2BAF">
        <w:trPr>
          <w:trHeight w:val="350"/>
        </w:trPr>
        <w:tc>
          <w:tcPr>
            <w:tcW w:w="451" w:type="pct"/>
          </w:tcPr>
          <w:p w14:paraId="40C22E7C" w14:textId="2D5D97C2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Choi et al. (2021</w:t>
            </w:r>
            <w:r w:rsidR="003D6876" w:rsidRPr="007D374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4" w:type="pct"/>
          </w:tcPr>
          <w:p w14:paraId="747E19A5" w14:textId="77777777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VR</w:t>
            </w:r>
          </w:p>
        </w:tc>
        <w:tc>
          <w:tcPr>
            <w:tcW w:w="562" w:type="pct"/>
          </w:tcPr>
          <w:p w14:paraId="24AABD8A" w14:textId="6D365789" w:rsidR="00B07621" w:rsidRPr="007D3740" w:rsidRDefault="0059514E" w:rsidP="001F4B48">
            <w:pPr>
              <w:widowControl w:val="0"/>
              <w:tabs>
                <w:tab w:val="left" w:pos="172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Laboratories</w:t>
            </w:r>
          </w:p>
          <w:p w14:paraId="45360E81" w14:textId="77777777" w:rsidR="00B07621" w:rsidRPr="007D3740" w:rsidRDefault="00B07621" w:rsidP="001F4B48">
            <w:pPr>
              <w:widowControl w:val="0"/>
              <w:tabs>
                <w:tab w:val="left" w:pos="172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14:paraId="45D74D9E" w14:textId="272EB767" w:rsidR="00B07621" w:rsidRPr="007D3740" w:rsidRDefault="0059514E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Not reported</w:t>
            </w:r>
          </w:p>
        </w:tc>
        <w:tc>
          <w:tcPr>
            <w:tcW w:w="1976" w:type="pct"/>
          </w:tcPr>
          <w:p w14:paraId="79E37B3E" w14:textId="4605EE64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TPK: iVR using wearable haptics</w:t>
            </w:r>
            <w:r w:rsidR="00571FD3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such as Oculus Rift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and platform</w:t>
            </w:r>
            <w:r w:rsidR="00805FC4" w:rsidRPr="007D3740">
              <w:rPr>
                <w:rFonts w:ascii="Times New Roman" w:hAnsi="Times New Roman" w:cs="Times New Roman"/>
                <w:sz w:val="22"/>
                <w:szCs w:val="22"/>
              </w:rPr>
              <w:t>s such as Unity</w:t>
            </w:r>
            <w:r w:rsidR="00571FD3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3D and Google cardboard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6FBEE90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FBD9AA" w14:textId="6D19ECF4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PCK:</w:t>
            </w:r>
            <w:r w:rsidR="00E75EC5">
              <w:rPr>
                <w:rFonts w:ascii="Times New Roman" w:hAnsi="Times New Roman" w:cs="Times New Roman"/>
                <w:sz w:val="22"/>
                <w:szCs w:val="22"/>
              </w:rPr>
              <w:t xml:space="preserve"> Use of g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aming, simulation</w:t>
            </w:r>
            <w:r w:rsidR="00C50616" w:rsidRPr="007D37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or video</w:t>
            </w:r>
            <w:r w:rsidR="00DC060D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to enhance cognitive performance in clinical situations and/or psychomotor skills</w:t>
            </w:r>
          </w:p>
          <w:p w14:paraId="3DDA0FF2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A291CD" w14:textId="1154FAFA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TCK: Basic life support, IV insertion, needlestick prevention, and urinary catheterization</w:t>
            </w:r>
          </w:p>
        </w:tc>
        <w:tc>
          <w:tcPr>
            <w:tcW w:w="1031" w:type="pct"/>
          </w:tcPr>
          <w:p w14:paraId="084F2F99" w14:textId="39748057" w:rsidR="00E572DD" w:rsidRPr="007D3740" w:rsidRDefault="00B07621" w:rsidP="005A4879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Level 1: </w:t>
            </w:r>
            <w:r w:rsidR="00EA349A" w:rsidRPr="007D374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nxiety, fear symptoms, learning attitude, motivation, satisfaction, user reaction, usability, familiarity</w:t>
            </w:r>
          </w:p>
          <w:p w14:paraId="602F7BE0" w14:textId="1AC2314F" w:rsidR="00B07621" w:rsidRPr="007D3740" w:rsidRDefault="00B07621" w:rsidP="005A4879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Level 2: </w:t>
            </w:r>
            <w:r w:rsidR="00C50616" w:rsidRPr="007D3740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onfidence, cognitive learning, critical thinking, performance, knowledge, psychomotor skills</w:t>
            </w:r>
          </w:p>
        </w:tc>
      </w:tr>
      <w:tr w:rsidR="00056107" w:rsidRPr="007D3740" w14:paraId="2233FDA7" w14:textId="77777777" w:rsidTr="002D2BAF">
        <w:trPr>
          <w:trHeight w:val="260"/>
        </w:trPr>
        <w:tc>
          <w:tcPr>
            <w:tcW w:w="451" w:type="pct"/>
          </w:tcPr>
          <w:p w14:paraId="3BB5EA6E" w14:textId="7A93B4A8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Coyne et al. (2021) </w:t>
            </w:r>
          </w:p>
        </w:tc>
        <w:tc>
          <w:tcPr>
            <w:tcW w:w="424" w:type="pct"/>
          </w:tcPr>
          <w:p w14:paraId="4CEF5C5F" w14:textId="679B6AB8" w:rsidR="00B07621" w:rsidRPr="007D3740" w:rsidRDefault="004426A7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VW</w:t>
            </w:r>
          </w:p>
        </w:tc>
        <w:tc>
          <w:tcPr>
            <w:tcW w:w="562" w:type="pct"/>
          </w:tcPr>
          <w:p w14:paraId="15B77D42" w14:textId="2C64A681" w:rsidR="00B07621" w:rsidRPr="007D3740" w:rsidRDefault="00697610" w:rsidP="001F4B48">
            <w:pPr>
              <w:widowControl w:val="0"/>
              <w:tabs>
                <w:tab w:val="left" w:pos="172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Classroom</w:t>
            </w:r>
          </w:p>
        </w:tc>
        <w:tc>
          <w:tcPr>
            <w:tcW w:w="556" w:type="pct"/>
          </w:tcPr>
          <w:p w14:paraId="3B4D1129" w14:textId="0109BBB2" w:rsidR="00B07621" w:rsidRPr="007D3740" w:rsidRDefault="00697610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Critical care and maternity</w:t>
            </w:r>
          </w:p>
        </w:tc>
        <w:tc>
          <w:tcPr>
            <w:tcW w:w="1976" w:type="pct"/>
          </w:tcPr>
          <w:p w14:paraId="561EBB15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TPK:  VS using platforms such as First</w:t>
            </w:r>
            <w:r w:rsidRPr="007D374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ACT WEB™, iSimulate and CliniSpace</w:t>
            </w:r>
          </w:p>
          <w:p w14:paraId="73FBF4AF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E6D889" w14:textId="43AB2760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PCK: </w:t>
            </w:r>
            <w:r w:rsidR="00697610" w:rsidRPr="007D3740">
              <w:rPr>
                <w:rFonts w:ascii="Times New Roman" w:hAnsi="Times New Roman" w:cs="Times New Roman"/>
                <w:sz w:val="22"/>
                <w:szCs w:val="22"/>
              </w:rPr>
              <w:t>Implementation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 w:rsidR="00697610" w:rsidRPr="007D3740">
              <w:rPr>
                <w:rFonts w:ascii="Times New Roman" w:hAnsi="Times New Roman" w:cs="Times New Roman"/>
                <w:sz w:val="22"/>
                <w:szCs w:val="22"/>
              </w:rPr>
              <w:t>simulation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via gaming and/or simulation to create a safe environment for </w:t>
            </w:r>
            <w:r w:rsidR="001F6F71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learning and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enhance clinical competence across several disciplines in areas of confidence, knowledge, and/or skill performance</w:t>
            </w:r>
          </w:p>
          <w:p w14:paraId="6A0DB617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BBDB89" w14:textId="5CD35BE4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TCK: General assessment, communication, COPD assessment, </w:t>
            </w:r>
            <w:r w:rsidR="00D20C4B" w:rsidRPr="007D3740">
              <w:rPr>
                <w:rFonts w:ascii="Times New Roman" w:hAnsi="Times New Roman" w:cs="Times New Roman"/>
                <w:sz w:val="22"/>
                <w:szCs w:val="22"/>
              </w:rPr>
              <w:t>deterioration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, hypoglycemia management, maternal assessment, management and evaluation of care, pre-eclampsia assessment, and triage</w:t>
            </w:r>
          </w:p>
        </w:tc>
        <w:tc>
          <w:tcPr>
            <w:tcW w:w="1031" w:type="pct"/>
          </w:tcPr>
          <w:p w14:paraId="4C83839B" w14:textId="03C6F803" w:rsidR="00E572DD" w:rsidRPr="007D3740" w:rsidRDefault="00B07621" w:rsidP="005A4879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Level 1: </w:t>
            </w:r>
            <w:r w:rsidR="001F6F71" w:rsidRPr="007D374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ttitude towards poverty, perceived ease of use, satisfaction, self-reflection, student evaluation, user-ability</w:t>
            </w:r>
          </w:p>
          <w:p w14:paraId="3A3B612F" w14:textId="0D534591" w:rsidR="00E572DD" w:rsidRPr="007D3740" w:rsidRDefault="00B07621" w:rsidP="005A4879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Level 2: </w:t>
            </w:r>
            <w:r w:rsidR="00667AD3" w:rsidRPr="007D3740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nowledge, situation awareness, self-confidence, performance change, ISBAR </w:t>
            </w:r>
            <w:r w:rsidR="00305985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(Introduction, Situation, Background, Assessment and Recommendation)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rating, performance evaluation</w:t>
            </w:r>
          </w:p>
          <w:p w14:paraId="419C3F44" w14:textId="77777777" w:rsidR="00B07621" w:rsidRPr="007D3740" w:rsidRDefault="00B07621" w:rsidP="005A4879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Level 3: Performance (community home visit)</w:t>
            </w:r>
          </w:p>
        </w:tc>
      </w:tr>
      <w:tr w:rsidR="00056107" w:rsidRPr="007D3740" w14:paraId="2A04398A" w14:textId="77777777" w:rsidTr="002D2BAF">
        <w:trPr>
          <w:trHeight w:val="686"/>
        </w:trPr>
        <w:tc>
          <w:tcPr>
            <w:tcW w:w="451" w:type="pct"/>
          </w:tcPr>
          <w:p w14:paraId="3F96C35D" w14:textId="4EA08DD6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De Gagne et al. (2013) </w:t>
            </w:r>
          </w:p>
        </w:tc>
        <w:tc>
          <w:tcPr>
            <w:tcW w:w="424" w:type="pct"/>
          </w:tcPr>
          <w:p w14:paraId="15D19C82" w14:textId="41475820" w:rsidR="00B07621" w:rsidRPr="007D3740" w:rsidRDefault="004426A7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VW</w:t>
            </w:r>
          </w:p>
        </w:tc>
        <w:tc>
          <w:tcPr>
            <w:tcW w:w="562" w:type="pct"/>
          </w:tcPr>
          <w:p w14:paraId="1CDB34EA" w14:textId="77777777" w:rsidR="004458D7" w:rsidRPr="007D3740" w:rsidRDefault="004458D7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Classroom/</w:t>
            </w:r>
          </w:p>
          <w:p w14:paraId="256DD2E9" w14:textId="2089C628" w:rsidR="00B07621" w:rsidRPr="007D3740" w:rsidRDefault="004458D7" w:rsidP="001F4B48">
            <w:pPr>
              <w:widowControl w:val="0"/>
              <w:tabs>
                <w:tab w:val="left" w:pos="172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Clinical</w:t>
            </w:r>
          </w:p>
          <w:p w14:paraId="01410A84" w14:textId="77777777" w:rsidR="00B07621" w:rsidRPr="007D3740" w:rsidRDefault="00B07621" w:rsidP="001F4B48">
            <w:pPr>
              <w:widowControl w:val="0"/>
              <w:tabs>
                <w:tab w:val="left" w:pos="172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14:paraId="3F8A8C08" w14:textId="1DC226D1" w:rsidR="00B07621" w:rsidRPr="007D3740" w:rsidRDefault="004458D7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Community nursing theory and clinical courses: pediatrics &amp; public health</w:t>
            </w:r>
          </w:p>
        </w:tc>
        <w:tc>
          <w:tcPr>
            <w:tcW w:w="1976" w:type="pct"/>
          </w:tcPr>
          <w:p w14:paraId="0C6ADD09" w14:textId="20D9014B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TPK: </w:t>
            </w:r>
            <w:r w:rsidR="00765D78" w:rsidRPr="007D3740">
              <w:rPr>
                <w:rFonts w:ascii="Times New Roman" w:hAnsi="Times New Roman" w:cs="Times New Roman"/>
                <w:sz w:val="22"/>
                <w:szCs w:val="22"/>
              </w:rPr>
              <w:t>Mainly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Second Life® </w:t>
            </w:r>
          </w:p>
          <w:p w14:paraId="7AAE5930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A08C1D" w14:textId="38C7C8AE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PCK: </w:t>
            </w:r>
            <w:r w:rsidR="006321C1" w:rsidRPr="007D3740">
              <w:rPr>
                <w:rFonts w:ascii="Times New Roman" w:hAnsi="Times New Roman" w:cs="Times New Roman"/>
                <w:sz w:val="22"/>
                <w:szCs w:val="22"/>
              </w:rPr>
              <w:t>Implementation of s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imulation and/or live chats to educate on health</w:t>
            </w:r>
            <w:r w:rsidR="001272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care concepts, scenarios, and/or specific skills</w:t>
            </w:r>
          </w:p>
          <w:p w14:paraId="632BE9CF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B589A9" w14:textId="353F062E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TCK: Child health,</w:t>
            </w:r>
            <w:r w:rsidR="00150112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community nursing, insulin therapy,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interviewing skills</w:t>
            </w:r>
            <w:r w:rsidR="00194F51" w:rsidRPr="007D37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4F51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patient transfers,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pre-eclampsia</w:t>
            </w:r>
            <w:r w:rsidR="00194F51" w:rsidRPr="007D3740">
              <w:rPr>
                <w:rFonts w:ascii="Times New Roman" w:hAnsi="Times New Roman" w:cs="Times New Roman"/>
                <w:sz w:val="22"/>
                <w:szCs w:val="22"/>
              </w:rPr>
              <w:t>, trauma training</w:t>
            </w:r>
          </w:p>
        </w:tc>
        <w:tc>
          <w:tcPr>
            <w:tcW w:w="1031" w:type="pct"/>
          </w:tcPr>
          <w:p w14:paraId="52FF655F" w14:textId="1142A76B" w:rsidR="00E572DD" w:rsidRPr="007D3740" w:rsidRDefault="00B07621" w:rsidP="005A4879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Level 1: </w:t>
            </w:r>
            <w:r w:rsidR="006321C1" w:rsidRPr="007D374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elf-reflection on understanding self-reflection on skill development, ease of use, realism, satisfaction, benefits, and barriers</w:t>
            </w:r>
          </w:p>
          <w:p w14:paraId="512B2911" w14:textId="77777777" w:rsidR="001A6C77" w:rsidRPr="007D3740" w:rsidRDefault="00B07621" w:rsidP="005A4879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Level 2: Confidence, knowledge, skills</w:t>
            </w:r>
          </w:p>
          <w:p w14:paraId="2A7A1F01" w14:textId="6A9E2CD7" w:rsidR="00B07621" w:rsidRPr="007D3740" w:rsidRDefault="00B07621" w:rsidP="005A4879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Level 3: Performance (emergency medicine crisis resource management)</w:t>
            </w:r>
          </w:p>
        </w:tc>
      </w:tr>
      <w:tr w:rsidR="00056107" w:rsidRPr="007D3740" w14:paraId="1F27F451" w14:textId="77777777" w:rsidTr="002D2BAF">
        <w:trPr>
          <w:trHeight w:val="440"/>
        </w:trPr>
        <w:tc>
          <w:tcPr>
            <w:tcW w:w="451" w:type="pct"/>
          </w:tcPr>
          <w:p w14:paraId="7F20243E" w14:textId="006E337F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Fealy et al. (2019) </w:t>
            </w:r>
          </w:p>
        </w:tc>
        <w:tc>
          <w:tcPr>
            <w:tcW w:w="424" w:type="pct"/>
          </w:tcPr>
          <w:p w14:paraId="0F1B58CF" w14:textId="69458FEC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VR</w:t>
            </w:r>
          </w:p>
        </w:tc>
        <w:tc>
          <w:tcPr>
            <w:tcW w:w="562" w:type="pct"/>
          </w:tcPr>
          <w:p w14:paraId="272AC176" w14:textId="04027B78" w:rsidR="00B07621" w:rsidRPr="007D3740" w:rsidRDefault="004458D7" w:rsidP="001F4B48">
            <w:pPr>
              <w:widowControl w:val="0"/>
              <w:tabs>
                <w:tab w:val="left" w:pos="172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Not reported</w:t>
            </w:r>
          </w:p>
        </w:tc>
        <w:tc>
          <w:tcPr>
            <w:tcW w:w="556" w:type="pct"/>
          </w:tcPr>
          <w:p w14:paraId="2E4C918D" w14:textId="22CB4B1A" w:rsidR="00B07621" w:rsidRPr="007D3740" w:rsidRDefault="004458D7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Not reported</w:t>
            </w:r>
          </w:p>
        </w:tc>
        <w:tc>
          <w:tcPr>
            <w:tcW w:w="1976" w:type="pct"/>
          </w:tcPr>
          <w:p w14:paraId="38209998" w14:textId="5233BFED" w:rsidR="00B07621" w:rsidRPr="007D3740" w:rsidRDefault="00B07621" w:rsidP="005A4879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TPK:</w:t>
            </w:r>
            <w:r w:rsidR="00916846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1320" w:rsidRPr="007D3740">
              <w:rPr>
                <w:rFonts w:ascii="Times New Roman" w:hAnsi="Times New Roman" w:cs="Times New Roman"/>
                <w:sz w:val="22"/>
                <w:szCs w:val="22"/>
              </w:rPr>
              <w:t>Immersive</w:t>
            </w:r>
            <w:r w:rsidR="00E867C5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VR</w:t>
            </w:r>
            <w:r w:rsidR="00916846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3B7C" w:rsidRPr="007D374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129A1">
              <w:rPr>
                <w:rFonts w:ascii="Times New Roman" w:hAnsi="Times New Roman" w:cs="Times New Roman"/>
                <w:sz w:val="22"/>
                <w:szCs w:val="22"/>
              </w:rPr>
              <w:t>ie,</w:t>
            </w:r>
            <w:r w:rsidR="00916846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use of Head Mounted Devices (HMD) products or CAVE systems</w:t>
            </w:r>
          </w:p>
          <w:p w14:paraId="55B11C35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93FBBE" w14:textId="47A39532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PCK</w:t>
            </w:r>
            <w:r w:rsidR="003F5372" w:rsidRPr="007D3740">
              <w:rPr>
                <w:rFonts w:ascii="Times New Roman" w:hAnsi="Times New Roman" w:cs="Times New Roman"/>
                <w:sz w:val="22"/>
                <w:szCs w:val="22"/>
              </w:rPr>
              <w:t>: Assessment</w:t>
            </w:r>
            <w:r w:rsidR="00E30024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of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skill accuracy, speed and /or </w:t>
            </w:r>
            <w:r w:rsidR="00707FF6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skill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retention via gaming and/or simulation</w:t>
            </w:r>
          </w:p>
          <w:p w14:paraId="762D5D5F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63EBF0" w14:textId="064839E2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TCK: CPR and urinary catheterization</w:t>
            </w:r>
          </w:p>
        </w:tc>
        <w:tc>
          <w:tcPr>
            <w:tcW w:w="1031" w:type="pct"/>
          </w:tcPr>
          <w:p w14:paraId="67460453" w14:textId="17828EB5" w:rsidR="00E572DD" w:rsidRPr="007D3740" w:rsidRDefault="00B07621" w:rsidP="005A4879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Level 1: Satisfaction (comfort and learning with technology, system’s usability, reaction)</w:t>
            </w:r>
          </w:p>
          <w:p w14:paraId="5182BA0A" w14:textId="6FFE9E16" w:rsidR="00B07621" w:rsidRPr="007D3740" w:rsidRDefault="00B07621" w:rsidP="005A4879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Level 2: </w:t>
            </w:r>
            <w:r w:rsidR="00C55FCA" w:rsidRPr="007D374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kill retention</w:t>
            </w:r>
          </w:p>
        </w:tc>
      </w:tr>
      <w:tr w:rsidR="00056107" w:rsidRPr="007D3740" w14:paraId="647F7D8A" w14:textId="77777777" w:rsidTr="002D2BAF">
        <w:trPr>
          <w:trHeight w:val="260"/>
        </w:trPr>
        <w:tc>
          <w:tcPr>
            <w:tcW w:w="451" w:type="pct"/>
          </w:tcPr>
          <w:p w14:paraId="5AD4835E" w14:textId="1EBA4011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Foronda et al. (2020) </w:t>
            </w:r>
          </w:p>
        </w:tc>
        <w:tc>
          <w:tcPr>
            <w:tcW w:w="424" w:type="pct"/>
          </w:tcPr>
          <w:p w14:paraId="25C092FA" w14:textId="77777777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AR</w:t>
            </w:r>
          </w:p>
          <w:p w14:paraId="316C8107" w14:textId="77777777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VR</w:t>
            </w:r>
          </w:p>
          <w:p w14:paraId="2A9EA6FC" w14:textId="201A0E07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562" w:type="pct"/>
          </w:tcPr>
          <w:p w14:paraId="448AA63D" w14:textId="77777777" w:rsidR="00272099" w:rsidRPr="007D3740" w:rsidRDefault="00272099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Classroom/</w:t>
            </w:r>
          </w:p>
          <w:p w14:paraId="16185944" w14:textId="77777777" w:rsidR="00272099" w:rsidRPr="007D3740" w:rsidRDefault="00272099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Clinical/</w:t>
            </w:r>
          </w:p>
          <w:p w14:paraId="2378E94A" w14:textId="3F2536C8" w:rsidR="00B07621" w:rsidRPr="007D3740" w:rsidRDefault="00272099" w:rsidP="001F4B48">
            <w:pPr>
              <w:widowControl w:val="0"/>
              <w:tabs>
                <w:tab w:val="left" w:pos="172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Laboratory</w:t>
            </w:r>
          </w:p>
        </w:tc>
        <w:tc>
          <w:tcPr>
            <w:tcW w:w="556" w:type="pct"/>
          </w:tcPr>
          <w:p w14:paraId="49AF66EE" w14:textId="7972406D" w:rsidR="00B07621" w:rsidRPr="007D3740" w:rsidRDefault="00272099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Acute care nurse practitioner,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adult health, fundamentals of nursing, ill-health, mental health, pediatrics, pediatric nurse practitioner, pharmacology, and public health</w:t>
            </w:r>
          </w:p>
        </w:tc>
        <w:tc>
          <w:tcPr>
            <w:tcW w:w="1976" w:type="pct"/>
          </w:tcPr>
          <w:p w14:paraId="0B9F2AB0" w14:textId="21F52A92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TPK: VCS</w:t>
            </w:r>
            <w:r w:rsidR="008E10AA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VS </w:t>
            </w:r>
            <w:r w:rsidR="008E10AA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used with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platforms such as Second Life®, Digital Clinical Experience™</w:t>
            </w:r>
            <w:r w:rsidR="003573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and I-Human®</w:t>
            </w:r>
            <w:r w:rsidR="003573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and free webtools (Mooshak)</w:t>
            </w:r>
          </w:p>
          <w:p w14:paraId="74354740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FB4D9F" w14:textId="388B57FD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PCK: </w:t>
            </w:r>
            <w:r w:rsidR="00E75EC5">
              <w:rPr>
                <w:rFonts w:ascii="Times New Roman" w:hAnsi="Times New Roman" w:cs="Times New Roman"/>
                <w:sz w:val="22"/>
                <w:szCs w:val="22"/>
              </w:rPr>
              <w:t>Use of g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aming, debriefing, multimedia, and/or </w:t>
            </w:r>
            <w:r w:rsidR="00272099" w:rsidRPr="007D3740">
              <w:rPr>
                <w:rFonts w:ascii="Times New Roman" w:hAnsi="Times New Roman" w:cs="Times New Roman"/>
                <w:sz w:val="22"/>
                <w:szCs w:val="22"/>
              </w:rPr>
              <w:t>simulation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to promote engagement, knowledge (affective, application, cognitive, content, retention)</w:t>
            </w:r>
            <w:r w:rsidR="00B33B7C" w:rsidRPr="007D37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and/or skills (accuracy, retention)</w:t>
            </w:r>
          </w:p>
          <w:p w14:paraId="55DDB1D7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FC6038" w14:textId="2656D3F8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TCK- Communication, conflict management, </w:t>
            </w:r>
            <w:r w:rsidR="008E10AA" w:rsidRPr="007D3740">
              <w:rPr>
                <w:rFonts w:ascii="Times New Roman" w:hAnsi="Times New Roman" w:cs="Times New Roman"/>
                <w:sz w:val="22"/>
                <w:szCs w:val="22"/>
              </w:rPr>
              <w:t>deterioration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, interviewing, IV venipuncture, life support training, leadership styles, maternal-newborn, pediatric respiratory content, </w:t>
            </w:r>
            <w:r w:rsidR="00BB4E7A">
              <w:rPr>
                <w:rFonts w:ascii="Times New Roman" w:hAnsi="Times New Roman" w:cs="Times New Roman"/>
                <w:sz w:val="22"/>
                <w:szCs w:val="22"/>
              </w:rPr>
              <w:t>perioperative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care, and poverty</w:t>
            </w:r>
          </w:p>
        </w:tc>
        <w:tc>
          <w:tcPr>
            <w:tcW w:w="1031" w:type="pct"/>
          </w:tcPr>
          <w:p w14:paraId="51041963" w14:textId="27AD719E" w:rsidR="00B07621" w:rsidRPr="007D3740" w:rsidRDefault="00B07621" w:rsidP="00580FBC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Level 1: </w:t>
            </w:r>
            <w:r w:rsidR="006E7973" w:rsidRPr="007D374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nxiety, attitude, debriefing experience, fear, overall experience,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perceived preparedness, quality evaluation, satisfaction, self-reflection, socialization and valuing, self-efficacy</w:t>
            </w:r>
          </w:p>
          <w:p w14:paraId="5ACF79C6" w14:textId="4671C41C" w:rsidR="00B07621" w:rsidRPr="007D3740" w:rsidRDefault="00B07621" w:rsidP="00580FBC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Level 2: </w:t>
            </w:r>
            <w:r w:rsidR="001457B8" w:rsidRPr="007D3740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linical judgment, clinical teaching effectiveness, clinical decision making, collaborative competency, decontamination </w:t>
            </w:r>
            <w:r w:rsidR="00195800" w:rsidRPr="007D3740">
              <w:rPr>
                <w:rFonts w:ascii="Times New Roman" w:hAnsi="Times New Roman" w:cs="Times New Roman"/>
                <w:sz w:val="22"/>
                <w:szCs w:val="22"/>
              </w:rPr>
              <w:t>ability, emergency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preparedness, self-confidence, transcultural self-efficacy</w:t>
            </w:r>
            <w:r w:rsidR="00580FBC" w:rsidRPr="007D3740">
              <w:rPr>
                <w:rFonts w:ascii="Times New Roman" w:hAnsi="Times New Roman" w:cs="Times New Roman"/>
                <w:sz w:val="22"/>
                <w:szCs w:val="22"/>
              </w:rPr>
              <w:t>, a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bility to perform on Objective Structured Clinical Examination</w:t>
            </w:r>
          </w:p>
        </w:tc>
      </w:tr>
      <w:tr w:rsidR="00056107" w:rsidRPr="007D3740" w14:paraId="72B8D0D1" w14:textId="77777777" w:rsidTr="002D2BAF">
        <w:trPr>
          <w:trHeight w:val="686"/>
        </w:trPr>
        <w:tc>
          <w:tcPr>
            <w:tcW w:w="451" w:type="pct"/>
          </w:tcPr>
          <w:p w14:paraId="0A000475" w14:textId="48D8C5F5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Irwin &amp; Coutts (2015) </w:t>
            </w:r>
          </w:p>
        </w:tc>
        <w:tc>
          <w:tcPr>
            <w:tcW w:w="424" w:type="pct"/>
          </w:tcPr>
          <w:p w14:paraId="3DB7B081" w14:textId="78B7A8EA" w:rsidR="00B07621" w:rsidRPr="007D3740" w:rsidRDefault="004426A7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VW</w:t>
            </w:r>
          </w:p>
        </w:tc>
        <w:tc>
          <w:tcPr>
            <w:tcW w:w="562" w:type="pct"/>
          </w:tcPr>
          <w:p w14:paraId="5E8B495B" w14:textId="77777777" w:rsidR="00DA449A" w:rsidRPr="007D3740" w:rsidRDefault="00DA449A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Didactic/</w:t>
            </w:r>
          </w:p>
          <w:p w14:paraId="4AFB20F3" w14:textId="208A1888" w:rsidR="00B07621" w:rsidRPr="007D3740" w:rsidRDefault="00DA449A" w:rsidP="001F4B48">
            <w:pPr>
              <w:widowControl w:val="0"/>
              <w:tabs>
                <w:tab w:val="left" w:pos="172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Clinical simulation facility</w:t>
            </w:r>
          </w:p>
          <w:p w14:paraId="1F2BED2F" w14:textId="77777777" w:rsidR="00B07621" w:rsidRPr="007D3740" w:rsidRDefault="00B07621" w:rsidP="001F4B48">
            <w:pPr>
              <w:widowControl w:val="0"/>
              <w:tabs>
                <w:tab w:val="left" w:pos="172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14:paraId="1E5EDB33" w14:textId="5AFE7DA8" w:rsidR="00B07621" w:rsidRPr="007D3740" w:rsidRDefault="00DA449A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Not reported</w:t>
            </w:r>
          </w:p>
        </w:tc>
        <w:tc>
          <w:tcPr>
            <w:tcW w:w="1976" w:type="pct"/>
          </w:tcPr>
          <w:p w14:paraId="33CAA03D" w14:textId="0C842DAE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TPK: Second Life®</w:t>
            </w:r>
          </w:p>
          <w:p w14:paraId="7F722244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99904D" w14:textId="6782B26C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PCK: </w:t>
            </w:r>
            <w:r w:rsidR="00DA449A" w:rsidRPr="007D374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imulation used for concept application in clinical scenarios to improve understanding and/or engagement in a safe environment</w:t>
            </w:r>
          </w:p>
          <w:p w14:paraId="1641AEB8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D88D07" w14:textId="02FAB872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TCK: Assessment skills, birth, communication, decision-making skills, interviewing, leadership, lateral violence, mental health, patient safety, and rapid sequence intubation</w:t>
            </w:r>
          </w:p>
        </w:tc>
        <w:tc>
          <w:tcPr>
            <w:tcW w:w="1031" w:type="pct"/>
          </w:tcPr>
          <w:p w14:paraId="3EA72A9F" w14:textId="77777777" w:rsidR="00B07621" w:rsidRPr="007D3740" w:rsidRDefault="00B07621" w:rsidP="005E6A45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Level 1: Reaction, effectiveness, engagement </w:t>
            </w:r>
          </w:p>
          <w:p w14:paraId="5A9A764A" w14:textId="33CCAB5D" w:rsidR="00B07621" w:rsidRPr="007D3740" w:rsidRDefault="00B07621" w:rsidP="005E6A45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Level 2: </w:t>
            </w:r>
            <w:r w:rsidR="00CA53B5" w:rsidRPr="007D3740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apacity to rescue, emergency crisis resource management, knowledge, performance in leadership and communication, transferability</w:t>
            </w:r>
            <w:r w:rsidR="005E6A45" w:rsidRPr="007D3740">
              <w:rPr>
                <w:rFonts w:ascii="Times New Roman" w:hAnsi="Times New Roman" w:cs="Times New Roman"/>
                <w:sz w:val="22"/>
                <w:szCs w:val="22"/>
              </w:rPr>
              <w:t>, skills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112CFF" w:rsidRPr="007D3740">
              <w:rPr>
                <w:rFonts w:ascii="Times New Roman" w:hAnsi="Times New Roman" w:cs="Times New Roman"/>
                <w:sz w:val="22"/>
                <w:szCs w:val="22"/>
              </w:rPr>
              <w:t>using a C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apacity to </w:t>
            </w:r>
            <w:r w:rsidR="00112CFF" w:rsidRPr="007D3740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escue </w:t>
            </w:r>
            <w:r w:rsidR="00112CFF" w:rsidRPr="007D3740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nstrument</w:t>
            </w:r>
            <w:r w:rsidR="00112CFF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in a </w:t>
            </w:r>
            <w:r w:rsidR="004B4574" w:rsidRPr="007D3740">
              <w:rPr>
                <w:rFonts w:ascii="Times New Roman" w:hAnsi="Times New Roman" w:cs="Times New Roman"/>
                <w:sz w:val="22"/>
                <w:szCs w:val="22"/>
              </w:rPr>
              <w:t>clinical simulation facility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56107" w:rsidRPr="007D3740" w14:paraId="1C5EF27A" w14:textId="77777777" w:rsidTr="002D2BAF">
        <w:trPr>
          <w:trHeight w:val="58"/>
        </w:trPr>
        <w:tc>
          <w:tcPr>
            <w:tcW w:w="451" w:type="pct"/>
          </w:tcPr>
          <w:p w14:paraId="372FDD42" w14:textId="3F2F2F7B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Jallad &amp; Işık (2021) </w:t>
            </w:r>
          </w:p>
        </w:tc>
        <w:tc>
          <w:tcPr>
            <w:tcW w:w="424" w:type="pct"/>
          </w:tcPr>
          <w:p w14:paraId="42480637" w14:textId="77777777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VR</w:t>
            </w:r>
          </w:p>
        </w:tc>
        <w:tc>
          <w:tcPr>
            <w:tcW w:w="562" w:type="pct"/>
          </w:tcPr>
          <w:p w14:paraId="2D774A3D" w14:textId="77777777" w:rsidR="00DA449A" w:rsidRPr="007D3740" w:rsidRDefault="00DA449A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Clinical/ </w:t>
            </w:r>
          </w:p>
          <w:p w14:paraId="5467DCED" w14:textId="77777777" w:rsidR="00DA449A" w:rsidRPr="007D3740" w:rsidRDefault="00DA449A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Didactic</w:t>
            </w:r>
          </w:p>
          <w:p w14:paraId="602352A1" w14:textId="0573A38E" w:rsidR="00B07621" w:rsidRPr="007D3740" w:rsidRDefault="00B07621" w:rsidP="001F4B48">
            <w:pPr>
              <w:widowControl w:val="0"/>
              <w:tabs>
                <w:tab w:val="left" w:pos="172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25E4D9" w14:textId="77777777" w:rsidR="00B07621" w:rsidRPr="007D3740" w:rsidRDefault="00B07621" w:rsidP="001F4B48">
            <w:pPr>
              <w:widowControl w:val="0"/>
              <w:tabs>
                <w:tab w:val="left" w:pos="172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14:paraId="0EE7A93F" w14:textId="342BF97F" w:rsidR="00B07621" w:rsidRPr="007D3740" w:rsidRDefault="00DA449A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Adult health- advanced health appraisal, maternal health, and pediatrics</w:t>
            </w:r>
          </w:p>
        </w:tc>
        <w:tc>
          <w:tcPr>
            <w:tcW w:w="1976" w:type="pct"/>
          </w:tcPr>
          <w:p w14:paraId="4DD9377C" w14:textId="1273CCBC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TPK: PILL-VRS, vSim®, and wea</w:t>
            </w:r>
            <w:r w:rsidR="001E2EC5" w:rsidRPr="007D3740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able haptics</w:t>
            </w:r>
          </w:p>
          <w:p w14:paraId="21325CED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23B183" w14:textId="7BD506F9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PCK: </w:t>
            </w:r>
            <w:r w:rsidR="00E75EC5">
              <w:rPr>
                <w:rFonts w:ascii="Times New Roman" w:hAnsi="Times New Roman" w:cs="Times New Roman"/>
                <w:sz w:val="22"/>
                <w:szCs w:val="22"/>
              </w:rPr>
              <w:t>Use of d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ebriefing, gaming, and /or simulation </w:t>
            </w:r>
            <w:r w:rsidR="00E75EC5">
              <w:rPr>
                <w:rFonts w:ascii="Times New Roman" w:hAnsi="Times New Roman" w:cs="Times New Roman"/>
                <w:sz w:val="22"/>
                <w:szCs w:val="22"/>
              </w:rPr>
              <w:t>to help</w:t>
            </w:r>
            <w:r w:rsidR="00E75EC5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r w:rsidR="00B276B4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learn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knowledge (acquisition, application, retention) and/or procedural skills during clinical scenarios and in certain health</w:t>
            </w:r>
            <w:r w:rsidR="00963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care environments</w:t>
            </w:r>
          </w:p>
          <w:p w14:paraId="085DB806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6971F5" w14:textId="6C0EA802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TCK: Adult health, decontamination, disaster training, IV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insertion, IV pump skills, medication administration, maternal health, operating room/surgical fire safety, pediatrics (</w:t>
            </w:r>
            <w:r w:rsidR="009E0455" w:rsidRPr="007D3740">
              <w:rPr>
                <w:rFonts w:ascii="Times New Roman" w:hAnsi="Times New Roman" w:cs="Times New Roman"/>
                <w:sz w:val="22"/>
                <w:szCs w:val="22"/>
              </w:rPr>
              <w:t>postoperative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appendectomy care), phlebotomy, tracheostomy suctioning, and urinary catheterization</w:t>
            </w:r>
          </w:p>
        </w:tc>
        <w:tc>
          <w:tcPr>
            <w:tcW w:w="1031" w:type="pct"/>
          </w:tcPr>
          <w:p w14:paraId="5A3C727B" w14:textId="70C579BE" w:rsidR="00D26979" w:rsidRPr="007D3740" w:rsidRDefault="00B07621" w:rsidP="001E1320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Level 1: </w:t>
            </w:r>
            <w:r w:rsidR="00FB09E0" w:rsidRPr="007D374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nxiety, debriefing experience, fear, perceptions, preparedness, presence, satisfaction, usability </w:t>
            </w:r>
          </w:p>
          <w:p w14:paraId="1C81030E" w14:textId="0950498B" w:rsidR="00B07621" w:rsidRPr="007D3740" w:rsidRDefault="00B07621" w:rsidP="001E1320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Level 2: </w:t>
            </w:r>
            <w:r w:rsidR="00181CD7" w:rsidRPr="007D3740">
              <w:rPr>
                <w:rFonts w:ascii="Times New Roman" w:hAnsi="Times New Roman" w:cs="Times New Roman"/>
                <w:sz w:val="22"/>
                <w:szCs w:val="22"/>
              </w:rPr>
              <w:t>knowledge on</w:t>
            </w:r>
            <w:r w:rsidR="000F0B48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hazardous materials, fire safety, intravenous catheterization, pediatric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care, decontamination, IV performance, self-confidence, self-efficacy, </w:t>
            </w:r>
            <w:r w:rsidR="00BB4E7A">
              <w:rPr>
                <w:rFonts w:ascii="Times New Roman" w:hAnsi="Times New Roman" w:cs="Times New Roman"/>
                <w:sz w:val="22"/>
                <w:szCs w:val="22"/>
              </w:rPr>
              <w:t>perioperative</w:t>
            </w:r>
            <w:r w:rsidR="00181CD7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skills</w:t>
            </w:r>
          </w:p>
        </w:tc>
      </w:tr>
      <w:tr w:rsidR="00056107" w:rsidRPr="007D3740" w14:paraId="67B19F7B" w14:textId="77777777" w:rsidTr="002D2BAF">
        <w:trPr>
          <w:trHeight w:val="980"/>
        </w:trPr>
        <w:tc>
          <w:tcPr>
            <w:tcW w:w="451" w:type="pct"/>
          </w:tcPr>
          <w:p w14:paraId="0188E341" w14:textId="62DC5B6B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Kim et al. (2021) </w:t>
            </w:r>
          </w:p>
        </w:tc>
        <w:tc>
          <w:tcPr>
            <w:tcW w:w="424" w:type="pct"/>
          </w:tcPr>
          <w:p w14:paraId="7B82D92D" w14:textId="77777777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MR</w:t>
            </w:r>
          </w:p>
        </w:tc>
        <w:tc>
          <w:tcPr>
            <w:tcW w:w="562" w:type="pct"/>
          </w:tcPr>
          <w:p w14:paraId="65D285C3" w14:textId="28FA61A4" w:rsidR="00B07621" w:rsidRPr="007D3740" w:rsidRDefault="00DA449A" w:rsidP="001F4B48">
            <w:pPr>
              <w:widowControl w:val="0"/>
              <w:tabs>
                <w:tab w:val="left" w:pos="172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Not reported</w:t>
            </w:r>
          </w:p>
        </w:tc>
        <w:tc>
          <w:tcPr>
            <w:tcW w:w="556" w:type="pct"/>
          </w:tcPr>
          <w:p w14:paraId="58627D4E" w14:textId="14A5150D" w:rsidR="00B07621" w:rsidRPr="007D3740" w:rsidRDefault="00DA449A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Not reported</w:t>
            </w:r>
          </w:p>
        </w:tc>
        <w:tc>
          <w:tcPr>
            <w:tcW w:w="1976" w:type="pct"/>
          </w:tcPr>
          <w:p w14:paraId="26564359" w14:textId="4C3D5904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TPK: Unity Engine </w:t>
            </w:r>
            <w:r w:rsidR="009E0455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(platform),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HoloLens </w:t>
            </w:r>
            <w:r w:rsidR="009E0455" w:rsidRPr="007D374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visual device</w:t>
            </w:r>
            <w:r w:rsidR="009E0455" w:rsidRPr="007D374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6626A19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8D26D6" w14:textId="71B04CF8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PCK: </w:t>
            </w:r>
            <w:r w:rsidR="00956133" w:rsidRPr="007D3740">
              <w:rPr>
                <w:rFonts w:ascii="Times New Roman" w:hAnsi="Times New Roman" w:cs="Times New Roman"/>
                <w:sz w:val="22"/>
                <w:szCs w:val="22"/>
              </w:rPr>
              <w:t>Use of s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imulation in a laboratory setting during various clinical scenarios</w:t>
            </w:r>
            <w:r w:rsidR="00DA449A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or during </w:t>
            </w:r>
            <w:r w:rsidR="00956133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performance of procedures to improve critical thinking, knowledge, satisfaction, skills, and /or </w:t>
            </w:r>
            <w:r w:rsidR="00956133" w:rsidRPr="007D3740">
              <w:rPr>
                <w:rFonts w:ascii="Times New Roman" w:hAnsi="Times New Roman" w:cs="Times New Roman"/>
                <w:sz w:val="22"/>
                <w:szCs w:val="22"/>
              </w:rPr>
              <w:t>self-confidence</w:t>
            </w:r>
          </w:p>
          <w:p w14:paraId="7A17ACD7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4EB0C8" w14:textId="1385B0CB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TCK:  ICU monitoring, </w:t>
            </w:r>
            <w:r w:rsidR="002A7C9C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emergency situation, fire situation,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lab scenario, </w:t>
            </w:r>
            <w:r w:rsidR="001458B0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patient assessment,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and myocardial infarction</w:t>
            </w:r>
          </w:p>
        </w:tc>
        <w:tc>
          <w:tcPr>
            <w:tcW w:w="1031" w:type="pct"/>
          </w:tcPr>
          <w:p w14:paraId="5AE0F273" w14:textId="77777777" w:rsidR="00B07621" w:rsidRPr="007D3740" w:rsidRDefault="00B07621" w:rsidP="001E1320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Level 1: Satisfaction</w:t>
            </w:r>
          </w:p>
          <w:p w14:paraId="02C2011E" w14:textId="4F9FAF43" w:rsidR="00B07621" w:rsidRPr="007D3740" w:rsidRDefault="00B07621" w:rsidP="001E1320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Level 2:</w:t>
            </w:r>
            <w:r w:rsidR="009E0455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ssessment of </w:t>
            </w:r>
            <w:r w:rsidR="00956133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patient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needs, clinical performance, critical thinking, motivation, safety, self-confidence</w:t>
            </w:r>
          </w:p>
        </w:tc>
      </w:tr>
      <w:tr w:rsidR="00056107" w:rsidRPr="007D3740" w14:paraId="40FD70F0" w14:textId="77777777" w:rsidTr="002D2BAF">
        <w:trPr>
          <w:trHeight w:val="686"/>
        </w:trPr>
        <w:tc>
          <w:tcPr>
            <w:tcW w:w="451" w:type="pct"/>
          </w:tcPr>
          <w:p w14:paraId="24402BBF" w14:textId="3AABF934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Plotzky et al. (2021) </w:t>
            </w:r>
          </w:p>
        </w:tc>
        <w:tc>
          <w:tcPr>
            <w:tcW w:w="424" w:type="pct"/>
          </w:tcPr>
          <w:p w14:paraId="4CDB04BE" w14:textId="77777777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VR</w:t>
            </w:r>
          </w:p>
        </w:tc>
        <w:tc>
          <w:tcPr>
            <w:tcW w:w="562" w:type="pct"/>
          </w:tcPr>
          <w:p w14:paraId="0951DC5F" w14:textId="2B9EED9A" w:rsidR="00B07621" w:rsidRPr="007D3740" w:rsidRDefault="00D92656" w:rsidP="001F4B48">
            <w:pPr>
              <w:widowControl w:val="0"/>
              <w:tabs>
                <w:tab w:val="left" w:pos="172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Not reported</w:t>
            </w:r>
          </w:p>
        </w:tc>
        <w:tc>
          <w:tcPr>
            <w:tcW w:w="556" w:type="pct"/>
          </w:tcPr>
          <w:p w14:paraId="247FD8D8" w14:textId="73AA58FB" w:rsidR="00B07621" w:rsidRPr="007D3740" w:rsidRDefault="00D92656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Not reported</w:t>
            </w:r>
          </w:p>
        </w:tc>
        <w:tc>
          <w:tcPr>
            <w:tcW w:w="1976" w:type="pct"/>
          </w:tcPr>
          <w:p w14:paraId="138C0707" w14:textId="6FF7876A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TPK: </w:t>
            </w:r>
            <w:r w:rsidR="00D92656" w:rsidRPr="007D3740">
              <w:rPr>
                <w:rFonts w:ascii="Times New Roman" w:hAnsi="Times New Roman" w:cs="Times New Roman"/>
                <w:sz w:val="22"/>
                <w:szCs w:val="22"/>
              </w:rPr>
              <w:t>A v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ariety of haptic devices</w:t>
            </w:r>
            <w:r w:rsidR="00D92656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used</w:t>
            </w:r>
            <w:r w:rsidR="00061BA4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such as </w:t>
            </w:r>
            <w:r w:rsidR="00B52F76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HTC Vive and </w:t>
            </w:r>
            <w:r w:rsidR="00061BA4" w:rsidRPr="007D3740">
              <w:rPr>
                <w:rFonts w:ascii="Times New Roman" w:hAnsi="Times New Roman" w:cs="Times New Roman"/>
                <w:sz w:val="22"/>
                <w:szCs w:val="22"/>
              </w:rPr>
              <w:t>Oculus R</w:t>
            </w:r>
            <w:r w:rsidR="00B52F76" w:rsidRPr="007D3740">
              <w:rPr>
                <w:rFonts w:ascii="Times New Roman" w:hAnsi="Times New Roman" w:cs="Times New Roman"/>
                <w:sz w:val="22"/>
                <w:szCs w:val="22"/>
              </w:rPr>
              <w:t>ift</w:t>
            </w:r>
          </w:p>
          <w:p w14:paraId="7DF65DBF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777027" w14:textId="2CC95ACE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PCK: </w:t>
            </w:r>
            <w:r w:rsidR="00E75EC5">
              <w:rPr>
                <w:rFonts w:ascii="Times New Roman" w:hAnsi="Times New Roman" w:cs="Times New Roman"/>
                <w:sz w:val="22"/>
                <w:szCs w:val="22"/>
              </w:rPr>
              <w:t>Use of s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imulation methods to support emergency response</w:t>
            </w:r>
            <w:r w:rsidR="00A46149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training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, psychomotor skills, soft skills, and/or systematic procedures training</w:t>
            </w:r>
          </w:p>
          <w:p w14:paraId="54168D77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3DED78" w14:textId="728417DB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TCK: Auscultation, communication, decontamination, emergency response, empathy (dementia care), needle stick prevention, perioperative concepts, endotracheal suctioning, urinary catheterization, and wound care</w:t>
            </w:r>
          </w:p>
        </w:tc>
        <w:tc>
          <w:tcPr>
            <w:tcW w:w="1031" w:type="pct"/>
          </w:tcPr>
          <w:p w14:paraId="62CBC2E6" w14:textId="77777777" w:rsidR="00B07621" w:rsidRPr="007D3740" w:rsidRDefault="00B07621" w:rsidP="001E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left="187" w:hanging="18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Level 1: Satisfaction</w:t>
            </w:r>
          </w:p>
          <w:p w14:paraId="3E00D523" w14:textId="2DEE5B35" w:rsidR="00B07621" w:rsidRPr="007D3740" w:rsidRDefault="00B07621" w:rsidP="001E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left="187" w:hanging="18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Level 2: </w:t>
            </w:r>
            <w:r w:rsidR="00221801" w:rsidRPr="007D3740">
              <w:rPr>
                <w:rFonts w:ascii="Times New Roman" w:hAnsi="Times New Roman" w:cs="Times New Roman"/>
                <w:sz w:val="22"/>
                <w:szCs w:val="22"/>
              </w:rPr>
              <w:t>Critical thinking, self-confidence</w:t>
            </w:r>
            <w:r w:rsidR="00C12EF8" w:rsidRPr="007D3740">
              <w:rPr>
                <w:rFonts w:ascii="Times New Roman" w:hAnsi="Times New Roman" w:cs="Times New Roman"/>
                <w:sz w:val="22"/>
                <w:szCs w:val="22"/>
              </w:rPr>
              <w:t>, s</w:t>
            </w:r>
            <w:r w:rsidR="00FD14CE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oft skills, emergency response, </w:t>
            </w:r>
            <w:r w:rsidR="00C12EF8" w:rsidRPr="007D3740">
              <w:rPr>
                <w:rFonts w:ascii="Times New Roman" w:hAnsi="Times New Roman" w:cs="Times New Roman"/>
                <w:sz w:val="22"/>
                <w:szCs w:val="22"/>
              </w:rPr>
              <w:t>standard operating procedures</w:t>
            </w:r>
          </w:p>
        </w:tc>
      </w:tr>
      <w:tr w:rsidR="00056107" w:rsidRPr="007D3740" w14:paraId="35F0BDEB" w14:textId="77777777" w:rsidTr="002D2BAF">
        <w:trPr>
          <w:trHeight w:val="80"/>
        </w:trPr>
        <w:tc>
          <w:tcPr>
            <w:tcW w:w="451" w:type="pct"/>
          </w:tcPr>
          <w:p w14:paraId="55E27D21" w14:textId="50940FD7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Rourke (2020) </w:t>
            </w:r>
          </w:p>
        </w:tc>
        <w:tc>
          <w:tcPr>
            <w:tcW w:w="424" w:type="pct"/>
          </w:tcPr>
          <w:p w14:paraId="287CD8E0" w14:textId="77777777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VR</w:t>
            </w:r>
          </w:p>
          <w:p w14:paraId="6CE741F0" w14:textId="7A99BA70" w:rsidR="009B7927" w:rsidRPr="007D3740" w:rsidRDefault="009B7927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AR</w:t>
            </w:r>
          </w:p>
        </w:tc>
        <w:tc>
          <w:tcPr>
            <w:tcW w:w="562" w:type="pct"/>
          </w:tcPr>
          <w:p w14:paraId="7ED9840D" w14:textId="5DDE8352" w:rsidR="00B07621" w:rsidRPr="007D3740" w:rsidRDefault="00C62D15" w:rsidP="001F4B48">
            <w:pPr>
              <w:widowControl w:val="0"/>
              <w:tabs>
                <w:tab w:val="left" w:pos="172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Not reported</w:t>
            </w:r>
          </w:p>
        </w:tc>
        <w:tc>
          <w:tcPr>
            <w:tcW w:w="556" w:type="pct"/>
          </w:tcPr>
          <w:p w14:paraId="3DCBBD7C" w14:textId="3A969664" w:rsidR="00C62D15" w:rsidRPr="007D3740" w:rsidRDefault="00C62D15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Not reported</w:t>
            </w:r>
          </w:p>
          <w:p w14:paraId="79ABEE44" w14:textId="37128E01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pct"/>
          </w:tcPr>
          <w:p w14:paraId="25C8E3DD" w14:textId="577C73C2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TPK: </w:t>
            </w:r>
            <w:r w:rsidR="00783F05" w:rsidRPr="007D3740">
              <w:rPr>
                <w:rFonts w:ascii="Times New Roman" w:hAnsi="Times New Roman" w:cs="Times New Roman"/>
                <w:sz w:val="22"/>
                <w:szCs w:val="22"/>
              </w:rPr>
              <w:t>VR headset or monitor, haptic device</w:t>
            </w:r>
          </w:p>
          <w:p w14:paraId="26DA5D71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3F8ED2" w14:textId="43AD48CF" w:rsidR="00B07621" w:rsidRPr="007D3740" w:rsidRDefault="00B07621" w:rsidP="00336B7A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PCK: Utilization of simulation to improve </w:t>
            </w:r>
            <w:r w:rsidR="00336B7A" w:rsidRPr="007D3740">
              <w:rPr>
                <w:rFonts w:ascii="Times New Roman" w:hAnsi="Times New Roman" w:cs="Times New Roman"/>
                <w:sz w:val="22"/>
                <w:szCs w:val="22"/>
              </w:rPr>
              <w:t>elements of psychomotor skill (</w:t>
            </w:r>
            <w:r w:rsidR="004129A1">
              <w:rPr>
                <w:rFonts w:ascii="Times New Roman" w:hAnsi="Times New Roman" w:cs="Times New Roman"/>
                <w:sz w:val="22"/>
                <w:szCs w:val="22"/>
              </w:rPr>
              <w:t>ie,</w:t>
            </w:r>
            <w:r w:rsidR="00336B7A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underpinning knowledge and/or skill performance)</w:t>
            </w:r>
          </w:p>
          <w:p w14:paraId="7B56CECD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48775F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TCK: Urinary catheterization and venipuncture</w:t>
            </w:r>
          </w:p>
        </w:tc>
        <w:tc>
          <w:tcPr>
            <w:tcW w:w="1031" w:type="pct"/>
          </w:tcPr>
          <w:p w14:paraId="13185CBE" w14:textId="77777777" w:rsidR="00B07621" w:rsidRPr="007D3740" w:rsidRDefault="00B07621" w:rsidP="001E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left="187" w:hanging="18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Level 1: Not reported</w:t>
            </w:r>
          </w:p>
          <w:p w14:paraId="28AAA7B6" w14:textId="77777777" w:rsidR="00B07621" w:rsidRPr="007D3740" w:rsidRDefault="00B07621" w:rsidP="001E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left="187" w:hanging="18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Level 2 Knowledge, skill performance, time to complete skill </w:t>
            </w:r>
          </w:p>
        </w:tc>
      </w:tr>
      <w:tr w:rsidR="00056107" w:rsidRPr="007D3740" w14:paraId="4999AB8A" w14:textId="77777777" w:rsidTr="002D2BAF">
        <w:trPr>
          <w:trHeight w:val="686"/>
        </w:trPr>
        <w:tc>
          <w:tcPr>
            <w:tcW w:w="451" w:type="pct"/>
          </w:tcPr>
          <w:p w14:paraId="6FB2C12D" w14:textId="5B307881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Shin et al. (2019) </w:t>
            </w:r>
          </w:p>
        </w:tc>
        <w:tc>
          <w:tcPr>
            <w:tcW w:w="424" w:type="pct"/>
          </w:tcPr>
          <w:p w14:paraId="7F956D20" w14:textId="77777777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VR</w:t>
            </w:r>
          </w:p>
          <w:p w14:paraId="37A9CF43" w14:textId="551840B1" w:rsidR="002A7EFF" w:rsidRPr="007D3740" w:rsidRDefault="004426A7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VW</w:t>
            </w:r>
          </w:p>
        </w:tc>
        <w:tc>
          <w:tcPr>
            <w:tcW w:w="562" w:type="pct"/>
          </w:tcPr>
          <w:p w14:paraId="197D6353" w14:textId="77777777" w:rsidR="00C62D15" w:rsidRPr="007D3740" w:rsidRDefault="00C62D15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Didactic/ </w:t>
            </w:r>
          </w:p>
          <w:p w14:paraId="0881172F" w14:textId="7A5830F4" w:rsidR="00B07621" w:rsidRPr="007D3740" w:rsidRDefault="00C62D15" w:rsidP="001F4B48">
            <w:pPr>
              <w:widowControl w:val="0"/>
              <w:tabs>
                <w:tab w:val="left" w:pos="172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Practicum</w:t>
            </w:r>
          </w:p>
        </w:tc>
        <w:tc>
          <w:tcPr>
            <w:tcW w:w="556" w:type="pct"/>
          </w:tcPr>
          <w:p w14:paraId="14A1789C" w14:textId="652DED5C" w:rsidR="00C62D15" w:rsidRPr="007D3740" w:rsidRDefault="00C62D15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Pharmacology</w:t>
            </w:r>
          </w:p>
          <w:p w14:paraId="029EB5FF" w14:textId="462BCDA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pct"/>
          </w:tcPr>
          <w:p w14:paraId="79284997" w14:textId="0DBA116D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TPK: Second</w:t>
            </w:r>
            <w:r w:rsidR="00F563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Life®, Unity 3D, vSim®</w:t>
            </w:r>
          </w:p>
          <w:p w14:paraId="199C240A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1F429E" w14:textId="447F1120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PCK: Implementation of simulation and/or debriefing to share information and/or teach care of patients and/or clinical skills/</w:t>
            </w:r>
            <w:r w:rsidR="00016719" w:rsidRPr="007D3740">
              <w:rPr>
                <w:rFonts w:ascii="Times New Roman" w:hAnsi="Times New Roman" w:cs="Times New Roman"/>
                <w:sz w:val="22"/>
                <w:szCs w:val="22"/>
              </w:rPr>
              <w:t>procedures to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improve cognitive, psychomotor</w:t>
            </w:r>
            <w:r w:rsidR="00BB4E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and/or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affective ou</w:t>
            </w:r>
            <w:r w:rsidR="001E2EC5" w:rsidRPr="007D3740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comes</w:t>
            </w:r>
          </w:p>
          <w:p w14:paraId="484B569A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463C6C" w14:textId="19CA2064" w:rsidR="00B07621" w:rsidRPr="007D3740" w:rsidRDefault="00307F24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TCK:</w:t>
            </w:r>
            <w:r w:rsidR="00B07621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Adult health, asthma patient care, clinical reasoning, communication, decision making, decontamination, disaster management, interprofessional competencies, patient safety, pediatrics, pharmacology, pre-eclampsia, and wayfinding</w:t>
            </w:r>
          </w:p>
        </w:tc>
        <w:tc>
          <w:tcPr>
            <w:tcW w:w="1031" w:type="pct"/>
          </w:tcPr>
          <w:p w14:paraId="5A88B2FB" w14:textId="77777777" w:rsidR="00B07621" w:rsidRPr="007D3740" w:rsidRDefault="00B07621" w:rsidP="001E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left="187" w:hanging="18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Level 1: Satisfaction</w:t>
            </w:r>
          </w:p>
          <w:p w14:paraId="4947266B" w14:textId="25119817" w:rsidR="00B07621" w:rsidRPr="007D3740" w:rsidRDefault="00B07621" w:rsidP="001E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left="187" w:hanging="18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Level 2: </w:t>
            </w:r>
            <w:r w:rsidR="00016719" w:rsidRPr="007D3740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linical performance </w:t>
            </w:r>
            <w:r w:rsidR="00307F24" w:rsidRPr="007D3740">
              <w:rPr>
                <w:rFonts w:ascii="Times New Roman" w:hAnsi="Times New Roman" w:cs="Times New Roman"/>
                <w:sz w:val="22"/>
                <w:szCs w:val="22"/>
              </w:rPr>
              <w:t>skills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, cognitive, competency, psychomotor skills, self-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confidence, self-efficacy</w:t>
            </w:r>
            <w:r w:rsidRPr="007D3740" w:rsidDel="00FA72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skills</w:t>
            </w:r>
            <w:r w:rsidR="00307F24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communication, leadership, professionalism, </w:t>
            </w:r>
            <w:r w:rsidR="00307F24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teamwork</w:t>
            </w:r>
          </w:p>
        </w:tc>
      </w:tr>
      <w:tr w:rsidR="00056107" w:rsidRPr="007D3740" w14:paraId="39050CB4" w14:textId="77777777" w:rsidTr="002D2BAF">
        <w:trPr>
          <w:trHeight w:val="350"/>
        </w:trPr>
        <w:tc>
          <w:tcPr>
            <w:tcW w:w="451" w:type="pct"/>
          </w:tcPr>
          <w:p w14:paraId="2756B0B7" w14:textId="6D8BDF0D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Shorey &amp; Ng (2021) </w:t>
            </w:r>
          </w:p>
        </w:tc>
        <w:tc>
          <w:tcPr>
            <w:tcW w:w="424" w:type="pct"/>
          </w:tcPr>
          <w:p w14:paraId="22AC412B" w14:textId="1E76A41D" w:rsidR="00B07621" w:rsidRPr="007D3740" w:rsidRDefault="004426A7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VW</w:t>
            </w:r>
          </w:p>
        </w:tc>
        <w:tc>
          <w:tcPr>
            <w:tcW w:w="562" w:type="pct"/>
          </w:tcPr>
          <w:p w14:paraId="320DE376" w14:textId="77777777" w:rsidR="00D34660" w:rsidRPr="007D3740" w:rsidRDefault="00D34660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Didactic/</w:t>
            </w:r>
          </w:p>
          <w:p w14:paraId="454CC0D3" w14:textId="59DBE3FB" w:rsidR="00B07621" w:rsidRPr="007D3740" w:rsidRDefault="00D34660" w:rsidP="001F4B48">
            <w:pPr>
              <w:widowControl w:val="0"/>
              <w:tabs>
                <w:tab w:val="left" w:pos="172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Clinical</w:t>
            </w:r>
          </w:p>
        </w:tc>
        <w:tc>
          <w:tcPr>
            <w:tcW w:w="556" w:type="pct"/>
          </w:tcPr>
          <w:p w14:paraId="63E66BDF" w14:textId="400D998B" w:rsidR="00D34660" w:rsidRPr="007D3740" w:rsidRDefault="00D34660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Not reported</w:t>
            </w:r>
          </w:p>
          <w:p w14:paraId="655F5F5C" w14:textId="1148D486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pct"/>
          </w:tcPr>
          <w:p w14:paraId="5B2990BD" w14:textId="3D7B414D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TPK: iVR</w:t>
            </w:r>
            <w:r w:rsidR="00563793" w:rsidRPr="007D374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and dVR</w:t>
            </w:r>
            <w:r w:rsidR="00563793" w:rsidRPr="007D374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using Pill-VR, Second Life®, Shadow </w:t>
            </w:r>
            <w:r w:rsidR="00967F0D" w:rsidRPr="007D3740">
              <w:rPr>
                <w:rFonts w:ascii="Times New Roman" w:hAnsi="Times New Roman" w:cs="Times New Roman"/>
                <w:sz w:val="22"/>
                <w:szCs w:val="22"/>
              </w:rPr>
              <w:t>Health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, vSim</w:t>
            </w:r>
            <w:r w:rsidR="001E1320" w:rsidRPr="007D3740">
              <w:rPr>
                <w:rFonts w:ascii="Times New Roman" w:hAnsi="Times New Roman" w:cs="Times New Roman"/>
                <w:sz w:val="22"/>
                <w:szCs w:val="22"/>
              </w:rPr>
              <w:t>®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with haptic devices</w:t>
            </w:r>
          </w:p>
          <w:p w14:paraId="64A28A0F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9754C3" w14:textId="1D265A72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PCK: </w:t>
            </w:r>
            <w:r w:rsidR="00CF6134" w:rsidRPr="007D3740">
              <w:rPr>
                <w:rFonts w:ascii="Times New Roman" w:hAnsi="Times New Roman" w:cs="Times New Roman"/>
                <w:sz w:val="22"/>
                <w:szCs w:val="22"/>
              </w:rPr>
              <w:t>Use of g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aming, simulation and/or standardized patients to teach clinical and/or nonclinical skills as well as management of disease processes to increase knowledge and/or psychomotor performance</w:t>
            </w:r>
          </w:p>
          <w:p w14:paraId="2A9BAB96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125ECD" w14:textId="63687964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TCK: Advanced health assessment, aseptic technique, blood transfusion, clinical management of COPD, decontamination, management of infant respiratory distress, IV insertion, maternal newborn (pre-eclampsia, group b strep), medication administration, patient deterioration management, phlebotomy, and urinary catheterization</w:t>
            </w:r>
          </w:p>
        </w:tc>
        <w:tc>
          <w:tcPr>
            <w:tcW w:w="1031" w:type="pct"/>
          </w:tcPr>
          <w:p w14:paraId="28CBB8FD" w14:textId="1F2F7E00" w:rsidR="00B07621" w:rsidRPr="007D3740" w:rsidRDefault="00B07621" w:rsidP="001E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left="187" w:hanging="18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Level 1: </w:t>
            </w:r>
            <w:r w:rsidR="00CF6134" w:rsidRPr="007D374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ttitudes on poverty, fear, presence, perceptions, satisfaction, trait anxiety</w:t>
            </w:r>
          </w:p>
          <w:p w14:paraId="2A848592" w14:textId="624FEFF4" w:rsidR="00B07621" w:rsidRPr="007D3740" w:rsidRDefault="00B07621" w:rsidP="001E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left="187" w:hanging="18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Level 2: </w:t>
            </w:r>
            <w:r w:rsidR="00CF6134" w:rsidRPr="007D3740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ognition, confidence, instructional effectiveness and wayfinding confidence level, pediatric care knowledge, student learning on clinical deterioration, performance-blood transfusion, IV, psychomotor skills, preparedness, self-efficacy, proficiency, self-confidence, wayfinding ability </w:t>
            </w:r>
          </w:p>
        </w:tc>
      </w:tr>
      <w:tr w:rsidR="00056107" w:rsidRPr="007D3740" w14:paraId="1C57499D" w14:textId="77777777" w:rsidTr="002D2BAF">
        <w:trPr>
          <w:trHeight w:val="58"/>
        </w:trPr>
        <w:tc>
          <w:tcPr>
            <w:tcW w:w="451" w:type="pct"/>
          </w:tcPr>
          <w:p w14:paraId="11C526FE" w14:textId="2FB54593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Woon et al. (2021) </w:t>
            </w:r>
          </w:p>
        </w:tc>
        <w:tc>
          <w:tcPr>
            <w:tcW w:w="424" w:type="pct"/>
          </w:tcPr>
          <w:p w14:paraId="53758A55" w14:textId="3AC5EA77" w:rsidR="00B07621" w:rsidRPr="007D3740" w:rsidRDefault="00B07621" w:rsidP="001F4B4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VR</w:t>
            </w:r>
          </w:p>
        </w:tc>
        <w:tc>
          <w:tcPr>
            <w:tcW w:w="562" w:type="pct"/>
          </w:tcPr>
          <w:p w14:paraId="5F48B139" w14:textId="350CD36A" w:rsidR="00B07621" w:rsidRPr="007D3740" w:rsidRDefault="00D10C38" w:rsidP="001F4B48">
            <w:pPr>
              <w:widowControl w:val="0"/>
              <w:tabs>
                <w:tab w:val="left" w:pos="172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Not reported</w:t>
            </w:r>
          </w:p>
        </w:tc>
        <w:tc>
          <w:tcPr>
            <w:tcW w:w="556" w:type="pct"/>
          </w:tcPr>
          <w:p w14:paraId="78D12F45" w14:textId="47A31CD9" w:rsidR="00D10C38" w:rsidRPr="007D3740" w:rsidRDefault="00D10C38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Not reported</w:t>
            </w:r>
          </w:p>
          <w:p w14:paraId="02C3C974" w14:textId="760B92D4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pct"/>
          </w:tcPr>
          <w:p w14:paraId="49311B05" w14:textId="48FE648A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TPK: </w:t>
            </w:r>
            <w:r w:rsidR="00E11F31" w:rsidRPr="007D3740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ow to high immersion</w:t>
            </w:r>
            <w:r w:rsidR="00E11F31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VR</w:t>
            </w:r>
            <w:r w:rsidR="00A226BF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training</w:t>
            </w:r>
            <w:r w:rsidR="00D431A0"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using computers with haptic devices and mobile applications</w:t>
            </w:r>
          </w:p>
          <w:p w14:paraId="7BE66CFF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F07F34" w14:textId="64FF4DA3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PCK: </w:t>
            </w:r>
            <w:r w:rsidR="00A01F22" w:rsidRPr="007D3740">
              <w:rPr>
                <w:rFonts w:ascii="Times New Roman" w:hAnsi="Times New Roman" w:cs="Times New Roman"/>
                <w:sz w:val="22"/>
                <w:szCs w:val="22"/>
              </w:rPr>
              <w:t>Mainly use of s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elf-guided experiences of immersion to increase knowledge of clinical skills/procedures and/or management of disease processes</w:t>
            </w:r>
          </w:p>
          <w:p w14:paraId="124CBE71" w14:textId="77777777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32B2A5" w14:textId="3FC2D8F8" w:rsidR="00B07621" w:rsidRPr="007D3740" w:rsidRDefault="00B07621" w:rsidP="001F4B48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>TCK: Aseptic technique, blood transfusion, care of cardiac, respiratory</w:t>
            </w:r>
            <w:r w:rsidR="00AC16FB" w:rsidRPr="007D37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and urinary patients, COPD, hypertension, </w:t>
            </w:r>
            <w:r w:rsidR="00A01F22" w:rsidRPr="007D3740">
              <w:rPr>
                <w:rFonts w:ascii="Times New Roman" w:hAnsi="Times New Roman" w:cs="Times New Roman"/>
                <w:sz w:val="22"/>
                <w:szCs w:val="22"/>
              </w:rPr>
              <w:t>decontamination, gastric</w:t>
            </w:r>
            <w:r w:rsidRPr="007D3740">
              <w:rPr>
                <w:rFonts w:ascii="Times New Roman" w:hAnsi="Times New Roman" w:cs="Times New Roman"/>
                <w:sz w:val="22"/>
                <w:szCs w:val="22"/>
              </w:rPr>
              <w:t xml:space="preserve"> lavage, heart valve anatomy, IV insertion, maternal newborn, medication administration, pediatric respiratory management, triage procedures, tracheostomy care, urinary catheterization, and vital signs</w:t>
            </w:r>
          </w:p>
        </w:tc>
        <w:tc>
          <w:tcPr>
            <w:tcW w:w="1031" w:type="pct"/>
          </w:tcPr>
          <w:p w14:paraId="24FC2342" w14:textId="77777777" w:rsidR="00B07621" w:rsidRPr="00E85192" w:rsidRDefault="00B07621" w:rsidP="00E85192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5192">
              <w:rPr>
                <w:rFonts w:ascii="Times New Roman" w:hAnsi="Times New Roman" w:cs="Times New Roman"/>
                <w:sz w:val="22"/>
                <w:szCs w:val="22"/>
              </w:rPr>
              <w:t xml:space="preserve">Level 2: Knowledge </w:t>
            </w:r>
          </w:p>
          <w:p w14:paraId="77E1611B" w14:textId="77777777" w:rsidR="00B07621" w:rsidRPr="007D3740" w:rsidRDefault="00B07621" w:rsidP="001E1320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533D160" w14:textId="77777777" w:rsidR="00F04AA5" w:rsidRPr="007D3740" w:rsidRDefault="00F04AA5" w:rsidP="002D2BAF">
      <w:pPr>
        <w:widowControl w:val="0"/>
        <w:wordWrap w:val="0"/>
        <w:autoSpaceDE w:val="0"/>
        <w:autoSpaceDN w:val="0"/>
        <w:spacing w:line="259" w:lineRule="auto"/>
        <w:rPr>
          <w:rFonts w:ascii="Times New Roman" w:hAnsi="Times New Roman" w:cs="Times New Roman"/>
          <w:kern w:val="2"/>
          <w:sz w:val="22"/>
          <w:szCs w:val="22"/>
          <w:lang w:eastAsia="ko-KR"/>
        </w:rPr>
      </w:pPr>
    </w:p>
    <w:p w14:paraId="0BFA966C" w14:textId="011A6921" w:rsidR="008E71F8" w:rsidRPr="007D3740" w:rsidRDefault="008E71F8" w:rsidP="008E71F8">
      <w:pPr>
        <w:widowControl w:val="0"/>
        <w:wordWrap w:val="0"/>
        <w:autoSpaceDE w:val="0"/>
        <w:autoSpaceDN w:val="0"/>
        <w:spacing w:after="160" w:line="259" w:lineRule="auto"/>
        <w:rPr>
          <w:rFonts w:ascii="Times New Roman" w:hAnsi="Times New Roman" w:cs="Times New Roman"/>
          <w:kern w:val="2"/>
          <w:sz w:val="22"/>
          <w:szCs w:val="22"/>
          <w:lang w:eastAsia="ko-KR"/>
        </w:rPr>
      </w:pP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lastRenderedPageBreak/>
        <w:t>Note: 3D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=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three-dimensional, AR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=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augmented reality, dVRS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= desktop virtual reality </w:t>
      </w:r>
      <w:r w:rsidR="005A0231"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simulation, iVR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=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immersive virtual reality, iVRS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=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immersive reality simulation, </w:t>
      </w:r>
      <w:r w:rsidR="00F5630D"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MR</w:t>
      </w:r>
      <w:r w:rsidR="00F5630D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="00F5630D"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=</w:t>
      </w:r>
      <w:r w:rsidR="00F5630D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="00F5630D"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mixed reality</w:t>
      </w:r>
      <w:r w:rsidR="00F5630D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,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VR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=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virtual reality, </w:t>
      </w:r>
      <w:r w:rsidR="004426A7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VW = virtual worlds,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VS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=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virtual simulation, VCS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=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virtual clinical simulation, VRS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=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virtual reality simulation. </w:t>
      </w:r>
    </w:p>
    <w:p w14:paraId="01B7463B" w14:textId="6C096A38" w:rsidR="00B07621" w:rsidRPr="007D3740" w:rsidRDefault="001F4B48" w:rsidP="00D10C38">
      <w:pPr>
        <w:widowControl w:val="0"/>
        <w:wordWrap w:val="0"/>
        <w:autoSpaceDE w:val="0"/>
        <w:autoSpaceDN w:val="0"/>
        <w:spacing w:after="160" w:line="259" w:lineRule="auto"/>
        <w:rPr>
          <w:rFonts w:ascii="Times New Roman" w:hAnsi="Times New Roman" w:cs="Times New Roman"/>
          <w:kern w:val="2"/>
          <w:sz w:val="22"/>
          <w:szCs w:val="22"/>
          <w:lang w:eastAsia="ko-KR"/>
        </w:rPr>
      </w:pP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*</w:t>
      </w:r>
      <w:r w:rsidR="00B07621"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TPACK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="00B07621"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=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="00B07621"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technological pedagogical and content knowledge, PCK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="00B07621"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=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="00B07621"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pedagogical content knowledge, TCK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="00B07621"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=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="00B07621"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technological content knowledge, TPK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="00B07621"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=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="00B07621"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technological pedagogical knowledge</w:t>
      </w:r>
      <w:r w:rsidR="00D81044"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(Koehler &amp; Mishra, 2009)</w:t>
      </w:r>
      <w:r w:rsidR="00B07621"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.</w:t>
      </w:r>
    </w:p>
    <w:p w14:paraId="6F0DEC2B" w14:textId="25ACBD54" w:rsidR="001051A9" w:rsidRPr="007D3740" w:rsidRDefault="00B07621" w:rsidP="00D10C38">
      <w:pPr>
        <w:widowControl w:val="0"/>
        <w:wordWrap w:val="0"/>
        <w:autoSpaceDE w:val="0"/>
        <w:autoSpaceDN w:val="0"/>
        <w:spacing w:after="160" w:line="259" w:lineRule="auto"/>
        <w:rPr>
          <w:rFonts w:ascii="Times New Roman" w:hAnsi="Times New Roman" w:cs="Times New Roman"/>
          <w:kern w:val="2"/>
          <w:sz w:val="22"/>
          <w:szCs w:val="22"/>
          <w:lang w:eastAsia="ko-KR"/>
        </w:rPr>
      </w:pP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* Level 1 reaction is the degree to which participants find the training favorable, engaging, and relevant to their job. Level 2 learning is the degree to which participants acquire the intended knowledge, skills, attitude, confidence, and commitment based on their participation in the learning event. Level 3 behavior is the degree to which participants apply what they learned during training when they are back on the job. Level 4 results </w:t>
      </w:r>
      <w:r w:rsidR="00BB4E7A">
        <w:rPr>
          <w:rFonts w:ascii="Times New Roman" w:hAnsi="Times New Roman" w:cs="Times New Roman"/>
          <w:kern w:val="2"/>
          <w:sz w:val="22"/>
          <w:szCs w:val="22"/>
          <w:lang w:eastAsia="ko-KR"/>
        </w:rPr>
        <w:t>are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the degree to which targeted outcomes occur as a result of the training and the support and accountability package (Kirkpatrick &amp; </w:t>
      </w:r>
      <w:r w:rsidR="005A03ED"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Kirkpatrick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, 2016).</w:t>
      </w:r>
    </w:p>
    <w:p w14:paraId="22CDA13B" w14:textId="4C4D3E0D" w:rsidR="00937BA4" w:rsidRPr="007D3740" w:rsidRDefault="00937BA4">
      <w:pPr>
        <w:rPr>
          <w:rFonts w:ascii="Arial" w:hAnsi="Arial" w:cs="Arial"/>
          <w:sz w:val="20"/>
          <w:szCs w:val="20"/>
        </w:rPr>
      </w:pPr>
    </w:p>
    <w:sectPr w:rsidR="00937BA4" w:rsidRPr="007D3740" w:rsidSect="002D2BAF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AA49" w14:textId="77777777" w:rsidR="00D84423" w:rsidRDefault="00D84423" w:rsidP="00E23E90">
      <w:r>
        <w:separator/>
      </w:r>
    </w:p>
  </w:endnote>
  <w:endnote w:type="continuationSeparator" w:id="0">
    <w:p w14:paraId="1B95E1E3" w14:textId="77777777" w:rsidR="00D84423" w:rsidRDefault="00D84423" w:rsidP="00E2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3318" w14:textId="77777777" w:rsidR="00D84423" w:rsidRDefault="00D84423" w:rsidP="00E23E90">
      <w:r>
        <w:separator/>
      </w:r>
    </w:p>
  </w:footnote>
  <w:footnote w:type="continuationSeparator" w:id="0">
    <w:p w14:paraId="2FE9F8F7" w14:textId="77777777" w:rsidR="00D84423" w:rsidRDefault="00D84423" w:rsidP="00E2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EA3"/>
    <w:multiLevelType w:val="hybridMultilevel"/>
    <w:tmpl w:val="30F23B98"/>
    <w:lvl w:ilvl="0" w:tplc="7186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1782"/>
    <w:multiLevelType w:val="hybridMultilevel"/>
    <w:tmpl w:val="45C060FE"/>
    <w:lvl w:ilvl="0" w:tplc="3A2403B0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587B"/>
    <w:multiLevelType w:val="hybridMultilevel"/>
    <w:tmpl w:val="11C29164"/>
    <w:lvl w:ilvl="0" w:tplc="070CCB4A">
      <w:start w:val="1"/>
      <w:numFmt w:val="bullet"/>
      <w:lvlText w:val="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2976"/>
    <w:multiLevelType w:val="hybridMultilevel"/>
    <w:tmpl w:val="541C34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38A4FA3"/>
    <w:multiLevelType w:val="hybridMultilevel"/>
    <w:tmpl w:val="EE8AAEA6"/>
    <w:lvl w:ilvl="0" w:tplc="B4245D24">
      <w:start w:val="1"/>
      <w:numFmt w:val="bullet"/>
      <w:suff w:val="nothing"/>
      <w:lvlText w:val="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3A5E"/>
    <w:multiLevelType w:val="hybridMultilevel"/>
    <w:tmpl w:val="C4E898EA"/>
    <w:lvl w:ilvl="0" w:tplc="7186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53AE1"/>
    <w:multiLevelType w:val="hybridMultilevel"/>
    <w:tmpl w:val="28AE1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2655E"/>
    <w:multiLevelType w:val="hybridMultilevel"/>
    <w:tmpl w:val="32868618"/>
    <w:lvl w:ilvl="0" w:tplc="7186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6726B"/>
    <w:multiLevelType w:val="hybridMultilevel"/>
    <w:tmpl w:val="2A429324"/>
    <w:lvl w:ilvl="0" w:tplc="1ECE42F2">
      <w:start w:val="1"/>
      <w:numFmt w:val="bullet"/>
      <w:lvlText w:val="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C0A75"/>
    <w:multiLevelType w:val="hybridMultilevel"/>
    <w:tmpl w:val="CBE6CD16"/>
    <w:lvl w:ilvl="0" w:tplc="7186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34C8B"/>
    <w:multiLevelType w:val="hybridMultilevel"/>
    <w:tmpl w:val="50623668"/>
    <w:lvl w:ilvl="0" w:tplc="7186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31FE5"/>
    <w:multiLevelType w:val="hybridMultilevel"/>
    <w:tmpl w:val="101ED4D8"/>
    <w:lvl w:ilvl="0" w:tplc="A1CEC8E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E4294"/>
    <w:multiLevelType w:val="hybridMultilevel"/>
    <w:tmpl w:val="B7604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5193B"/>
    <w:multiLevelType w:val="hybridMultilevel"/>
    <w:tmpl w:val="9820881E"/>
    <w:lvl w:ilvl="0" w:tplc="175A59EC">
      <w:start w:val="1"/>
      <w:numFmt w:val="bullet"/>
      <w:suff w:val="space"/>
      <w:lvlText w:val="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378DF"/>
    <w:multiLevelType w:val="hybridMultilevel"/>
    <w:tmpl w:val="4BF44262"/>
    <w:lvl w:ilvl="0" w:tplc="DDF0FC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26D64"/>
    <w:multiLevelType w:val="hybridMultilevel"/>
    <w:tmpl w:val="BA54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67E52"/>
    <w:multiLevelType w:val="hybridMultilevel"/>
    <w:tmpl w:val="5A8C314A"/>
    <w:lvl w:ilvl="0" w:tplc="B718907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34F80"/>
    <w:multiLevelType w:val="hybridMultilevel"/>
    <w:tmpl w:val="2A3A5538"/>
    <w:lvl w:ilvl="0" w:tplc="7186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45B6E"/>
    <w:multiLevelType w:val="hybridMultilevel"/>
    <w:tmpl w:val="66EAB60A"/>
    <w:lvl w:ilvl="0" w:tplc="2E9445F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7452E"/>
    <w:multiLevelType w:val="hybridMultilevel"/>
    <w:tmpl w:val="807471AE"/>
    <w:lvl w:ilvl="0" w:tplc="53DEE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56529E"/>
    <w:multiLevelType w:val="hybridMultilevel"/>
    <w:tmpl w:val="88C2F9A8"/>
    <w:lvl w:ilvl="0" w:tplc="A11657F8">
      <w:start w:val="1"/>
      <w:numFmt w:val="bullet"/>
      <w:lvlText w:val="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D5191"/>
    <w:multiLevelType w:val="hybridMultilevel"/>
    <w:tmpl w:val="F676D124"/>
    <w:lvl w:ilvl="0" w:tplc="94F8794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96AA3"/>
    <w:multiLevelType w:val="hybridMultilevel"/>
    <w:tmpl w:val="CD90B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31541"/>
    <w:multiLevelType w:val="hybridMultilevel"/>
    <w:tmpl w:val="EFC29C1C"/>
    <w:lvl w:ilvl="0" w:tplc="BD1675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57CF"/>
    <w:multiLevelType w:val="hybridMultilevel"/>
    <w:tmpl w:val="0E82E54C"/>
    <w:lvl w:ilvl="0" w:tplc="023E40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17002"/>
    <w:multiLevelType w:val="hybridMultilevel"/>
    <w:tmpl w:val="6B04D62A"/>
    <w:lvl w:ilvl="0" w:tplc="53069ECE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81075"/>
    <w:multiLevelType w:val="hybridMultilevel"/>
    <w:tmpl w:val="39223604"/>
    <w:lvl w:ilvl="0" w:tplc="7186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591652">
    <w:abstractNumId w:val="22"/>
  </w:num>
  <w:num w:numId="2" w16cid:durableId="50081668">
    <w:abstractNumId w:val="3"/>
  </w:num>
  <w:num w:numId="3" w16cid:durableId="2007585522">
    <w:abstractNumId w:val="12"/>
  </w:num>
  <w:num w:numId="4" w16cid:durableId="1169565127">
    <w:abstractNumId w:val="6"/>
  </w:num>
  <w:num w:numId="5" w16cid:durableId="1127359358">
    <w:abstractNumId w:val="19"/>
  </w:num>
  <w:num w:numId="6" w16cid:durableId="1534731037">
    <w:abstractNumId w:val="15"/>
  </w:num>
  <w:num w:numId="7" w16cid:durableId="1355691490">
    <w:abstractNumId w:val="9"/>
  </w:num>
  <w:num w:numId="8" w16cid:durableId="1583952034">
    <w:abstractNumId w:val="24"/>
  </w:num>
  <w:num w:numId="9" w16cid:durableId="1669167234">
    <w:abstractNumId w:val="23"/>
  </w:num>
  <w:num w:numId="10" w16cid:durableId="1986623375">
    <w:abstractNumId w:val="14"/>
  </w:num>
  <w:num w:numId="11" w16cid:durableId="1233085100">
    <w:abstractNumId w:val="7"/>
  </w:num>
  <w:num w:numId="12" w16cid:durableId="1184515234">
    <w:abstractNumId w:val="25"/>
  </w:num>
  <w:num w:numId="13" w16cid:durableId="1287079823">
    <w:abstractNumId w:val="11"/>
  </w:num>
  <w:num w:numId="14" w16cid:durableId="746609380">
    <w:abstractNumId w:val="10"/>
  </w:num>
  <w:num w:numId="15" w16cid:durableId="2010448655">
    <w:abstractNumId w:val="21"/>
  </w:num>
  <w:num w:numId="16" w16cid:durableId="105271631">
    <w:abstractNumId w:val="0"/>
  </w:num>
  <w:num w:numId="17" w16cid:durableId="2127699853">
    <w:abstractNumId w:val="1"/>
  </w:num>
  <w:num w:numId="18" w16cid:durableId="1879584324">
    <w:abstractNumId w:val="16"/>
  </w:num>
  <w:num w:numId="19" w16cid:durableId="1556501680">
    <w:abstractNumId w:val="18"/>
  </w:num>
  <w:num w:numId="20" w16cid:durableId="588583171">
    <w:abstractNumId w:val="13"/>
  </w:num>
  <w:num w:numId="21" w16cid:durableId="1595286783">
    <w:abstractNumId w:val="4"/>
  </w:num>
  <w:num w:numId="22" w16cid:durableId="1847092323">
    <w:abstractNumId w:val="26"/>
  </w:num>
  <w:num w:numId="23" w16cid:durableId="1074856707">
    <w:abstractNumId w:val="20"/>
  </w:num>
  <w:num w:numId="24" w16cid:durableId="1115833972">
    <w:abstractNumId w:val="5"/>
  </w:num>
  <w:num w:numId="25" w16cid:durableId="874972053">
    <w:abstractNumId w:val="2"/>
  </w:num>
  <w:num w:numId="26" w16cid:durableId="91055122">
    <w:abstractNumId w:val="17"/>
  </w:num>
  <w:num w:numId="27" w16cid:durableId="11638149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tjA0sDQzNTY2sDBW0lEKTi0uzszPAykwNqgFAJCgPyotAAAA"/>
  </w:docVars>
  <w:rsids>
    <w:rsidRoot w:val="005459B5"/>
    <w:rsid w:val="00015D93"/>
    <w:rsid w:val="0001658D"/>
    <w:rsid w:val="00016719"/>
    <w:rsid w:val="000234C7"/>
    <w:rsid w:val="0003087E"/>
    <w:rsid w:val="00040F21"/>
    <w:rsid w:val="00041B89"/>
    <w:rsid w:val="00044ACB"/>
    <w:rsid w:val="0004685B"/>
    <w:rsid w:val="00052017"/>
    <w:rsid w:val="00056107"/>
    <w:rsid w:val="00061BA4"/>
    <w:rsid w:val="0006399F"/>
    <w:rsid w:val="00070625"/>
    <w:rsid w:val="00083165"/>
    <w:rsid w:val="000A03BA"/>
    <w:rsid w:val="000A32C8"/>
    <w:rsid w:val="000B0012"/>
    <w:rsid w:val="000B706A"/>
    <w:rsid w:val="000C3568"/>
    <w:rsid w:val="000F0B48"/>
    <w:rsid w:val="000F3DE7"/>
    <w:rsid w:val="000F414E"/>
    <w:rsid w:val="000F66C0"/>
    <w:rsid w:val="00104CDA"/>
    <w:rsid w:val="001051A9"/>
    <w:rsid w:val="001104B5"/>
    <w:rsid w:val="00112CFF"/>
    <w:rsid w:val="0012038B"/>
    <w:rsid w:val="001272B1"/>
    <w:rsid w:val="00131A0A"/>
    <w:rsid w:val="00137F1E"/>
    <w:rsid w:val="001400EC"/>
    <w:rsid w:val="001457B8"/>
    <w:rsid w:val="001458B0"/>
    <w:rsid w:val="00150112"/>
    <w:rsid w:val="0015068A"/>
    <w:rsid w:val="00155D18"/>
    <w:rsid w:val="00157435"/>
    <w:rsid w:val="00161D69"/>
    <w:rsid w:val="0016346D"/>
    <w:rsid w:val="00170C64"/>
    <w:rsid w:val="001735C1"/>
    <w:rsid w:val="001760A1"/>
    <w:rsid w:val="00181CD7"/>
    <w:rsid w:val="00184D11"/>
    <w:rsid w:val="001865B0"/>
    <w:rsid w:val="00194F51"/>
    <w:rsid w:val="00195800"/>
    <w:rsid w:val="00196FA1"/>
    <w:rsid w:val="001A1DA3"/>
    <w:rsid w:val="001A6C77"/>
    <w:rsid w:val="001A6EB3"/>
    <w:rsid w:val="001B672E"/>
    <w:rsid w:val="001C1429"/>
    <w:rsid w:val="001C17C5"/>
    <w:rsid w:val="001C2B3D"/>
    <w:rsid w:val="001C3090"/>
    <w:rsid w:val="001D6CB1"/>
    <w:rsid w:val="001E1320"/>
    <w:rsid w:val="001E2EC5"/>
    <w:rsid w:val="001F4B48"/>
    <w:rsid w:val="001F5681"/>
    <w:rsid w:val="001F6F71"/>
    <w:rsid w:val="00221801"/>
    <w:rsid w:val="00235692"/>
    <w:rsid w:val="00243CEB"/>
    <w:rsid w:val="00254564"/>
    <w:rsid w:val="00264C33"/>
    <w:rsid w:val="00272099"/>
    <w:rsid w:val="0027632E"/>
    <w:rsid w:val="002801E7"/>
    <w:rsid w:val="00291D77"/>
    <w:rsid w:val="002A7C9C"/>
    <w:rsid w:val="002A7EFF"/>
    <w:rsid w:val="002B4283"/>
    <w:rsid w:val="002C10BC"/>
    <w:rsid w:val="002C1D0A"/>
    <w:rsid w:val="002D2485"/>
    <w:rsid w:val="002D2BAF"/>
    <w:rsid w:val="002D2C3D"/>
    <w:rsid w:val="002D3723"/>
    <w:rsid w:val="002E18D0"/>
    <w:rsid w:val="00305985"/>
    <w:rsid w:val="00307F24"/>
    <w:rsid w:val="003107AF"/>
    <w:rsid w:val="00326814"/>
    <w:rsid w:val="0033005C"/>
    <w:rsid w:val="00330370"/>
    <w:rsid w:val="00336B7A"/>
    <w:rsid w:val="0035021F"/>
    <w:rsid w:val="003551A7"/>
    <w:rsid w:val="003573FE"/>
    <w:rsid w:val="00365A2C"/>
    <w:rsid w:val="003706F2"/>
    <w:rsid w:val="00371DAE"/>
    <w:rsid w:val="003771DE"/>
    <w:rsid w:val="00380A7D"/>
    <w:rsid w:val="0039188F"/>
    <w:rsid w:val="00394656"/>
    <w:rsid w:val="00397811"/>
    <w:rsid w:val="003B001F"/>
    <w:rsid w:val="003B5136"/>
    <w:rsid w:val="003C52E1"/>
    <w:rsid w:val="003D24C3"/>
    <w:rsid w:val="003D37B3"/>
    <w:rsid w:val="003D6876"/>
    <w:rsid w:val="003D6C93"/>
    <w:rsid w:val="003F5372"/>
    <w:rsid w:val="004129A1"/>
    <w:rsid w:val="00421E16"/>
    <w:rsid w:val="00426B80"/>
    <w:rsid w:val="00430412"/>
    <w:rsid w:val="00435815"/>
    <w:rsid w:val="004426A7"/>
    <w:rsid w:val="004458D7"/>
    <w:rsid w:val="00450878"/>
    <w:rsid w:val="00471516"/>
    <w:rsid w:val="00491075"/>
    <w:rsid w:val="004A016C"/>
    <w:rsid w:val="004A0925"/>
    <w:rsid w:val="004B4574"/>
    <w:rsid w:val="004C18BB"/>
    <w:rsid w:val="004C34C5"/>
    <w:rsid w:val="004C4119"/>
    <w:rsid w:val="004C5AD9"/>
    <w:rsid w:val="004C7E0F"/>
    <w:rsid w:val="004E7C70"/>
    <w:rsid w:val="004E7FEE"/>
    <w:rsid w:val="004F2B53"/>
    <w:rsid w:val="00511263"/>
    <w:rsid w:val="0053132D"/>
    <w:rsid w:val="0053618B"/>
    <w:rsid w:val="005459B5"/>
    <w:rsid w:val="005510D8"/>
    <w:rsid w:val="00563793"/>
    <w:rsid w:val="005655E8"/>
    <w:rsid w:val="00571FD3"/>
    <w:rsid w:val="005770C7"/>
    <w:rsid w:val="00580FBC"/>
    <w:rsid w:val="00590A6E"/>
    <w:rsid w:val="00591ADA"/>
    <w:rsid w:val="00592563"/>
    <w:rsid w:val="0059514E"/>
    <w:rsid w:val="005A0231"/>
    <w:rsid w:val="005A03ED"/>
    <w:rsid w:val="005A2424"/>
    <w:rsid w:val="005A4879"/>
    <w:rsid w:val="005B2C92"/>
    <w:rsid w:val="005E16C7"/>
    <w:rsid w:val="005E6713"/>
    <w:rsid w:val="005E6A45"/>
    <w:rsid w:val="005F1BF0"/>
    <w:rsid w:val="005F2F0B"/>
    <w:rsid w:val="00631992"/>
    <w:rsid w:val="006321C1"/>
    <w:rsid w:val="00635410"/>
    <w:rsid w:val="00635FD0"/>
    <w:rsid w:val="00644739"/>
    <w:rsid w:val="0064558E"/>
    <w:rsid w:val="00647006"/>
    <w:rsid w:val="00651039"/>
    <w:rsid w:val="006577D2"/>
    <w:rsid w:val="00667AD3"/>
    <w:rsid w:val="00686FFD"/>
    <w:rsid w:val="006973D5"/>
    <w:rsid w:val="00697610"/>
    <w:rsid w:val="006D791A"/>
    <w:rsid w:val="006E7973"/>
    <w:rsid w:val="006F6853"/>
    <w:rsid w:val="00707FF6"/>
    <w:rsid w:val="0072686D"/>
    <w:rsid w:val="00751040"/>
    <w:rsid w:val="0075682D"/>
    <w:rsid w:val="00765D78"/>
    <w:rsid w:val="00774CF9"/>
    <w:rsid w:val="00781BC4"/>
    <w:rsid w:val="00783F05"/>
    <w:rsid w:val="00796E53"/>
    <w:rsid w:val="007B1EF1"/>
    <w:rsid w:val="007C1DB7"/>
    <w:rsid w:val="007C2803"/>
    <w:rsid w:val="007D2B40"/>
    <w:rsid w:val="007D3740"/>
    <w:rsid w:val="007E3084"/>
    <w:rsid w:val="00805FC4"/>
    <w:rsid w:val="00806695"/>
    <w:rsid w:val="00807956"/>
    <w:rsid w:val="00820CC5"/>
    <w:rsid w:val="008313FF"/>
    <w:rsid w:val="00834692"/>
    <w:rsid w:val="00836B8D"/>
    <w:rsid w:val="00841A2C"/>
    <w:rsid w:val="008515CD"/>
    <w:rsid w:val="00853629"/>
    <w:rsid w:val="00855835"/>
    <w:rsid w:val="0085734A"/>
    <w:rsid w:val="00862066"/>
    <w:rsid w:val="00862CA0"/>
    <w:rsid w:val="00877D61"/>
    <w:rsid w:val="00894DFA"/>
    <w:rsid w:val="008A1179"/>
    <w:rsid w:val="008C2B15"/>
    <w:rsid w:val="008C48F3"/>
    <w:rsid w:val="008D30E8"/>
    <w:rsid w:val="008E10AA"/>
    <w:rsid w:val="008E71F8"/>
    <w:rsid w:val="008F6204"/>
    <w:rsid w:val="00906244"/>
    <w:rsid w:val="00916846"/>
    <w:rsid w:val="009214A0"/>
    <w:rsid w:val="00925AC8"/>
    <w:rsid w:val="00936B61"/>
    <w:rsid w:val="00937BA4"/>
    <w:rsid w:val="00951E16"/>
    <w:rsid w:val="00956133"/>
    <w:rsid w:val="009636A4"/>
    <w:rsid w:val="00963868"/>
    <w:rsid w:val="00967F0D"/>
    <w:rsid w:val="00973CC5"/>
    <w:rsid w:val="00984E65"/>
    <w:rsid w:val="00993D6E"/>
    <w:rsid w:val="009961CC"/>
    <w:rsid w:val="009A6D16"/>
    <w:rsid w:val="009B1235"/>
    <w:rsid w:val="009B7927"/>
    <w:rsid w:val="009C39D2"/>
    <w:rsid w:val="009D60FE"/>
    <w:rsid w:val="009D77A4"/>
    <w:rsid w:val="009E0455"/>
    <w:rsid w:val="009F506D"/>
    <w:rsid w:val="00A01F22"/>
    <w:rsid w:val="00A12358"/>
    <w:rsid w:val="00A226BF"/>
    <w:rsid w:val="00A338E3"/>
    <w:rsid w:val="00A40FBA"/>
    <w:rsid w:val="00A41B19"/>
    <w:rsid w:val="00A4371A"/>
    <w:rsid w:val="00A44238"/>
    <w:rsid w:val="00A46149"/>
    <w:rsid w:val="00A62213"/>
    <w:rsid w:val="00A74D14"/>
    <w:rsid w:val="00A81156"/>
    <w:rsid w:val="00A8671F"/>
    <w:rsid w:val="00A94144"/>
    <w:rsid w:val="00A94527"/>
    <w:rsid w:val="00A96CBB"/>
    <w:rsid w:val="00A97BEA"/>
    <w:rsid w:val="00AA2C8F"/>
    <w:rsid w:val="00AB40DB"/>
    <w:rsid w:val="00AB66E3"/>
    <w:rsid w:val="00AC16FB"/>
    <w:rsid w:val="00AC7CF2"/>
    <w:rsid w:val="00AD4AC2"/>
    <w:rsid w:val="00AD51E3"/>
    <w:rsid w:val="00AE15A2"/>
    <w:rsid w:val="00AF21EE"/>
    <w:rsid w:val="00AF5EF4"/>
    <w:rsid w:val="00B07621"/>
    <w:rsid w:val="00B10433"/>
    <w:rsid w:val="00B13DA3"/>
    <w:rsid w:val="00B15B38"/>
    <w:rsid w:val="00B16DBC"/>
    <w:rsid w:val="00B221A8"/>
    <w:rsid w:val="00B276B4"/>
    <w:rsid w:val="00B30EA5"/>
    <w:rsid w:val="00B33B7C"/>
    <w:rsid w:val="00B41DC7"/>
    <w:rsid w:val="00B52F76"/>
    <w:rsid w:val="00B57856"/>
    <w:rsid w:val="00B60106"/>
    <w:rsid w:val="00B61F3B"/>
    <w:rsid w:val="00B65040"/>
    <w:rsid w:val="00B66B12"/>
    <w:rsid w:val="00B71103"/>
    <w:rsid w:val="00B74236"/>
    <w:rsid w:val="00B76A15"/>
    <w:rsid w:val="00B85331"/>
    <w:rsid w:val="00B85425"/>
    <w:rsid w:val="00BA3D66"/>
    <w:rsid w:val="00BB1D18"/>
    <w:rsid w:val="00BB4E7A"/>
    <w:rsid w:val="00BC27CA"/>
    <w:rsid w:val="00BC343B"/>
    <w:rsid w:val="00BC6078"/>
    <w:rsid w:val="00BD44FB"/>
    <w:rsid w:val="00BF21A1"/>
    <w:rsid w:val="00BF44FC"/>
    <w:rsid w:val="00BF4A44"/>
    <w:rsid w:val="00BF5A3C"/>
    <w:rsid w:val="00BF7F4D"/>
    <w:rsid w:val="00C01D7B"/>
    <w:rsid w:val="00C03F95"/>
    <w:rsid w:val="00C11F8D"/>
    <w:rsid w:val="00C12EF8"/>
    <w:rsid w:val="00C13356"/>
    <w:rsid w:val="00C14F50"/>
    <w:rsid w:val="00C3119D"/>
    <w:rsid w:val="00C42B56"/>
    <w:rsid w:val="00C50616"/>
    <w:rsid w:val="00C54C31"/>
    <w:rsid w:val="00C55FCA"/>
    <w:rsid w:val="00C62D15"/>
    <w:rsid w:val="00C915C3"/>
    <w:rsid w:val="00C923FD"/>
    <w:rsid w:val="00CA43B3"/>
    <w:rsid w:val="00CA53B5"/>
    <w:rsid w:val="00CB45C0"/>
    <w:rsid w:val="00CC6B56"/>
    <w:rsid w:val="00CD60C6"/>
    <w:rsid w:val="00CD75FA"/>
    <w:rsid w:val="00CE12B1"/>
    <w:rsid w:val="00CF499D"/>
    <w:rsid w:val="00CF6134"/>
    <w:rsid w:val="00D011AF"/>
    <w:rsid w:val="00D10C38"/>
    <w:rsid w:val="00D20C4B"/>
    <w:rsid w:val="00D26979"/>
    <w:rsid w:val="00D31FBA"/>
    <w:rsid w:val="00D34660"/>
    <w:rsid w:val="00D349BD"/>
    <w:rsid w:val="00D431A0"/>
    <w:rsid w:val="00D61275"/>
    <w:rsid w:val="00D663AB"/>
    <w:rsid w:val="00D804AB"/>
    <w:rsid w:val="00D80FB7"/>
    <w:rsid w:val="00D81044"/>
    <w:rsid w:val="00D84423"/>
    <w:rsid w:val="00D8742A"/>
    <w:rsid w:val="00D92656"/>
    <w:rsid w:val="00DA449A"/>
    <w:rsid w:val="00DB1ED2"/>
    <w:rsid w:val="00DB78F1"/>
    <w:rsid w:val="00DC060D"/>
    <w:rsid w:val="00DD179C"/>
    <w:rsid w:val="00DD17FD"/>
    <w:rsid w:val="00DD3D81"/>
    <w:rsid w:val="00DD5A17"/>
    <w:rsid w:val="00DE5752"/>
    <w:rsid w:val="00DF0FC3"/>
    <w:rsid w:val="00DF1754"/>
    <w:rsid w:val="00DF3E7A"/>
    <w:rsid w:val="00DF4D89"/>
    <w:rsid w:val="00E11F31"/>
    <w:rsid w:val="00E1324C"/>
    <w:rsid w:val="00E15271"/>
    <w:rsid w:val="00E21AF1"/>
    <w:rsid w:val="00E23E90"/>
    <w:rsid w:val="00E30024"/>
    <w:rsid w:val="00E31C30"/>
    <w:rsid w:val="00E333C2"/>
    <w:rsid w:val="00E351F4"/>
    <w:rsid w:val="00E41BD9"/>
    <w:rsid w:val="00E43A2E"/>
    <w:rsid w:val="00E572DD"/>
    <w:rsid w:val="00E619E8"/>
    <w:rsid w:val="00E65F3D"/>
    <w:rsid w:val="00E74982"/>
    <w:rsid w:val="00E75EC5"/>
    <w:rsid w:val="00E80B04"/>
    <w:rsid w:val="00E85192"/>
    <w:rsid w:val="00E867C5"/>
    <w:rsid w:val="00E90BCE"/>
    <w:rsid w:val="00E9348F"/>
    <w:rsid w:val="00EA349A"/>
    <w:rsid w:val="00EB3382"/>
    <w:rsid w:val="00EC786E"/>
    <w:rsid w:val="00EE6963"/>
    <w:rsid w:val="00EF1264"/>
    <w:rsid w:val="00F00F58"/>
    <w:rsid w:val="00F04AA5"/>
    <w:rsid w:val="00F17A85"/>
    <w:rsid w:val="00F30222"/>
    <w:rsid w:val="00F305B8"/>
    <w:rsid w:val="00F4567D"/>
    <w:rsid w:val="00F4792E"/>
    <w:rsid w:val="00F50255"/>
    <w:rsid w:val="00F5630D"/>
    <w:rsid w:val="00F63B67"/>
    <w:rsid w:val="00F70659"/>
    <w:rsid w:val="00F76A92"/>
    <w:rsid w:val="00F7780B"/>
    <w:rsid w:val="00F83833"/>
    <w:rsid w:val="00FA190E"/>
    <w:rsid w:val="00FA2A95"/>
    <w:rsid w:val="00FA5E49"/>
    <w:rsid w:val="00FB09E0"/>
    <w:rsid w:val="00FB0D0B"/>
    <w:rsid w:val="00FB6638"/>
    <w:rsid w:val="00FD14CE"/>
    <w:rsid w:val="00FD36E0"/>
    <w:rsid w:val="00FD3DA7"/>
    <w:rsid w:val="00FD63EF"/>
    <w:rsid w:val="00FD7529"/>
    <w:rsid w:val="00FE039A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F8A1"/>
  <w15:chartTrackingRefBased/>
  <w15:docId w15:val="{4ABC67D9-533F-45D0-835E-620D5165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9B5"/>
    <w:pPr>
      <w:spacing w:after="0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9B5"/>
    <w:pPr>
      <w:spacing w:after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5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9B5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59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9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E90"/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07621"/>
    <w:pPr>
      <w:spacing w:after="0"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07621"/>
    <w:pPr>
      <w:spacing w:after="0"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07621"/>
    <w:pPr>
      <w:spacing w:after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CC5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0106"/>
    <w:pPr>
      <w:ind w:left="720"/>
      <w:contextualSpacing/>
    </w:pPr>
  </w:style>
  <w:style w:type="paragraph" w:styleId="Revision">
    <w:name w:val="Revision"/>
    <w:hidden/>
    <w:uiPriority w:val="99"/>
    <w:semiHidden/>
    <w:rsid w:val="00563793"/>
    <w:pPr>
      <w:spacing w:after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Synesael</dc:creator>
  <cp:keywords/>
  <dc:description/>
  <cp:lastModifiedBy>Paige Randall</cp:lastModifiedBy>
  <cp:revision>4</cp:revision>
  <dcterms:created xsi:type="dcterms:W3CDTF">2022-08-02T16:53:00Z</dcterms:created>
  <dcterms:modified xsi:type="dcterms:W3CDTF">2022-08-03T17:16:00Z</dcterms:modified>
</cp:coreProperties>
</file>