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3331"/>
        <w:gridCol w:w="4469"/>
      </w:tblGrid>
      <w:tr w:rsidR="00071FE7" w:rsidRPr="00F472C9" w:rsidTr="008675CF">
        <w:tc>
          <w:tcPr>
            <w:tcW w:w="9025" w:type="dxa"/>
            <w:gridSpan w:val="3"/>
            <w:tcBorders>
              <w:bottom w:val="single" w:sz="4" w:space="0" w:color="auto"/>
            </w:tcBorders>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 xml:space="preserve">Table 1. Lecture-based learning program and </w:t>
            </w:r>
            <w:proofErr w:type="gramStart"/>
            <w:r w:rsidRPr="00F472C9">
              <w:rPr>
                <w:rFonts w:ascii="Times New Roman" w:hAnsi="Times New Roman" w:cs="Times New Roman"/>
              </w:rPr>
              <w:t>International</w:t>
            </w:r>
            <w:proofErr w:type="gramEnd"/>
            <w:r w:rsidRPr="00F472C9">
              <w:rPr>
                <w:rFonts w:ascii="Times New Roman" w:hAnsi="Times New Roman" w:cs="Times New Roman"/>
              </w:rPr>
              <w:t xml:space="preserve"> </w:t>
            </w:r>
            <w:r w:rsidRPr="00F472C9">
              <w:rPr>
                <w:rFonts w:ascii="Times New Roman" w:eastAsia="SimSun" w:hAnsi="Times New Roman" w:cs="Times New Roman"/>
              </w:rPr>
              <w:t>collaborative</w:t>
            </w:r>
            <w:r w:rsidRPr="00F472C9">
              <w:rPr>
                <w:rFonts w:ascii="Times New Roman" w:hAnsi="Times New Roman" w:cs="Times New Roman"/>
              </w:rPr>
              <w:t xml:space="preserve"> program</w:t>
            </w:r>
          </w:p>
        </w:tc>
      </w:tr>
      <w:tr w:rsidR="00071FE7" w:rsidRPr="00F472C9" w:rsidTr="008675CF">
        <w:tc>
          <w:tcPr>
            <w:tcW w:w="1225" w:type="dxa"/>
            <w:tcBorders>
              <w:top w:val="single" w:sz="4" w:space="0" w:color="auto"/>
              <w:left w:val="nil"/>
              <w:bottom w:val="single" w:sz="4" w:space="0" w:color="auto"/>
              <w:right w:val="nil"/>
            </w:tcBorders>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b/>
                <w:bCs/>
                <w:sz w:val="21"/>
                <w:szCs w:val="21"/>
              </w:rPr>
            </w:pPr>
          </w:p>
        </w:tc>
        <w:tc>
          <w:tcPr>
            <w:tcW w:w="3331" w:type="dxa"/>
            <w:tcBorders>
              <w:top w:val="single" w:sz="4" w:space="0" w:color="auto"/>
              <w:left w:val="nil"/>
              <w:bottom w:val="single" w:sz="4" w:space="0" w:color="auto"/>
              <w:right w:val="nil"/>
            </w:tcBorders>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Lecture-based learning program</w:t>
            </w:r>
          </w:p>
        </w:tc>
        <w:tc>
          <w:tcPr>
            <w:tcW w:w="4469" w:type="dxa"/>
            <w:tcBorders>
              <w:top w:val="single" w:sz="4" w:space="0" w:color="auto"/>
              <w:left w:val="nil"/>
              <w:bottom w:val="single" w:sz="4" w:space="0" w:color="auto"/>
              <w:right w:val="nil"/>
            </w:tcBorders>
          </w:tcPr>
          <w:p w:rsidR="00071FE7" w:rsidRPr="00F472C9" w:rsidRDefault="00071FE7" w:rsidP="008675CF">
            <w:pPr>
              <w:adjustRightInd w:val="0"/>
              <w:snapToGrid w:val="0"/>
              <w:spacing w:afterLines="30" w:after="72" w:line="264" w:lineRule="auto"/>
              <w:rPr>
                <w:rFonts w:ascii="Times New Roman" w:eastAsia="SimSun" w:hAnsi="Times New Roman" w:cs="Times New Roman"/>
                <w:b/>
                <w:bCs/>
                <w:sz w:val="21"/>
                <w:szCs w:val="21"/>
                <w:lang w:eastAsia="zh-CN"/>
              </w:rPr>
            </w:pPr>
            <w:r w:rsidRPr="00F472C9">
              <w:rPr>
                <w:rFonts w:ascii="Times New Roman" w:hAnsi="Times New Roman" w:cs="Times New Roman"/>
              </w:rPr>
              <w:t xml:space="preserve">International </w:t>
            </w:r>
            <w:r w:rsidRPr="00F472C9">
              <w:rPr>
                <w:rFonts w:ascii="Times New Roman" w:eastAsia="SimSun" w:hAnsi="Times New Roman" w:cs="Times New Roman"/>
              </w:rPr>
              <w:t>collaborative</w:t>
            </w:r>
            <w:r w:rsidRPr="00F472C9">
              <w:rPr>
                <w:rFonts w:ascii="Times New Roman" w:hAnsi="Times New Roman" w:cs="Times New Roman"/>
              </w:rPr>
              <w:t xml:space="preserve"> program</w:t>
            </w:r>
            <w:r w:rsidRPr="00F472C9">
              <w:rPr>
                <w:rFonts w:ascii="Times New Roman" w:eastAsia="SimSun" w:hAnsi="Times New Roman" w:cs="Times New Roman"/>
                <w:b/>
                <w:bCs/>
                <w:sz w:val="21"/>
                <w:szCs w:val="21"/>
                <w:lang w:eastAsia="zh-CN"/>
              </w:rPr>
              <w:t xml:space="preserve"> </w:t>
            </w:r>
          </w:p>
        </w:tc>
      </w:tr>
      <w:tr w:rsidR="00071FE7" w:rsidRPr="00F472C9" w:rsidTr="008675CF">
        <w:trPr>
          <w:trHeight w:val="1497"/>
        </w:trPr>
        <w:tc>
          <w:tcPr>
            <w:tcW w:w="1225" w:type="dxa"/>
            <w:tcBorders>
              <w:top w:val="single" w:sz="4" w:space="0" w:color="auto"/>
            </w:tcBorders>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Teaching methods</w:t>
            </w:r>
          </w:p>
        </w:tc>
        <w:tc>
          <w:tcPr>
            <w:tcW w:w="3331" w:type="dxa"/>
            <w:tcBorders>
              <w:top w:val="single" w:sz="4" w:space="0" w:color="auto"/>
            </w:tcBorders>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Lecture-based learning that mostly consists of teacher-led activities, such as lectures followed by a heavy workload for the students to memorize large amounts of information</w:t>
            </w:r>
          </w:p>
        </w:tc>
        <w:tc>
          <w:tcPr>
            <w:tcW w:w="4469" w:type="dxa"/>
            <w:tcBorders>
              <w:top w:val="single" w:sz="4" w:space="0" w:color="auto"/>
            </w:tcBorders>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Student-active learning methods, such as seminars, group work, and oral presentations, to encourage students to search for the knowledge they need, critically evaluate scientific articles and other texts, and work together in groups</w:t>
            </w:r>
          </w:p>
        </w:tc>
      </w:tr>
      <w:tr w:rsidR="00071FE7" w:rsidRPr="00F472C9" w:rsidTr="008675CF">
        <w:trPr>
          <w:trHeight w:val="728"/>
        </w:trPr>
        <w:tc>
          <w:tcPr>
            <w:tcW w:w="1225" w:type="dxa"/>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Program course teachers</w:t>
            </w:r>
          </w:p>
        </w:tc>
        <w:tc>
          <w:tcPr>
            <w:tcW w:w="3331" w:type="dxa"/>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 xml:space="preserve">Chinese university teachers </w:t>
            </w:r>
          </w:p>
        </w:tc>
        <w:tc>
          <w:tcPr>
            <w:tcW w:w="4469" w:type="dxa"/>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One-third of the course is taken by Swedish university teachers, two-thirds of the course is taken by Chinese university teachers</w:t>
            </w:r>
          </w:p>
        </w:tc>
      </w:tr>
      <w:tr w:rsidR="00071FE7" w:rsidRPr="00F472C9" w:rsidTr="008675CF">
        <w:trPr>
          <w:trHeight w:val="537"/>
        </w:trPr>
        <w:tc>
          <w:tcPr>
            <w:tcW w:w="1225" w:type="dxa"/>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Course materials</w:t>
            </w:r>
          </w:p>
        </w:tc>
        <w:tc>
          <w:tcPr>
            <w:tcW w:w="3331" w:type="dxa"/>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Mostly textbooks</w:t>
            </w:r>
          </w:p>
        </w:tc>
        <w:tc>
          <w:tcPr>
            <w:tcW w:w="4469" w:type="dxa"/>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Study guide, textbooks, and up-to-date research</w:t>
            </w:r>
          </w:p>
        </w:tc>
      </w:tr>
      <w:tr w:rsidR="00071FE7" w:rsidRPr="00F472C9" w:rsidTr="008675CF">
        <w:trPr>
          <w:trHeight w:val="4759"/>
        </w:trPr>
        <w:tc>
          <w:tcPr>
            <w:tcW w:w="1225" w:type="dxa"/>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Learning outcomes</w:t>
            </w:r>
          </w:p>
        </w:tc>
        <w:tc>
          <w:tcPr>
            <w:tcW w:w="3331" w:type="dxa"/>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 xml:space="preserve">Nursing theoretical knowledge; Applying nursing practice skills; Being able to teach, conduct research, and understand nursing management </w:t>
            </w:r>
          </w:p>
        </w:tc>
        <w:tc>
          <w:tcPr>
            <w:tcW w:w="4469" w:type="dxa"/>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 xml:space="preserve">Nursing theoretical </w:t>
            </w:r>
            <w:proofErr w:type="gramStart"/>
            <w:r w:rsidRPr="00F472C9">
              <w:rPr>
                <w:rFonts w:ascii="Times New Roman" w:eastAsia="SimSun" w:hAnsi="Times New Roman" w:cs="Times New Roman"/>
                <w:sz w:val="21"/>
                <w:szCs w:val="21"/>
                <w:lang w:eastAsia="zh-CN"/>
              </w:rPr>
              <w:t>knowledge;</w:t>
            </w:r>
            <w:proofErr w:type="gramEnd"/>
            <w:r w:rsidRPr="00F472C9">
              <w:rPr>
                <w:rFonts w:ascii="Times New Roman" w:eastAsia="SimSun" w:hAnsi="Times New Roman" w:cs="Times New Roman"/>
                <w:sz w:val="21"/>
                <w:szCs w:val="21"/>
                <w:lang w:eastAsia="zh-CN"/>
              </w:rPr>
              <w:t xml:space="preserve"> </w:t>
            </w:r>
          </w:p>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 xml:space="preserve">Applying nursing practice </w:t>
            </w:r>
            <w:proofErr w:type="gramStart"/>
            <w:r w:rsidRPr="00F472C9">
              <w:rPr>
                <w:rFonts w:ascii="Times New Roman" w:eastAsia="SimSun" w:hAnsi="Times New Roman" w:cs="Times New Roman"/>
                <w:sz w:val="21"/>
                <w:szCs w:val="21"/>
                <w:lang w:eastAsia="zh-CN"/>
              </w:rPr>
              <w:t>skills;</w:t>
            </w:r>
            <w:proofErr w:type="gramEnd"/>
          </w:p>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 xml:space="preserve">Being able to teach, conduct research, and understand nursing </w:t>
            </w:r>
            <w:proofErr w:type="gramStart"/>
            <w:r w:rsidRPr="00F472C9">
              <w:rPr>
                <w:rFonts w:ascii="Times New Roman" w:eastAsia="SimSun" w:hAnsi="Times New Roman" w:cs="Times New Roman"/>
                <w:sz w:val="21"/>
                <w:szCs w:val="21"/>
                <w:lang w:eastAsia="zh-CN"/>
              </w:rPr>
              <w:t>management;</w:t>
            </w:r>
            <w:proofErr w:type="gramEnd"/>
          </w:p>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D</w:t>
            </w:r>
            <w:r w:rsidRPr="00F472C9">
              <w:rPr>
                <w:rFonts w:ascii="Times New Roman" w:eastAsia="SimSun" w:hAnsi="Times New Roman" w:cs="Times New Roman"/>
                <w:sz w:val="21"/>
                <w:szCs w:val="21"/>
              </w:rPr>
              <w:t>eveloping skills and abilities related to student active/lifelong learning</w:t>
            </w:r>
            <w:r w:rsidRPr="00F472C9">
              <w:rPr>
                <w:rFonts w:ascii="Times New Roman" w:eastAsia="SimSun" w:hAnsi="Times New Roman" w:cs="Times New Roman"/>
                <w:sz w:val="21"/>
                <w:szCs w:val="21"/>
                <w:lang w:eastAsia="zh-CN"/>
              </w:rPr>
              <w:t>, such as:</w:t>
            </w:r>
          </w:p>
          <w:p w:rsidR="00071FE7" w:rsidRPr="00F472C9" w:rsidRDefault="00071FE7" w:rsidP="008675CF">
            <w:pPr>
              <w:adjustRightInd w:val="0"/>
              <w:snapToGrid w:val="0"/>
              <w:spacing w:afterLines="30" w:after="72" w:line="264" w:lineRule="auto"/>
              <w:ind w:leftChars="100" w:left="220"/>
              <w:rPr>
                <w:rFonts w:ascii="Times New Roman" w:eastAsia="SimSun" w:hAnsi="Times New Roman" w:cs="Times New Roman"/>
                <w:sz w:val="21"/>
                <w:szCs w:val="21"/>
              </w:rPr>
            </w:pPr>
            <w:r w:rsidRPr="00F472C9">
              <w:rPr>
                <w:rFonts w:ascii="Times New Roman" w:eastAsia="SimSun" w:hAnsi="Times New Roman" w:cs="Times New Roman"/>
                <w:sz w:val="21"/>
                <w:szCs w:val="21"/>
              </w:rPr>
              <w:t>Finding, collecting, evaluating, and critically interpreting relevant information for a certain problem and critically</w:t>
            </w:r>
            <w:r w:rsidRPr="00F472C9">
              <w:rPr>
                <w:rFonts w:ascii="Times New Roman" w:eastAsia="SimSun" w:hAnsi="Times New Roman" w:cs="Times New Roman"/>
                <w:sz w:val="21"/>
                <w:szCs w:val="21"/>
                <w:lang w:eastAsia="zh-CN"/>
              </w:rPr>
              <w:t xml:space="preserve"> </w:t>
            </w:r>
            <w:r w:rsidRPr="00F472C9">
              <w:rPr>
                <w:rFonts w:ascii="Times New Roman" w:eastAsia="SimSun" w:hAnsi="Times New Roman" w:cs="Times New Roman"/>
                <w:sz w:val="21"/>
                <w:szCs w:val="21"/>
              </w:rPr>
              <w:t xml:space="preserve">discussing phenomena, questions, and </w:t>
            </w:r>
            <w:proofErr w:type="gramStart"/>
            <w:r w:rsidRPr="00F472C9">
              <w:rPr>
                <w:rFonts w:ascii="Times New Roman" w:eastAsia="SimSun" w:hAnsi="Times New Roman" w:cs="Times New Roman"/>
                <w:sz w:val="21"/>
                <w:szCs w:val="21"/>
              </w:rPr>
              <w:t>situations;</w:t>
            </w:r>
            <w:proofErr w:type="gramEnd"/>
            <w:r w:rsidRPr="00F472C9">
              <w:rPr>
                <w:rFonts w:ascii="Times New Roman" w:eastAsia="SimSun" w:hAnsi="Times New Roman" w:cs="Times New Roman"/>
                <w:sz w:val="21"/>
                <w:szCs w:val="21"/>
              </w:rPr>
              <w:t xml:space="preserve"> </w:t>
            </w:r>
          </w:p>
          <w:p w:rsidR="00071FE7" w:rsidRPr="00F472C9" w:rsidRDefault="00071FE7" w:rsidP="008675CF">
            <w:pPr>
              <w:adjustRightInd w:val="0"/>
              <w:snapToGrid w:val="0"/>
              <w:spacing w:afterLines="30" w:after="72" w:line="264" w:lineRule="auto"/>
              <w:ind w:leftChars="100" w:left="220"/>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rPr>
              <w:t xml:space="preserve">Independently identifying, formulating, and solving problems and conducting tasks within the given time </w:t>
            </w:r>
            <w:proofErr w:type="gramStart"/>
            <w:r w:rsidRPr="00F472C9">
              <w:rPr>
                <w:rFonts w:ascii="Times New Roman" w:eastAsia="SimSun" w:hAnsi="Times New Roman" w:cs="Times New Roman"/>
                <w:sz w:val="21"/>
                <w:szCs w:val="21"/>
              </w:rPr>
              <w:t>frame</w:t>
            </w:r>
            <w:r w:rsidRPr="00F472C9">
              <w:rPr>
                <w:rFonts w:ascii="Times New Roman" w:eastAsia="SimSun" w:hAnsi="Times New Roman" w:cs="Times New Roman"/>
                <w:sz w:val="21"/>
                <w:szCs w:val="21"/>
                <w:lang w:eastAsia="zh-CN"/>
              </w:rPr>
              <w:t>;</w:t>
            </w:r>
            <w:proofErr w:type="gramEnd"/>
          </w:p>
          <w:p w:rsidR="00071FE7" w:rsidRPr="00F472C9" w:rsidRDefault="00071FE7" w:rsidP="008675CF">
            <w:pPr>
              <w:adjustRightInd w:val="0"/>
              <w:snapToGrid w:val="0"/>
              <w:spacing w:afterLines="30" w:after="72" w:line="264" w:lineRule="auto"/>
              <w:ind w:leftChars="100" w:left="220"/>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rPr>
              <w:t>Presenting and discussing information, problems, and solutions in dialogs with various groups, both verbally and in writing</w:t>
            </w:r>
            <w:r w:rsidRPr="00F472C9">
              <w:rPr>
                <w:rFonts w:ascii="Times New Roman" w:eastAsia="SimSun" w:hAnsi="Times New Roman" w:cs="Times New Roman"/>
                <w:sz w:val="21"/>
                <w:szCs w:val="21"/>
                <w:lang w:eastAsia="zh-CN"/>
              </w:rPr>
              <w:t>.</w:t>
            </w:r>
          </w:p>
        </w:tc>
      </w:tr>
      <w:tr w:rsidR="00071FE7" w:rsidRPr="00F472C9" w:rsidTr="008675CF">
        <w:trPr>
          <w:trHeight w:val="665"/>
        </w:trPr>
        <w:tc>
          <w:tcPr>
            <w:tcW w:w="1225" w:type="dxa"/>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Clinical practice</w:t>
            </w:r>
          </w:p>
        </w:tc>
        <w:tc>
          <w:tcPr>
            <w:tcW w:w="7800" w:type="dxa"/>
            <w:gridSpan w:val="2"/>
          </w:tcPr>
          <w:p w:rsidR="00071FE7" w:rsidRPr="00F472C9" w:rsidRDefault="00071FE7" w:rsidP="008675CF">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In the final year of education, the students (in both groups) have clinical practice in the hospital and community health service centers</w:t>
            </w:r>
          </w:p>
        </w:tc>
      </w:tr>
      <w:tr w:rsidR="00071FE7" w:rsidRPr="00F472C9" w:rsidTr="008675CF">
        <w:trPr>
          <w:trHeight w:val="863"/>
        </w:trPr>
        <w:tc>
          <w:tcPr>
            <w:tcW w:w="1225" w:type="dxa"/>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Degree projects</w:t>
            </w:r>
          </w:p>
        </w:tc>
        <w:tc>
          <w:tcPr>
            <w:tcW w:w="3331" w:type="dxa"/>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No writing degree projects</w:t>
            </w:r>
          </w:p>
        </w:tc>
        <w:tc>
          <w:tcPr>
            <w:tcW w:w="4469" w:type="dxa"/>
          </w:tcPr>
          <w:p w:rsidR="00071FE7" w:rsidRPr="00F472C9" w:rsidRDefault="00071FE7" w:rsidP="008675CF">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Writing degree projects (15 credits)</w:t>
            </w:r>
          </w:p>
        </w:tc>
      </w:tr>
      <w:tr w:rsidR="00071FE7" w:rsidRPr="00F472C9" w:rsidTr="008675CF">
        <w:trPr>
          <w:trHeight w:val="863"/>
        </w:trPr>
        <w:tc>
          <w:tcPr>
            <w:tcW w:w="1225" w:type="dxa"/>
          </w:tcPr>
          <w:p w:rsidR="00071FE7" w:rsidRPr="00F472C9" w:rsidRDefault="00071FE7" w:rsidP="00071FE7">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 xml:space="preserve">Certificates </w:t>
            </w:r>
          </w:p>
        </w:tc>
        <w:tc>
          <w:tcPr>
            <w:tcW w:w="3331" w:type="dxa"/>
          </w:tcPr>
          <w:p w:rsidR="00071FE7" w:rsidRPr="00F472C9" w:rsidRDefault="00071FE7" w:rsidP="00071FE7">
            <w:pPr>
              <w:adjustRightInd w:val="0"/>
              <w:snapToGrid w:val="0"/>
              <w:spacing w:afterLines="30" w:after="72" w:line="264" w:lineRule="auto"/>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A Chinese bachelor’s degree in nursing science and a graduation certificate</w:t>
            </w:r>
          </w:p>
        </w:tc>
        <w:tc>
          <w:tcPr>
            <w:tcW w:w="4469" w:type="dxa"/>
          </w:tcPr>
          <w:p w:rsidR="00071FE7" w:rsidRPr="00F472C9" w:rsidRDefault="00071FE7" w:rsidP="00071FE7">
            <w:pPr>
              <w:adjustRightInd w:val="0"/>
              <w:snapToGrid w:val="0"/>
              <w:spacing w:afterLines="30" w:after="72" w:line="264" w:lineRule="auto"/>
              <w:jc w:val="both"/>
              <w:rPr>
                <w:rFonts w:ascii="Times New Roman" w:eastAsia="SimSun" w:hAnsi="Times New Roman" w:cs="Times New Roman"/>
                <w:sz w:val="21"/>
                <w:szCs w:val="21"/>
                <w:lang w:eastAsia="zh-CN"/>
              </w:rPr>
            </w:pPr>
            <w:r w:rsidRPr="00F472C9">
              <w:rPr>
                <w:rFonts w:ascii="Times New Roman" w:eastAsia="SimSun" w:hAnsi="Times New Roman" w:cs="Times New Roman"/>
                <w:sz w:val="21"/>
                <w:szCs w:val="21"/>
                <w:lang w:eastAsia="zh-CN"/>
              </w:rPr>
              <w:t>A Swedish bachelor’s degree in nursing science, a Chinese bachelor’s degree in nursing science, and a graduation certificate</w:t>
            </w:r>
          </w:p>
        </w:tc>
      </w:tr>
    </w:tbl>
    <w:p w:rsidR="009E79A2" w:rsidRDefault="009E79A2"/>
    <w:sectPr w:rsidR="009E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E7"/>
    <w:rsid w:val="00071FE7"/>
    <w:rsid w:val="005D6A71"/>
    <w:rsid w:val="009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1176A-F088-40D1-96C9-90CBEA4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E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071FE7"/>
    <w:pPr>
      <w:spacing w:after="160" w:line="259"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Oermann</dc:creator>
  <cp:keywords/>
  <dc:description/>
  <cp:lastModifiedBy>Marilyn Oermann</cp:lastModifiedBy>
  <cp:revision>1</cp:revision>
  <dcterms:created xsi:type="dcterms:W3CDTF">2023-02-19T14:11:00Z</dcterms:created>
  <dcterms:modified xsi:type="dcterms:W3CDTF">2023-02-19T14:13:00Z</dcterms:modified>
</cp:coreProperties>
</file>