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Theme="minorEastAsia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lang w:val="en-US" w:eastAsia="zh-CN"/>
        </w:rPr>
        <w:t>Sensitivity analysis</w:t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72405" cy="3514725"/>
            <wp:effectExtent l="0" t="0" r="63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Theme="minorEastAsia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Figure S1. </w:t>
      </w:r>
      <w:r>
        <w:rPr>
          <w:rFonts w:hint="eastAsia" w:ascii="Times New Roman" w:hAnsi="Times New Roman" w:eastAsiaTheme="minorEastAsia"/>
          <w:lang w:val="en-US" w:eastAsia="zh-CN"/>
        </w:rPr>
        <w:t>Sensitivity analysis</w:t>
      </w:r>
      <w:r>
        <w:rPr>
          <w:rFonts w:hint="eastAsia" w:ascii="Times New Roman" w:hAnsi="Times New Roman"/>
          <w:lang w:val="en-US" w:eastAsia="zh-CN"/>
        </w:rPr>
        <w:t xml:space="preserve"> of the c</w:t>
      </w:r>
      <w:r>
        <w:rPr>
          <w:rFonts w:hint="eastAsia" w:ascii="Times New Roman" w:hAnsi="Times New Roman" w:eastAsiaTheme="minorEastAsia"/>
          <w:lang w:eastAsia="zh-CN"/>
        </w:rPr>
        <w:t>omparison of the fractional anisotropy</w:t>
      </w:r>
      <w:r>
        <w:rPr>
          <w:rFonts w:hint="eastAsia" w:ascii="Times New Roman" w:hAnsi="Times New Roman"/>
          <w:lang w:val="en-US" w:eastAsia="zh-CN"/>
        </w:rPr>
        <w:t xml:space="preserve"> (</w:t>
      </w:r>
      <w:r>
        <w:rPr>
          <w:rFonts w:hint="eastAsia" w:ascii="Times New Roman" w:hAnsi="Times New Roman" w:eastAsiaTheme="minorEastAsia"/>
          <w:lang w:eastAsia="zh-CN"/>
        </w:rPr>
        <w:t>FA</w:t>
      </w:r>
      <w:r>
        <w:rPr>
          <w:rFonts w:hint="eastAsia" w:ascii="Times New Roman" w:hAnsi="Times New Roman"/>
          <w:lang w:val="en-US" w:eastAsia="zh-CN"/>
        </w:rPr>
        <w:t>)</w:t>
      </w:r>
      <w:r>
        <w:rPr>
          <w:rFonts w:hint="eastAsia" w:ascii="Times New Roman" w:hAnsi="Times New Roman" w:eastAsiaTheme="minorEastAsia"/>
          <w:lang w:eastAsia="zh-CN"/>
        </w:rPr>
        <w:t xml:space="preserve"> of </w:t>
      </w:r>
      <w:r>
        <w:rPr>
          <w:rFonts w:hint="eastAsia" w:ascii="Times New Roman" w:hAnsi="Times New Roman"/>
          <w:lang w:val="en-US" w:eastAsia="zh-CN"/>
        </w:rPr>
        <w:t xml:space="preserve">Genu </w:t>
      </w:r>
      <w:r>
        <w:rPr>
          <w:rFonts w:hint="eastAsia" w:ascii="Times New Roman" w:hAnsi="Times New Roman" w:eastAsiaTheme="minorEastAsia"/>
          <w:lang w:eastAsia="zh-CN"/>
        </w:rPr>
        <w:t>between patients with vascular dementia and healthy people</w: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jc w:val="center"/>
        <w:rPr>
          <w:rFonts w:hint="default" w:ascii="Times New Roman" w:hAnsi="Times New Roman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72405" cy="3514725"/>
            <wp:effectExtent l="0" t="0" r="63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Figure S2. </w:t>
      </w:r>
      <w:r>
        <w:rPr>
          <w:rFonts w:hint="eastAsia" w:ascii="Times New Roman" w:hAnsi="Times New Roman" w:eastAsiaTheme="minorEastAsia"/>
          <w:lang w:val="en-US" w:eastAsia="zh-CN"/>
        </w:rPr>
        <w:t>Sensitivity analysis</w:t>
      </w:r>
      <w:r>
        <w:rPr>
          <w:rFonts w:hint="eastAsia" w:ascii="Times New Roman" w:hAnsi="Times New Roman"/>
          <w:lang w:val="en-US" w:eastAsia="zh-CN"/>
        </w:rPr>
        <w:t xml:space="preserve"> of the c</w:t>
      </w:r>
      <w:r>
        <w:rPr>
          <w:rFonts w:hint="eastAsia" w:ascii="Times New Roman" w:hAnsi="Times New Roman" w:eastAsiaTheme="minorEastAsia"/>
          <w:lang w:eastAsia="zh-CN"/>
        </w:rPr>
        <w:t>omparison of the FA of Splenium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lang w:eastAsia="zh-CN"/>
        </w:rPr>
        <w:t>between patients with vascular dementia and healthy people</w: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jc w:val="center"/>
      </w:pPr>
      <w:r>
        <w:drawing>
          <wp:inline distT="0" distB="0" distL="114300" distR="114300">
            <wp:extent cx="5272405" cy="3514725"/>
            <wp:effectExtent l="0" t="0" r="635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Theme="minorEastAsia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Figure S3. </w:t>
      </w:r>
      <w:r>
        <w:rPr>
          <w:rFonts w:hint="eastAsia" w:ascii="Times New Roman" w:hAnsi="Times New Roman" w:eastAsiaTheme="minorEastAsia"/>
          <w:lang w:val="en-US" w:eastAsia="zh-CN"/>
        </w:rPr>
        <w:t>Sensitivity analysis</w:t>
      </w:r>
      <w:r>
        <w:rPr>
          <w:rFonts w:hint="eastAsia" w:ascii="Times New Roman" w:hAnsi="Times New Roman"/>
          <w:lang w:val="en-US" w:eastAsia="zh-CN"/>
        </w:rPr>
        <w:t xml:space="preserve"> of the c</w:t>
      </w:r>
      <w:r>
        <w:rPr>
          <w:rFonts w:hint="eastAsia" w:ascii="Times New Roman" w:hAnsi="Times New Roman" w:eastAsiaTheme="minorEastAsia"/>
          <w:lang w:eastAsia="zh-CN"/>
        </w:rPr>
        <w:t xml:space="preserve">omparison of the FA of </w:t>
      </w:r>
      <w:r>
        <w:rPr>
          <w:rFonts w:hint="eastAsia" w:ascii="Times New Roman" w:hAnsi="Times New Roman" w:eastAsiaTheme="minorEastAsia"/>
          <w:lang w:val="en-US" w:eastAsia="zh-CN"/>
        </w:rPr>
        <w:t>Temporal lobe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lang w:eastAsia="zh-CN"/>
        </w:rPr>
        <w:t>between patients with vascular dementia and healthy people</w: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2405" cy="3514725"/>
            <wp:effectExtent l="0" t="0" r="635" b="57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Theme="minorEastAsia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Figure S4. </w:t>
      </w:r>
      <w:r>
        <w:rPr>
          <w:rFonts w:hint="eastAsia" w:ascii="Times New Roman" w:hAnsi="Times New Roman" w:eastAsiaTheme="minorEastAsia"/>
          <w:lang w:val="en-US" w:eastAsia="zh-CN"/>
        </w:rPr>
        <w:t>Sensitivity analysis</w:t>
      </w:r>
      <w:r>
        <w:rPr>
          <w:rFonts w:hint="eastAsia" w:ascii="Times New Roman" w:hAnsi="Times New Roman"/>
          <w:lang w:val="en-US" w:eastAsia="zh-CN"/>
        </w:rPr>
        <w:t xml:space="preserve"> of the c</w:t>
      </w:r>
      <w:r>
        <w:rPr>
          <w:rFonts w:hint="eastAsia" w:ascii="Times New Roman" w:hAnsi="Times New Roman" w:eastAsiaTheme="minorEastAsia"/>
          <w:lang w:eastAsia="zh-CN"/>
        </w:rPr>
        <w:t xml:space="preserve">omparison of the FA of </w:t>
      </w:r>
      <w:r>
        <w:rPr>
          <w:rFonts w:hint="eastAsia" w:ascii="Times New Roman" w:hAnsi="Times New Roman"/>
          <w:lang w:val="en-US" w:eastAsia="zh-CN"/>
        </w:rPr>
        <w:t>i</w:t>
      </w:r>
      <w:r>
        <w:rPr>
          <w:rFonts w:hint="eastAsia" w:ascii="Times New Roman" w:hAnsi="Times New Roman" w:eastAsiaTheme="minorEastAsia"/>
          <w:lang w:eastAsia="zh-CN"/>
        </w:rPr>
        <w:t>nferior longitudinal fasciculus (ILF)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lang w:eastAsia="zh-CN"/>
        </w:rPr>
        <w:t>between patients with vascular dementia and healthy people</w:t>
      </w:r>
      <w:r>
        <w:rPr>
          <w:rFonts w:hint="eastAsia" w:ascii="Times New Roman" w:hAnsi="Times New Roman"/>
          <w:lang w:val="en-US" w:eastAsia="zh-CN"/>
        </w:rPr>
        <w:t>.</w:t>
      </w:r>
    </w:p>
    <w:p>
      <w:pPr>
        <w:jc w:val="center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E149F"/>
    <w:rsid w:val="58022BB4"/>
    <w:rsid w:val="737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2021-03-16T15:16:00Z</dcterms:created>
  <dc:creator>Huang铭耀</dc:creator>
  <cp:lastModifiedBy>张xiao啾啾</cp:lastModifiedBy>
  <dcterms:modified xsi:type="dcterms:W3CDTF">2022-04-11T03:23:35Z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DB4094FB52B842CDBE8CC425264AC181</vt:lpwstr>
  </property>
</Properties>
</file>