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143" w:rsidRPr="00221581" w:rsidRDefault="00EA7143" w:rsidP="00EA7143">
      <w:pPr>
        <w:spacing w:line="480" w:lineRule="auto"/>
        <w:rPr>
          <w:rFonts w:ascii="Arial" w:hAnsi="Arial" w:cs="Arial"/>
        </w:rPr>
      </w:pPr>
      <w:r w:rsidRPr="00FE3E6C">
        <w:rPr>
          <w:rFonts w:ascii="Arial" w:hAnsi="Arial" w:cs="Arial"/>
          <w:b/>
        </w:rPr>
        <w:t>Table S1</w:t>
      </w:r>
      <w:r w:rsidRPr="00221581">
        <w:rPr>
          <w:rFonts w:ascii="Arial" w:hAnsi="Arial" w:cs="Arial"/>
        </w:rPr>
        <w:t>. Comparison of the baseline demographic</w:t>
      </w:r>
      <w:r>
        <w:rPr>
          <w:rFonts w:ascii="Arial" w:hAnsi="Arial" w:cs="Arial"/>
        </w:rPr>
        <w:t xml:space="preserve">, </w:t>
      </w:r>
      <w:r w:rsidRPr="00221581">
        <w:rPr>
          <w:rFonts w:ascii="Arial" w:hAnsi="Arial" w:cs="Arial"/>
        </w:rPr>
        <w:t>clinical characteristics</w:t>
      </w:r>
      <w:r>
        <w:rPr>
          <w:rFonts w:ascii="Arial" w:hAnsi="Arial" w:cs="Arial"/>
        </w:rPr>
        <w:t>, and reported anal behaviors</w:t>
      </w:r>
      <w:r w:rsidRPr="002215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the self-identified heterosexual </w:t>
      </w:r>
      <w:r w:rsidRPr="00221581">
        <w:rPr>
          <w:rFonts w:ascii="Arial" w:hAnsi="Arial" w:cs="Arial"/>
        </w:rPr>
        <w:t xml:space="preserve">men who provided and declined rectal swabs 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548"/>
        <w:gridCol w:w="1238"/>
        <w:gridCol w:w="1238"/>
        <w:gridCol w:w="1074"/>
        <w:gridCol w:w="1238"/>
        <w:gridCol w:w="1027"/>
        <w:gridCol w:w="987"/>
      </w:tblGrid>
      <w:tr w:rsidR="00EA7143" w:rsidRPr="00EB4D6C" w:rsidTr="00B85976">
        <w:tc>
          <w:tcPr>
            <w:tcW w:w="0" w:type="auto"/>
            <w:tcBorders>
              <w:bottom w:val="double" w:sz="4" w:space="0" w:color="auto"/>
            </w:tcBorders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Arial" w:hAnsi="Arial" w:cs="Arial"/>
                <w:b/>
                <w:bCs/>
              </w:rPr>
            </w:pPr>
            <w:r w:rsidRPr="00221581">
              <w:rPr>
                <w:rFonts w:ascii="Arial" w:hAnsi="Arial" w:cs="Arial"/>
                <w:b/>
                <w:bCs/>
              </w:rPr>
              <w:t>Characteristic</w:t>
            </w:r>
          </w:p>
        </w:tc>
        <w:tc>
          <w:tcPr>
            <w:tcW w:w="0" w:type="auto"/>
            <w:gridSpan w:val="2"/>
            <w:tcBorders>
              <w:bottom w:val="double" w:sz="4" w:space="0" w:color="auto"/>
            </w:tcBorders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b/>
                <w:bCs/>
              </w:rPr>
            </w:pPr>
            <w:r w:rsidRPr="00221581">
              <w:rPr>
                <w:rFonts w:ascii="Arial" w:hAnsi="Arial" w:cs="Arial"/>
                <w:b/>
                <w:bCs/>
              </w:rPr>
              <w:t>Provided Rectal Swab</w:t>
            </w:r>
          </w:p>
          <w:p w:rsidR="00EA7143" w:rsidRPr="00221581" w:rsidDel="003370E8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b/>
                <w:bCs/>
              </w:rPr>
            </w:pPr>
            <w:r w:rsidRPr="00221581">
              <w:rPr>
                <w:rFonts w:ascii="Arial" w:hAnsi="Arial" w:cs="Arial"/>
                <w:b/>
                <w:bCs/>
              </w:rPr>
              <w:t>(N=135)</w:t>
            </w:r>
          </w:p>
        </w:tc>
        <w:tc>
          <w:tcPr>
            <w:tcW w:w="0" w:type="auto"/>
            <w:gridSpan w:val="2"/>
            <w:tcBorders>
              <w:bottom w:val="double" w:sz="4" w:space="0" w:color="auto"/>
            </w:tcBorders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b/>
                <w:bCs/>
              </w:rPr>
            </w:pPr>
            <w:r w:rsidRPr="00221581">
              <w:rPr>
                <w:rFonts w:ascii="Arial" w:hAnsi="Arial" w:cs="Arial"/>
                <w:b/>
                <w:bCs/>
              </w:rPr>
              <w:t>Declined Rectal Swab</w:t>
            </w:r>
          </w:p>
          <w:p w:rsidR="00EA7143" w:rsidRPr="00221581" w:rsidDel="003370E8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b/>
                <w:bCs/>
              </w:rPr>
            </w:pPr>
            <w:r w:rsidRPr="00221581">
              <w:rPr>
                <w:rFonts w:ascii="Arial" w:hAnsi="Arial" w:cs="Arial"/>
                <w:b/>
                <w:bCs/>
              </w:rPr>
              <w:t>(N=108)</w:t>
            </w:r>
          </w:p>
        </w:tc>
        <w:tc>
          <w:tcPr>
            <w:tcW w:w="0" w:type="auto"/>
            <w:gridSpan w:val="2"/>
            <w:tcBorders>
              <w:bottom w:val="double" w:sz="4" w:space="0" w:color="auto"/>
            </w:tcBorders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b/>
                <w:bCs/>
              </w:rPr>
            </w:pPr>
            <w:r w:rsidRPr="00221581">
              <w:rPr>
                <w:rFonts w:ascii="Arial" w:hAnsi="Arial" w:cs="Arial"/>
                <w:b/>
                <w:bCs/>
              </w:rPr>
              <w:t>p-value</w:t>
            </w:r>
          </w:p>
        </w:tc>
      </w:tr>
      <w:tr w:rsidR="00EA7143" w:rsidRPr="00EB4D6C" w:rsidTr="00B85976">
        <w:tc>
          <w:tcPr>
            <w:tcW w:w="0" w:type="auto"/>
            <w:tcBorders>
              <w:top w:val="double" w:sz="4" w:space="0" w:color="auto"/>
            </w:tcBorders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Enrolled as a case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</w:tcBorders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(54.1%)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</w:tcBorders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 (73.2%)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</w:tcBorders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0.002</w:t>
            </w:r>
          </w:p>
        </w:tc>
      </w:tr>
      <w:tr w:rsidR="00EA7143" w:rsidRPr="00EB4D6C" w:rsidTr="00B85976">
        <w:tc>
          <w:tcPr>
            <w:tcW w:w="0" w:type="auto"/>
            <w:tcBorders>
              <w:top w:val="double" w:sz="4" w:space="0" w:color="auto"/>
            </w:tcBorders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Arial" w:hAnsi="Arial" w:cs="Arial"/>
                <w:b/>
                <w:bCs/>
              </w:rPr>
            </w:pPr>
            <w:r w:rsidRPr="00221581">
              <w:rPr>
                <w:rFonts w:ascii="Arial" w:hAnsi="Arial" w:cs="Arial"/>
                <w:b/>
                <w:bCs/>
              </w:rPr>
              <w:t>Age (in years)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</w:tcBorders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  <w:r w:rsidRPr="00221581"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>.7</w:t>
            </w:r>
            <w:r w:rsidRPr="00221581">
              <w:rPr>
                <w:rFonts w:ascii="Arial" w:hAnsi="Arial" w:cs="Arial"/>
              </w:rPr>
              <w:t xml:space="preserve"> (19-68); 24</w:t>
            </w:r>
            <w:r>
              <w:rPr>
                <w:rFonts w:ascii="Arial" w:hAnsi="Arial" w:cs="Arial"/>
              </w:rPr>
              <w:t>.7-37.6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</w:tcBorders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  <w:r w:rsidRPr="00221581">
              <w:rPr>
                <w:rFonts w:ascii="Arial" w:hAnsi="Arial" w:cs="Arial"/>
              </w:rPr>
              <w:t>27</w:t>
            </w:r>
            <w:r>
              <w:rPr>
                <w:rFonts w:ascii="Arial" w:hAnsi="Arial" w:cs="Arial"/>
              </w:rPr>
              <w:t>.2</w:t>
            </w:r>
            <w:r w:rsidRPr="00221581">
              <w:rPr>
                <w:rFonts w:ascii="Arial" w:hAnsi="Arial" w:cs="Arial"/>
              </w:rPr>
              <w:t xml:space="preserve"> (18-63); 23</w:t>
            </w:r>
            <w:r>
              <w:rPr>
                <w:rFonts w:ascii="Arial" w:hAnsi="Arial" w:cs="Arial"/>
              </w:rPr>
              <w:t>.7</w:t>
            </w:r>
            <w:r w:rsidRPr="00221581">
              <w:rPr>
                <w:rFonts w:ascii="Arial" w:hAnsi="Arial" w:cs="Arial"/>
              </w:rPr>
              <w:t>-32.5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</w:tcBorders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0.017</w:t>
            </w:r>
          </w:p>
        </w:tc>
      </w:tr>
      <w:tr w:rsidR="00EA7143" w:rsidRPr="00EB4D6C" w:rsidTr="00B85976">
        <w:tc>
          <w:tcPr>
            <w:tcW w:w="0" w:type="auto"/>
            <w:tcBorders>
              <w:bottom w:val="single" w:sz="4" w:space="0" w:color="A6A6A6" w:themeColor="background1" w:themeShade="A6"/>
            </w:tcBorders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Arial" w:hAnsi="Arial" w:cs="Arial"/>
                <w:b/>
                <w:bCs/>
              </w:rPr>
            </w:pPr>
            <w:r w:rsidRPr="00221581">
              <w:rPr>
                <w:rFonts w:ascii="Arial" w:hAnsi="Arial" w:cs="Arial"/>
                <w:b/>
                <w:bCs/>
              </w:rPr>
              <w:t>Race</w:t>
            </w:r>
          </w:p>
        </w:tc>
        <w:tc>
          <w:tcPr>
            <w:tcW w:w="0" w:type="auto"/>
            <w:gridSpan w:val="2"/>
            <w:tcBorders>
              <w:bottom w:val="single" w:sz="4" w:space="0" w:color="A6A6A6" w:themeColor="background1" w:themeShade="A6"/>
            </w:tcBorders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6A6A6" w:themeColor="background1" w:themeShade="A6"/>
            </w:tcBorders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6A6A6" w:themeColor="background1" w:themeShade="A6"/>
            </w:tcBorders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0.5715</w:t>
            </w:r>
          </w:p>
        </w:tc>
      </w:tr>
      <w:tr w:rsidR="00EA7143" w:rsidRPr="00EB4D6C" w:rsidTr="00B85976">
        <w:tc>
          <w:tcPr>
            <w:tcW w:w="0" w:type="auto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Arial" w:hAnsi="Arial" w:cs="Arial"/>
              </w:rPr>
            </w:pPr>
            <w:r w:rsidRPr="00221581">
              <w:rPr>
                <w:rFonts w:ascii="Arial" w:hAnsi="Arial" w:cs="Arial"/>
              </w:rPr>
              <w:t xml:space="preserve"> African American</w:t>
            </w:r>
          </w:p>
        </w:tc>
        <w:tc>
          <w:tcPr>
            <w:tcW w:w="0" w:type="auto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  <w:r w:rsidRPr="00221581">
              <w:rPr>
                <w:rFonts w:ascii="Arial" w:hAnsi="Arial" w:cs="Arial"/>
              </w:rPr>
              <w:t>77 (57%)</w:t>
            </w:r>
          </w:p>
        </w:tc>
        <w:tc>
          <w:tcPr>
            <w:tcW w:w="0" w:type="auto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  <w:r w:rsidRPr="00221581">
              <w:rPr>
                <w:rFonts w:ascii="Arial" w:hAnsi="Arial" w:cs="Arial"/>
              </w:rPr>
              <w:t>66 (61.1%)</w:t>
            </w:r>
          </w:p>
        </w:tc>
        <w:tc>
          <w:tcPr>
            <w:tcW w:w="0" w:type="auto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</w:p>
        </w:tc>
      </w:tr>
      <w:tr w:rsidR="00EA7143" w:rsidRPr="00EB4D6C" w:rsidTr="00B85976">
        <w:tc>
          <w:tcPr>
            <w:tcW w:w="0" w:type="auto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Arial" w:hAnsi="Arial" w:cs="Arial"/>
              </w:rPr>
            </w:pPr>
            <w:r w:rsidRPr="00221581">
              <w:rPr>
                <w:rFonts w:ascii="Arial" w:hAnsi="Arial" w:cs="Arial"/>
              </w:rPr>
              <w:t xml:space="preserve"> Caucasian</w:t>
            </w:r>
          </w:p>
        </w:tc>
        <w:tc>
          <w:tcPr>
            <w:tcW w:w="0" w:type="auto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  <w:r w:rsidRPr="00221581">
              <w:rPr>
                <w:rFonts w:ascii="Arial" w:hAnsi="Arial" w:cs="Arial"/>
              </w:rPr>
              <w:t>37 (27.4%)</w:t>
            </w:r>
          </w:p>
        </w:tc>
        <w:tc>
          <w:tcPr>
            <w:tcW w:w="0" w:type="auto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  <w:r w:rsidRPr="00221581">
              <w:rPr>
                <w:rFonts w:ascii="Arial" w:hAnsi="Arial" w:cs="Arial"/>
              </w:rPr>
              <w:t>23 (21.3%)</w:t>
            </w:r>
          </w:p>
        </w:tc>
        <w:tc>
          <w:tcPr>
            <w:tcW w:w="0" w:type="auto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</w:p>
        </w:tc>
      </w:tr>
      <w:tr w:rsidR="00EA7143" w:rsidRPr="00EB4D6C" w:rsidTr="00B85976">
        <w:tc>
          <w:tcPr>
            <w:tcW w:w="0" w:type="auto"/>
            <w:tcBorders>
              <w:top w:val="single" w:sz="4" w:space="0" w:color="A6A6A6" w:themeColor="background1" w:themeShade="A6"/>
            </w:tcBorders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Arial" w:hAnsi="Arial" w:cs="Arial"/>
              </w:rPr>
            </w:pPr>
            <w:r w:rsidRPr="00221581">
              <w:rPr>
                <w:rFonts w:ascii="Arial" w:hAnsi="Arial" w:cs="Arial"/>
              </w:rPr>
              <w:t xml:space="preserve"> Other *(including Hispanic)</w:t>
            </w:r>
          </w:p>
        </w:tc>
        <w:tc>
          <w:tcPr>
            <w:tcW w:w="0" w:type="auto"/>
            <w:gridSpan w:val="2"/>
            <w:tcBorders>
              <w:top w:val="single" w:sz="4" w:space="0" w:color="A6A6A6" w:themeColor="background1" w:themeShade="A6"/>
            </w:tcBorders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  <w:r w:rsidRPr="00221581">
              <w:rPr>
                <w:rFonts w:ascii="Arial" w:hAnsi="Arial" w:cs="Arial"/>
              </w:rPr>
              <w:t>21 (15.6%)</w:t>
            </w:r>
          </w:p>
        </w:tc>
        <w:tc>
          <w:tcPr>
            <w:tcW w:w="0" w:type="auto"/>
            <w:gridSpan w:val="2"/>
            <w:tcBorders>
              <w:top w:val="single" w:sz="4" w:space="0" w:color="A6A6A6" w:themeColor="background1" w:themeShade="A6"/>
            </w:tcBorders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  <w:r w:rsidRPr="00221581">
              <w:rPr>
                <w:rFonts w:ascii="Arial" w:hAnsi="Arial" w:cs="Arial"/>
              </w:rPr>
              <w:t>19 (17.6%)</w:t>
            </w:r>
          </w:p>
        </w:tc>
        <w:tc>
          <w:tcPr>
            <w:tcW w:w="0" w:type="auto"/>
            <w:gridSpan w:val="2"/>
            <w:tcBorders>
              <w:top w:val="single" w:sz="4" w:space="0" w:color="A6A6A6" w:themeColor="background1" w:themeShade="A6"/>
            </w:tcBorders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</w:p>
        </w:tc>
      </w:tr>
      <w:tr w:rsidR="00EA7143" w:rsidRPr="00EB4D6C" w:rsidTr="00B85976">
        <w:tc>
          <w:tcPr>
            <w:tcW w:w="0" w:type="auto"/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Arial" w:hAnsi="Arial" w:cs="Arial"/>
                <w:b/>
                <w:bCs/>
              </w:rPr>
            </w:pPr>
            <w:r w:rsidRPr="00221581">
              <w:rPr>
                <w:rFonts w:ascii="Arial" w:hAnsi="Arial" w:cs="Arial"/>
                <w:b/>
                <w:bCs/>
              </w:rPr>
              <w:t>Age at first sex (years)</w:t>
            </w:r>
          </w:p>
        </w:tc>
        <w:tc>
          <w:tcPr>
            <w:tcW w:w="0" w:type="auto"/>
            <w:gridSpan w:val="2"/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  <w:r w:rsidRPr="00221581">
              <w:rPr>
                <w:rFonts w:ascii="Arial" w:hAnsi="Arial" w:cs="Arial"/>
              </w:rPr>
              <w:t>16 (4-24); 14-17</w:t>
            </w:r>
          </w:p>
        </w:tc>
        <w:tc>
          <w:tcPr>
            <w:tcW w:w="0" w:type="auto"/>
            <w:gridSpan w:val="2"/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  <w:r w:rsidRPr="00221581">
              <w:rPr>
                <w:rFonts w:ascii="Arial" w:hAnsi="Arial" w:cs="Arial"/>
              </w:rPr>
              <w:t>15 (8-21); 13-17</w:t>
            </w:r>
          </w:p>
        </w:tc>
        <w:tc>
          <w:tcPr>
            <w:tcW w:w="0" w:type="auto"/>
            <w:gridSpan w:val="2"/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0.0358</w:t>
            </w:r>
          </w:p>
        </w:tc>
      </w:tr>
      <w:tr w:rsidR="00EA7143" w:rsidRPr="00EB4D6C" w:rsidTr="00B85976">
        <w:tc>
          <w:tcPr>
            <w:tcW w:w="0" w:type="auto"/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Arial" w:hAnsi="Arial" w:cs="Arial"/>
                <w:b/>
                <w:bCs/>
              </w:rPr>
            </w:pPr>
            <w:r w:rsidRPr="00221581">
              <w:rPr>
                <w:rFonts w:ascii="Arial" w:hAnsi="Arial" w:cs="Arial"/>
                <w:b/>
                <w:bCs/>
              </w:rPr>
              <w:t>Number lifetime partners</w:t>
            </w:r>
          </w:p>
        </w:tc>
        <w:tc>
          <w:tcPr>
            <w:tcW w:w="0" w:type="auto"/>
            <w:gridSpan w:val="2"/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 (0-400); 6-28</w:t>
            </w:r>
          </w:p>
        </w:tc>
        <w:tc>
          <w:tcPr>
            <w:tcW w:w="0" w:type="auto"/>
            <w:gridSpan w:val="2"/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  <w:r w:rsidRPr="00221581">
              <w:rPr>
                <w:rFonts w:ascii="Arial" w:hAnsi="Arial" w:cs="Arial"/>
              </w:rPr>
              <w:t>10 (1-200); 6-20</w:t>
            </w:r>
          </w:p>
        </w:tc>
        <w:tc>
          <w:tcPr>
            <w:tcW w:w="0" w:type="auto"/>
            <w:gridSpan w:val="2"/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0.733</w:t>
            </w:r>
          </w:p>
        </w:tc>
      </w:tr>
      <w:tr w:rsidR="00EA7143" w:rsidRPr="00EB4D6C" w:rsidTr="00B85976">
        <w:tc>
          <w:tcPr>
            <w:tcW w:w="0" w:type="auto"/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Arial" w:hAnsi="Arial" w:cs="Arial"/>
                <w:b/>
                <w:bCs/>
              </w:rPr>
            </w:pPr>
            <w:r w:rsidRPr="00221581">
              <w:rPr>
                <w:rFonts w:ascii="Arial" w:hAnsi="Arial" w:cs="Arial"/>
                <w:b/>
                <w:bCs/>
              </w:rPr>
              <w:t>Number partners in last year</w:t>
            </w:r>
          </w:p>
        </w:tc>
        <w:tc>
          <w:tcPr>
            <w:tcW w:w="0" w:type="auto"/>
            <w:gridSpan w:val="2"/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  <w:r w:rsidRPr="00221581">
              <w:rPr>
                <w:rFonts w:ascii="Arial" w:hAnsi="Arial" w:cs="Arial"/>
              </w:rPr>
              <w:t>3 (0-84); 2-5</w:t>
            </w:r>
          </w:p>
        </w:tc>
        <w:tc>
          <w:tcPr>
            <w:tcW w:w="0" w:type="auto"/>
            <w:gridSpan w:val="2"/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  <w:r w:rsidRPr="00221581">
              <w:rPr>
                <w:rFonts w:ascii="Arial" w:hAnsi="Arial" w:cs="Arial"/>
              </w:rPr>
              <w:t>3 (1-30); 2-5</w:t>
            </w:r>
          </w:p>
        </w:tc>
        <w:tc>
          <w:tcPr>
            <w:tcW w:w="0" w:type="auto"/>
            <w:gridSpan w:val="2"/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0.6132</w:t>
            </w:r>
          </w:p>
        </w:tc>
      </w:tr>
      <w:tr w:rsidR="00EA7143" w:rsidRPr="00EB4D6C" w:rsidTr="00B85976">
        <w:tc>
          <w:tcPr>
            <w:tcW w:w="0" w:type="auto"/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Arial" w:hAnsi="Arial" w:cs="Arial"/>
                <w:b/>
                <w:bCs/>
              </w:rPr>
            </w:pPr>
            <w:r w:rsidRPr="00221581">
              <w:rPr>
                <w:rFonts w:ascii="Arial" w:hAnsi="Arial" w:cs="Arial"/>
                <w:b/>
                <w:bCs/>
              </w:rPr>
              <w:t>Number partners in last 2 months</w:t>
            </w:r>
          </w:p>
        </w:tc>
        <w:tc>
          <w:tcPr>
            <w:tcW w:w="0" w:type="auto"/>
            <w:gridSpan w:val="2"/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  <w:r w:rsidRPr="00221581">
              <w:rPr>
                <w:rFonts w:ascii="Arial" w:hAnsi="Arial" w:cs="Arial"/>
              </w:rPr>
              <w:t>2 (0-9); 1-2</w:t>
            </w:r>
          </w:p>
        </w:tc>
        <w:tc>
          <w:tcPr>
            <w:tcW w:w="0" w:type="auto"/>
            <w:gridSpan w:val="2"/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  <w:r w:rsidRPr="00221581">
              <w:rPr>
                <w:rFonts w:ascii="Arial" w:hAnsi="Arial" w:cs="Arial"/>
              </w:rPr>
              <w:t>2 (0-10); 1-2</w:t>
            </w:r>
          </w:p>
        </w:tc>
        <w:tc>
          <w:tcPr>
            <w:tcW w:w="0" w:type="auto"/>
            <w:gridSpan w:val="2"/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0.5288</w:t>
            </w:r>
          </w:p>
        </w:tc>
      </w:tr>
      <w:tr w:rsidR="00EA7143" w:rsidRPr="00EB4D6C" w:rsidTr="00B85976">
        <w:tc>
          <w:tcPr>
            <w:tcW w:w="0" w:type="auto"/>
            <w:tcBorders>
              <w:bottom w:val="single" w:sz="4" w:space="0" w:color="A6A6A6"/>
            </w:tcBorders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Arial" w:hAnsi="Arial" w:cs="Arial"/>
                <w:b/>
                <w:bCs/>
              </w:rPr>
            </w:pPr>
            <w:r w:rsidRPr="00221581">
              <w:rPr>
                <w:rFonts w:ascii="Arial" w:hAnsi="Arial" w:cs="Arial"/>
                <w:b/>
                <w:bCs/>
              </w:rPr>
              <w:t>Prior STI history, self-reported</w:t>
            </w:r>
          </w:p>
        </w:tc>
        <w:tc>
          <w:tcPr>
            <w:tcW w:w="0" w:type="auto"/>
            <w:gridSpan w:val="2"/>
            <w:tcBorders>
              <w:bottom w:val="single" w:sz="4" w:space="0" w:color="A6A6A6"/>
            </w:tcBorders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6A6A6"/>
            </w:tcBorders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6A6A6"/>
            </w:tcBorders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</w:p>
        </w:tc>
      </w:tr>
      <w:tr w:rsidR="00EA7143" w:rsidRPr="00EB4D6C" w:rsidTr="00B85976">
        <w:tc>
          <w:tcPr>
            <w:tcW w:w="0" w:type="auto"/>
            <w:tcBorders>
              <w:top w:val="single" w:sz="4" w:space="0" w:color="A6A6A6"/>
              <w:bottom w:val="single" w:sz="4" w:space="0" w:color="A6A6A6" w:themeColor="background1" w:themeShade="A6"/>
            </w:tcBorders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Arial" w:hAnsi="Arial" w:cs="Arial"/>
                <w:bCs/>
                <w:i/>
              </w:rPr>
            </w:pPr>
            <w:r w:rsidRPr="00221581">
              <w:rPr>
                <w:rFonts w:ascii="Arial" w:hAnsi="Arial" w:cs="Arial"/>
                <w:bCs/>
              </w:rPr>
              <w:t xml:space="preserve">  </w:t>
            </w:r>
            <w:r w:rsidRPr="00221581">
              <w:rPr>
                <w:rFonts w:ascii="Arial" w:hAnsi="Arial" w:cs="Arial"/>
                <w:bCs/>
                <w:i/>
              </w:rPr>
              <w:t>Chlamydia trachomatis</w:t>
            </w:r>
          </w:p>
        </w:tc>
        <w:tc>
          <w:tcPr>
            <w:tcW w:w="0" w:type="auto"/>
            <w:gridSpan w:val="2"/>
            <w:tcBorders>
              <w:top w:val="single" w:sz="4" w:space="0" w:color="A6A6A6"/>
              <w:bottom w:val="single" w:sz="4" w:space="0" w:color="A6A6A6" w:themeColor="background1" w:themeShade="A6"/>
            </w:tcBorders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  <w:r w:rsidRPr="00221581">
              <w:rPr>
                <w:rFonts w:ascii="Arial" w:hAnsi="Arial" w:cs="Arial"/>
              </w:rPr>
              <w:t>56/128 (43.8%)</w:t>
            </w:r>
          </w:p>
        </w:tc>
        <w:tc>
          <w:tcPr>
            <w:tcW w:w="0" w:type="auto"/>
            <w:gridSpan w:val="2"/>
            <w:tcBorders>
              <w:top w:val="single" w:sz="4" w:space="0" w:color="A6A6A6"/>
              <w:bottom w:val="single" w:sz="4" w:space="0" w:color="A6A6A6" w:themeColor="background1" w:themeShade="A6"/>
            </w:tcBorders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  <w:r w:rsidRPr="00221581">
              <w:rPr>
                <w:rFonts w:ascii="Arial" w:hAnsi="Arial" w:cs="Arial"/>
              </w:rPr>
              <w:t>62/106 (58.5%)</w:t>
            </w:r>
          </w:p>
        </w:tc>
        <w:tc>
          <w:tcPr>
            <w:tcW w:w="0" w:type="auto"/>
            <w:gridSpan w:val="2"/>
            <w:tcBorders>
              <w:top w:val="single" w:sz="4" w:space="0" w:color="A6A6A6"/>
              <w:bottom w:val="single" w:sz="4" w:space="0" w:color="A6A6A6" w:themeColor="background1" w:themeShade="A6"/>
            </w:tcBorders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0.248</w:t>
            </w:r>
          </w:p>
        </w:tc>
      </w:tr>
      <w:tr w:rsidR="00EA7143" w:rsidRPr="00EB4D6C" w:rsidTr="00B85976">
        <w:tc>
          <w:tcPr>
            <w:tcW w:w="0" w:type="auto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Arial" w:hAnsi="Arial" w:cs="Arial"/>
                <w:bCs/>
              </w:rPr>
            </w:pPr>
            <w:r w:rsidRPr="00221581">
              <w:rPr>
                <w:rFonts w:ascii="Arial" w:hAnsi="Arial" w:cs="Arial"/>
                <w:bCs/>
              </w:rPr>
              <w:t xml:space="preserve">  NGU</w:t>
            </w:r>
          </w:p>
        </w:tc>
        <w:tc>
          <w:tcPr>
            <w:tcW w:w="0" w:type="auto"/>
            <w:gridSpan w:val="2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  <w:r w:rsidRPr="00221581">
              <w:rPr>
                <w:rFonts w:ascii="Arial" w:hAnsi="Arial" w:cs="Arial"/>
              </w:rPr>
              <w:t>35/126 (27.8%)</w:t>
            </w:r>
          </w:p>
        </w:tc>
        <w:tc>
          <w:tcPr>
            <w:tcW w:w="0" w:type="auto"/>
            <w:gridSpan w:val="2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  <w:r w:rsidRPr="00221581">
              <w:rPr>
                <w:rFonts w:ascii="Arial" w:hAnsi="Arial" w:cs="Arial"/>
              </w:rPr>
              <w:t>40/103 (38.8%)</w:t>
            </w:r>
          </w:p>
        </w:tc>
        <w:tc>
          <w:tcPr>
            <w:tcW w:w="0" w:type="auto"/>
            <w:gridSpan w:val="2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0.0761</w:t>
            </w:r>
          </w:p>
        </w:tc>
      </w:tr>
      <w:tr w:rsidR="00EA7143" w:rsidRPr="00EB4D6C" w:rsidTr="00B85976">
        <w:tc>
          <w:tcPr>
            <w:tcW w:w="0" w:type="auto"/>
            <w:tcBorders>
              <w:top w:val="single" w:sz="4" w:space="0" w:color="000000" w:themeColor="text1"/>
              <w:bottom w:val="single" w:sz="4" w:space="0" w:color="A6A6A6" w:themeColor="background1" w:themeShade="A6"/>
            </w:tcBorders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Anal Exposures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last year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Lifetime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last year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EA7143" w:rsidRPr="00221581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Lifetime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EA7143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last year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EA7143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Lifetime</w:t>
            </w:r>
          </w:p>
        </w:tc>
      </w:tr>
      <w:tr w:rsidR="00EA7143" w:rsidRPr="00A27FDB" w:rsidTr="00B85976">
        <w:tc>
          <w:tcPr>
            <w:tcW w:w="0" w:type="auto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A7143" w:rsidRPr="00A27FDB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Arial" w:hAnsi="Arial" w:cs="Arial"/>
                <w:bCs/>
              </w:rPr>
            </w:pPr>
            <w:r w:rsidRPr="00A27FDB">
              <w:rPr>
                <w:rFonts w:ascii="Arial" w:hAnsi="Arial" w:cs="Arial"/>
                <w:bCs/>
              </w:rPr>
              <w:t xml:space="preserve">   Received </w:t>
            </w:r>
            <w:proofErr w:type="spellStart"/>
            <w:r w:rsidRPr="00A27FDB">
              <w:rPr>
                <w:rFonts w:ascii="Arial" w:hAnsi="Arial" w:cs="Arial"/>
                <w:bCs/>
              </w:rPr>
              <w:t>anilingus</w:t>
            </w:r>
            <w:proofErr w:type="spellEnd"/>
          </w:p>
        </w:tc>
        <w:tc>
          <w:tcPr>
            <w:tcW w:w="0" w:type="auto"/>
          </w:tcPr>
          <w:p w:rsidR="00EA7143" w:rsidRPr="002254C4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15/134 (11.2%)</w:t>
            </w:r>
          </w:p>
        </w:tc>
        <w:tc>
          <w:tcPr>
            <w:tcW w:w="0" w:type="auto"/>
          </w:tcPr>
          <w:p w:rsidR="00EA7143" w:rsidRPr="002254C4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31/134 (23.1%)</w:t>
            </w:r>
          </w:p>
        </w:tc>
        <w:tc>
          <w:tcPr>
            <w:tcW w:w="0" w:type="auto"/>
          </w:tcPr>
          <w:p w:rsidR="00EA7143" w:rsidRPr="002254C4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4/105 (3.8%)</w:t>
            </w:r>
          </w:p>
        </w:tc>
        <w:tc>
          <w:tcPr>
            <w:tcW w:w="0" w:type="auto"/>
          </w:tcPr>
          <w:p w:rsidR="00EA7143" w:rsidRPr="002254C4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12/108 (11.1%)</w:t>
            </w:r>
          </w:p>
        </w:tc>
        <w:tc>
          <w:tcPr>
            <w:tcW w:w="0" w:type="auto"/>
          </w:tcPr>
          <w:p w:rsidR="00EA7143" w:rsidRPr="002254C4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0.0326</w:t>
            </w:r>
          </w:p>
        </w:tc>
        <w:tc>
          <w:tcPr>
            <w:tcW w:w="0" w:type="auto"/>
          </w:tcPr>
          <w:p w:rsidR="00EA7143" w:rsidRPr="002254C4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0.0161</w:t>
            </w:r>
          </w:p>
        </w:tc>
      </w:tr>
      <w:tr w:rsidR="00EA7143" w:rsidRPr="00A27FDB" w:rsidTr="00B85976">
        <w:tc>
          <w:tcPr>
            <w:tcW w:w="0" w:type="auto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A7143" w:rsidRPr="00A27FDB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Receptive anal intercourse</w:t>
            </w:r>
          </w:p>
        </w:tc>
        <w:tc>
          <w:tcPr>
            <w:tcW w:w="0" w:type="auto"/>
          </w:tcPr>
          <w:p w:rsidR="00EA7143" w:rsidRPr="00A27FDB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2/130 (1.5%)</w:t>
            </w:r>
          </w:p>
        </w:tc>
        <w:tc>
          <w:tcPr>
            <w:tcW w:w="0" w:type="auto"/>
          </w:tcPr>
          <w:p w:rsidR="00EA7143" w:rsidRPr="00A27FDB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2/130 (1.5%)</w:t>
            </w:r>
          </w:p>
        </w:tc>
        <w:tc>
          <w:tcPr>
            <w:tcW w:w="0" w:type="auto"/>
          </w:tcPr>
          <w:p w:rsidR="00EA7143" w:rsidRPr="00A27FDB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0/104 (0%)</w:t>
            </w:r>
          </w:p>
        </w:tc>
        <w:tc>
          <w:tcPr>
            <w:tcW w:w="0" w:type="auto"/>
          </w:tcPr>
          <w:p w:rsidR="00EA7143" w:rsidRPr="00A27FDB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0/104 (0%)</w:t>
            </w:r>
          </w:p>
        </w:tc>
        <w:tc>
          <w:tcPr>
            <w:tcW w:w="0" w:type="auto"/>
          </w:tcPr>
          <w:p w:rsidR="00EA7143" w:rsidRPr="00A27FDB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0.5041</w:t>
            </w:r>
          </w:p>
        </w:tc>
        <w:tc>
          <w:tcPr>
            <w:tcW w:w="0" w:type="auto"/>
          </w:tcPr>
          <w:p w:rsidR="00EA7143" w:rsidRPr="00A27FDB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0.2562</w:t>
            </w:r>
          </w:p>
        </w:tc>
      </w:tr>
      <w:tr w:rsidR="00EA7143" w:rsidRPr="00A27FDB" w:rsidTr="00B85976">
        <w:tc>
          <w:tcPr>
            <w:tcW w:w="0" w:type="auto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A7143" w:rsidRPr="00A27FDB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Receptive anal play (sex toy or fingers)</w:t>
            </w:r>
          </w:p>
        </w:tc>
        <w:tc>
          <w:tcPr>
            <w:tcW w:w="0" w:type="auto"/>
          </w:tcPr>
          <w:p w:rsidR="00EA7143" w:rsidRPr="00A27FDB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15/134 (11.2%)</w:t>
            </w:r>
          </w:p>
        </w:tc>
        <w:tc>
          <w:tcPr>
            <w:tcW w:w="0" w:type="auto"/>
          </w:tcPr>
          <w:p w:rsidR="00EA7143" w:rsidRPr="00A27FDB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28/134 (20.9%)</w:t>
            </w:r>
          </w:p>
        </w:tc>
        <w:tc>
          <w:tcPr>
            <w:tcW w:w="0" w:type="auto"/>
          </w:tcPr>
          <w:p w:rsidR="00EA7143" w:rsidRPr="00A27FDB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5/108 (4.6%)</w:t>
            </w:r>
          </w:p>
        </w:tc>
        <w:tc>
          <w:tcPr>
            <w:tcW w:w="0" w:type="auto"/>
          </w:tcPr>
          <w:p w:rsidR="00EA7143" w:rsidRPr="00A27FDB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8/108 (7.4%)</w:t>
            </w:r>
          </w:p>
        </w:tc>
        <w:tc>
          <w:tcPr>
            <w:tcW w:w="0" w:type="auto"/>
          </w:tcPr>
          <w:p w:rsidR="00EA7143" w:rsidRPr="00A27FDB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0.0677</w:t>
            </w:r>
          </w:p>
        </w:tc>
        <w:tc>
          <w:tcPr>
            <w:tcW w:w="0" w:type="auto"/>
          </w:tcPr>
          <w:p w:rsidR="00EA7143" w:rsidRPr="00A27FDB" w:rsidRDefault="00EA7143" w:rsidP="00B8597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0.0036</w:t>
            </w:r>
          </w:p>
        </w:tc>
      </w:tr>
    </w:tbl>
    <w:p w:rsidR="00EA7143" w:rsidRPr="002254C4" w:rsidRDefault="00EA7143" w:rsidP="00EA7143">
      <w:pPr>
        <w:spacing w:after="0" w:line="240" w:lineRule="auto"/>
        <w:rPr>
          <w:rFonts w:ascii="Arial" w:hAnsi="Arial" w:cs="Arial"/>
        </w:rPr>
      </w:pPr>
    </w:p>
    <w:p w:rsidR="00EA7143" w:rsidRDefault="00EA7143" w:rsidP="00EA7143">
      <w:pPr>
        <w:spacing w:after="0" w:line="240" w:lineRule="auto"/>
        <w:rPr>
          <w:rFonts w:ascii="Arial" w:hAnsi="Arial" w:cs="Arial"/>
        </w:rPr>
      </w:pPr>
      <w:r w:rsidRPr="00A27FDB">
        <w:rPr>
          <w:rFonts w:ascii="Arial" w:hAnsi="Arial" w:cs="Arial"/>
        </w:rPr>
        <w:t>*Men reporting</w:t>
      </w:r>
      <w:r w:rsidRPr="00221581">
        <w:rPr>
          <w:rFonts w:ascii="Arial" w:hAnsi="Arial" w:cs="Arial"/>
        </w:rPr>
        <w:t xml:space="preserve"> ‘other’ for their self-reported sexual orientation stated that they were pansexual </w:t>
      </w:r>
    </w:p>
    <w:p w:rsidR="00EA7143" w:rsidRDefault="00EA7143" w:rsidP="00EA7143">
      <w:pPr>
        <w:spacing w:after="0" w:line="240" w:lineRule="auto"/>
        <w:rPr>
          <w:rFonts w:ascii="Arial" w:hAnsi="Arial" w:cs="Arial"/>
        </w:rPr>
      </w:pPr>
    </w:p>
    <w:p w:rsidR="00EA7143" w:rsidRPr="00221581" w:rsidRDefault="00EA7143" w:rsidP="00EA7143">
      <w:pPr>
        <w:spacing w:after="0" w:line="240" w:lineRule="auto"/>
        <w:rPr>
          <w:rFonts w:ascii="Arial" w:hAnsi="Arial" w:cs="Arial"/>
        </w:rPr>
      </w:pPr>
      <w:proofErr w:type="gramStart"/>
      <w:r w:rsidRPr="00221581">
        <w:rPr>
          <w:rFonts w:ascii="Arial" w:hAnsi="Arial" w:cs="Arial"/>
        </w:rPr>
        <w:t>and</w:t>
      </w:r>
      <w:proofErr w:type="gramEnd"/>
      <w:r w:rsidRPr="00221581">
        <w:rPr>
          <w:rFonts w:ascii="Arial" w:hAnsi="Arial" w:cs="Arial"/>
        </w:rPr>
        <w:t xml:space="preserve"> reported sexual activity with both male and female partners. </w:t>
      </w:r>
    </w:p>
    <w:p w:rsidR="009F54E6" w:rsidRDefault="00EA7143">
      <w:bookmarkStart w:id="0" w:name="_GoBack"/>
      <w:bookmarkEnd w:id="0"/>
    </w:p>
    <w:sectPr w:rsidR="009F5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43"/>
    <w:rsid w:val="00024BCE"/>
    <w:rsid w:val="00EA7143"/>
    <w:rsid w:val="00F2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C5E4A-8760-4887-A9EA-A13BD88B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David E</dc:creator>
  <cp:keywords/>
  <dc:description/>
  <cp:lastModifiedBy>Nelson, David E</cp:lastModifiedBy>
  <cp:revision>1</cp:revision>
  <dcterms:created xsi:type="dcterms:W3CDTF">2019-03-05T20:41:00Z</dcterms:created>
  <dcterms:modified xsi:type="dcterms:W3CDTF">2019-03-05T20:41:00Z</dcterms:modified>
</cp:coreProperties>
</file>