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5" w:type="dxa"/>
        <w:tblInd w:w="-555" w:type="dxa"/>
        <w:tblLook w:val="04A0" w:firstRow="1" w:lastRow="0" w:firstColumn="1" w:lastColumn="0" w:noHBand="0" w:noVBand="1"/>
      </w:tblPr>
      <w:tblGrid>
        <w:gridCol w:w="2085"/>
        <w:gridCol w:w="1600"/>
        <w:gridCol w:w="1585"/>
        <w:gridCol w:w="1720"/>
        <w:gridCol w:w="2060"/>
        <w:gridCol w:w="2305"/>
      </w:tblGrid>
      <w:tr w:rsidR="00256BCE" w:rsidRPr="00995E68" w:rsidTr="001645F2">
        <w:trPr>
          <w:trHeight w:val="121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bookmarkStart w:id="0" w:name="_GoBack" w:colFirst="0" w:colLast="0"/>
            <w:r w:rsidRPr="00E05B64"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  <w:t xml:space="preserve">Supplementary Table 13. </w:t>
            </w: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Combined Gonorrhea and Chlamydia (NG/CT) Incidence, Percent of Infections Averted (PIA), Per-Capita Number of Times Infected, and Percentages of Partners Provided with EPT Medication Who Have a Prevalent Undiagnosed HIV and Do Not Have NG/CT Infection Across Varying EPT Treatment Success among Men Who Have Sex with Men</w:t>
            </w:r>
          </w:p>
        </w:tc>
      </w:tr>
      <w:tr w:rsidR="00256BCE" w:rsidRPr="00995E68" w:rsidTr="001645F2">
        <w:trPr>
          <w:trHeight w:val="720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i/>
                <w:i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b/>
                <w:bCs/>
                <w:sz w:val="18"/>
                <w:szCs w:val="18"/>
                <w:highlight w:val="yellow"/>
              </w:rPr>
              <w:t xml:space="preserve">Incidence </w:t>
            </w:r>
            <w:r w:rsidRPr="00E05B64">
              <w:rPr>
                <w:rFonts w:ascii="Helvetica Neue" w:hAnsi="Helvetica Neue" w:cs="Arial"/>
                <w:i/>
                <w:iCs/>
                <w:sz w:val="18"/>
                <w:szCs w:val="18"/>
                <w:highlight w:val="yellow"/>
              </w:rPr>
              <w:br/>
              <w:t>(Median, IQR)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b/>
                <w:b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b/>
                <w:bCs/>
                <w:sz w:val="18"/>
                <w:szCs w:val="18"/>
                <w:highlight w:val="yellow"/>
              </w:rPr>
              <w:t>Cumulative PIA</w:t>
            </w:r>
            <w:r w:rsidRPr="00E05B64">
              <w:rPr>
                <w:rFonts w:ascii="Helvetica Neue" w:hAnsi="Helvetica Neue" w:cs="Arial"/>
                <w:i/>
                <w:iCs/>
                <w:sz w:val="18"/>
                <w:szCs w:val="18"/>
                <w:highlight w:val="yellow"/>
              </w:rPr>
              <w:t xml:space="preserve"> (Median, IQR)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i/>
                <w:i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b/>
                <w:bCs/>
                <w:sz w:val="18"/>
                <w:szCs w:val="18"/>
                <w:highlight w:val="yellow"/>
              </w:rPr>
              <w:t>Per-Capita Times Infected</w:t>
            </w:r>
            <w:r w:rsidRPr="00E05B64">
              <w:rPr>
                <w:rFonts w:ascii="Helvetica Neue" w:hAnsi="Helvetica Neue" w:cs="Arial"/>
                <w:i/>
                <w:iCs/>
                <w:sz w:val="18"/>
                <w:szCs w:val="18"/>
                <w:highlight w:val="yellow"/>
              </w:rPr>
              <w:t xml:space="preserve"> </w:t>
            </w:r>
            <w:r w:rsidRPr="00E05B64">
              <w:rPr>
                <w:rFonts w:ascii="Helvetica Neue" w:hAnsi="Helvetica Neue" w:cs="Arial"/>
                <w:i/>
                <w:iCs/>
                <w:sz w:val="18"/>
                <w:szCs w:val="18"/>
                <w:highlight w:val="yellow"/>
              </w:rPr>
              <w:br/>
              <w:t>(Median, IQR)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i/>
                <w:i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b/>
                <w:bCs/>
                <w:sz w:val="18"/>
                <w:szCs w:val="18"/>
                <w:highlight w:val="yellow"/>
              </w:rPr>
              <w:t xml:space="preserve">Percentage of Partners Provided With Undiagnosed HIV  </w:t>
            </w:r>
            <w:r w:rsidRPr="00E05B64">
              <w:rPr>
                <w:rFonts w:ascii="Helvetica Neue" w:hAnsi="Helvetica Neue" w:cs="Arial"/>
                <w:i/>
                <w:iCs/>
                <w:sz w:val="18"/>
                <w:szCs w:val="18"/>
                <w:highlight w:val="yellow"/>
              </w:rPr>
              <w:br/>
              <w:t>(Median, IQR)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i/>
                <w:i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b/>
                <w:bCs/>
                <w:sz w:val="18"/>
                <w:szCs w:val="18"/>
                <w:highlight w:val="yellow"/>
              </w:rPr>
              <w:t xml:space="preserve">Percentage of Partners Provided Without STI </w:t>
            </w:r>
            <w:r w:rsidRPr="00E05B64">
              <w:rPr>
                <w:rFonts w:ascii="Helvetica Neue" w:hAnsi="Helvetica Neue" w:cs="Arial"/>
                <w:i/>
                <w:iCs/>
                <w:sz w:val="18"/>
                <w:szCs w:val="18"/>
                <w:highlight w:val="yellow"/>
              </w:rPr>
              <w:t>(Median, IQR)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  <w:t>Reference Model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11.46 (9.55, 14.17)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---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1.18 (1.05, 1.34)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---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---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b/>
                <w:bCs/>
                <w:sz w:val="18"/>
                <w:szCs w:val="18"/>
                <w:highlight w:val="yellow"/>
              </w:rPr>
              <w:t>EPT Treatment Success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 w:cs="Arial"/>
                <w:sz w:val="18"/>
                <w:szCs w:val="18"/>
                <w:highlight w:val="yellow"/>
              </w:rPr>
              <w:t> 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6.05 (4.79, 7.73)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0.27 (0.13, 0.39)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0.87 (0.79, 1.00)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4.16 (3.65, 4.66)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53.57 (52.39, 54.80)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90%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6.12 (4.85, 7.91)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0.26 (0.14, 0.40)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0.88 (0.76, 0.99)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4.13 (3.56, 4.77)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53.68 (52.44, 55.04)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80%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6.97 (5.45, 8.35)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0.22 (0.09, 0.35)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0.93 (0.81, 1.04)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4.15 (3.68, 4.71)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53.58 (52.48, 54.92)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70%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7.34 (5.87, 8.82)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0.21 (0.08, 0.32)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0.95 (0.85, 1.05)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4.09 (3.56, 4.62)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53.76 (52.62, 54.67)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7.69 (6.34, 9.34)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0.20 (0.05, 0.31)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0.98 (0.86, 1.08)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4.21 (3.69, 4.74)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53.80 (52.81, 54.80)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7.95 (6.14, 9.94)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0.19 (0.01, 0.32)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1.00 (0.86, 1.12)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4.17 (3.69, 4.65)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53.73 (52.46, 54.93)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40%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8.79 (6.82, 11.00)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0.15 (-0.01, 0.28)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1.02 (0.91, 1.15)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4.27 (3.72, 4.81)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53.69 (52.71, 54.94)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30%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9.30 (7.61, 11.41)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0.10 (-0.07, 0.23)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1.07 (0.96, 1.19)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4.21 (3.76, 4.80)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53.53 (52.15, 54.73)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20%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9.98 (8.24, 11.89)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0.07 (-0.09, 0.22)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1.11 (1.00, 1.24)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4.14 (3.76, 4.63)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53.83 (52.60, 54.80)</w:t>
            </w:r>
          </w:p>
        </w:tc>
      </w:tr>
      <w:tr w:rsidR="00256BCE" w:rsidRPr="00995E68" w:rsidTr="001645F2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10.58 (8.46, 12.53)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0.05 (-0.11, 0.19)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1.13 (1.00, 1.28)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4.13 (3.74, 4.63)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53.68 (52.67, 54.74)</w:t>
            </w:r>
          </w:p>
        </w:tc>
      </w:tr>
      <w:tr w:rsidR="00256BCE" w:rsidRPr="00995E68" w:rsidTr="001645F2">
        <w:trPr>
          <w:trHeight w:val="315"/>
        </w:trPr>
        <w:tc>
          <w:tcPr>
            <w:tcW w:w="20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6BCE" w:rsidRPr="00E05B64" w:rsidRDefault="00256BCE" w:rsidP="001645F2">
            <w:pPr>
              <w:ind w:firstLineChars="100" w:firstLine="180"/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0%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11.46 (9.36, 13.36)</w:t>
            </w:r>
          </w:p>
        </w:tc>
        <w:tc>
          <w:tcPr>
            <w:tcW w:w="15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 w:cs="Arial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0.01 (-0.19, 0.18)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1.18 (1.06, 1.33)</w:t>
            </w:r>
          </w:p>
        </w:tc>
        <w:tc>
          <w:tcPr>
            <w:tcW w:w="2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4.05 (3.67, 4.58)</w:t>
            </w:r>
          </w:p>
        </w:tc>
        <w:tc>
          <w:tcPr>
            <w:tcW w:w="23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5F60F0">
              <w:rPr>
                <w:rFonts w:ascii="Helvetica Neue" w:hAnsi="Helvetica Neue" w:cs="Arial"/>
                <w:sz w:val="18"/>
                <w:szCs w:val="18"/>
                <w:highlight w:val="yellow"/>
              </w:rPr>
              <w:t>53.68 (52.77, 54.83)</w:t>
            </w:r>
          </w:p>
        </w:tc>
      </w:tr>
      <w:tr w:rsidR="00256BCE" w:rsidRPr="00995E68" w:rsidTr="001645F2">
        <w:trPr>
          <w:trHeight w:val="88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56BCE" w:rsidRPr="00E05B64" w:rsidRDefault="00256BCE" w:rsidP="001645F2">
            <w:pPr>
              <w:rPr>
                <w:rFonts w:ascii="Helvetica Neue" w:hAnsi="Helvetica Neue"/>
                <w:sz w:val="18"/>
                <w:szCs w:val="18"/>
                <w:highlight w:val="yellow"/>
              </w:rPr>
            </w:pP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IQR: interquartile range (25% and 75% percentiles) of the simulation outcomes; Incidence expressed per 100 person-years at risk at final year of simulation; All outcomes are compared to the reference model.</w:t>
            </w:r>
            <w:r w:rsidRPr="00E05B64">
              <w:rPr>
                <w:highlight w:val="yellow"/>
              </w:rPr>
              <w:t xml:space="preserve"> </w:t>
            </w:r>
            <w:r w:rsidRPr="00E05B64">
              <w:rPr>
                <w:rFonts w:ascii="Helvetica Neue" w:hAnsi="Helvetica Neue"/>
                <w:sz w:val="18"/>
                <w:szCs w:val="18"/>
                <w:highlight w:val="yellow"/>
              </w:rPr>
              <w:t>Assumed that EPT Coverage among Index Patients is 20%.</w:t>
            </w:r>
          </w:p>
        </w:tc>
      </w:tr>
      <w:bookmarkEnd w:id="0"/>
    </w:tbl>
    <w:p w:rsidR="00D85065" w:rsidRDefault="00D85065"/>
    <w:sectPr w:rsidR="00D8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CE"/>
    <w:rsid w:val="00256BCE"/>
    <w:rsid w:val="00D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Ronel, Mirano</dc:creator>
  <cp:lastModifiedBy>Ronel, Mirano</cp:lastModifiedBy>
  <cp:revision>1</cp:revision>
  <dcterms:created xsi:type="dcterms:W3CDTF">2019-09-12T15:05:00Z</dcterms:created>
  <dcterms:modified xsi:type="dcterms:W3CDTF">2019-09-12T15:05:00Z</dcterms:modified>
</cp:coreProperties>
</file>