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64AA" w14:textId="513228FF" w:rsidR="000E0879" w:rsidRPr="00A5005F" w:rsidRDefault="00A5005F">
      <w:pPr>
        <w:rPr>
          <w:b/>
          <w:bCs/>
          <w:lang w:val="en-US"/>
        </w:rPr>
      </w:pPr>
      <w:r w:rsidRPr="00A5005F">
        <w:rPr>
          <w:b/>
          <w:bCs/>
          <w:lang w:val="en-US"/>
        </w:rPr>
        <w:t>Online References</w:t>
      </w:r>
    </w:p>
    <w:p w14:paraId="0C5B99AE" w14:textId="31234FED" w:rsidR="00A5005F" w:rsidRDefault="00A5005F">
      <w:pPr>
        <w:rPr>
          <w:lang w:val="en-US"/>
        </w:rPr>
      </w:pPr>
    </w:p>
    <w:p w14:paraId="3C69893A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31.</w:t>
      </w:r>
      <w:r w:rsidRPr="009005E8">
        <w:rPr>
          <w:noProof/>
        </w:rPr>
        <w:tab/>
        <w:t xml:space="preserve">Kenyon C, Buyze J, Spiteri G, et al. Population-level antimicrobial consumption is associated with decreased antimicrobial susceptibility in Neisseria gonorrhoeae in 24 European countries: an ecological analysis. The Journal of infectious diseases. 2019;[Epub ahead of print]. Epub Apr 8. </w:t>
      </w:r>
    </w:p>
    <w:p w14:paraId="37C25634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32.</w:t>
      </w:r>
      <w:r w:rsidRPr="009005E8">
        <w:rPr>
          <w:noProof/>
        </w:rPr>
        <w:tab/>
        <w:t xml:space="preserve">Kenyon C. Prevalence of macrolide resistance in Treponema pallidum is associated with macrolide consumption. Journal of Medical Microbiology. 2018;Feb;68(2):119-123. doi: 10.1099/jmm.0.000885. Epub 2018 Dec 6. </w:t>
      </w:r>
    </w:p>
    <w:p w14:paraId="3571E474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33.</w:t>
      </w:r>
      <w:r w:rsidRPr="009005E8">
        <w:rPr>
          <w:noProof/>
        </w:rPr>
        <w:tab/>
        <w:t xml:space="preserve">Krieger N. Epidemiology and the web of causation: has anyone seen the spider? Soc Sci Med. 1994;39(7):887-903. Epub 1994/10/01. </w:t>
      </w:r>
    </w:p>
    <w:p w14:paraId="6D560EA1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34.</w:t>
      </w:r>
      <w:r w:rsidRPr="009005E8">
        <w:rPr>
          <w:noProof/>
        </w:rPr>
        <w:tab/>
        <w:t>Aral SO, Over M, Manhart L, et al. Sexually Transmitted Infections. In: Jamison DT, Mosley WH, editors. Disease control priorities in developing countries: health policy responses to epidemiological change. 2. Washington (DC): World Bank; 2006. p. 653-89.</w:t>
      </w:r>
    </w:p>
    <w:p w14:paraId="197C2430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35.</w:t>
      </w:r>
      <w:r w:rsidRPr="009005E8">
        <w:rPr>
          <w:noProof/>
        </w:rPr>
        <w:tab/>
        <w:t>Aral SO, J. N.Wasserheit. Health Care Seeking and Health Service Delivery. In: K. K. Holmes PFS, P.-A. Mardh, S. M. Lemon, W. E., Stamm PP, and J. N. Wasserheit,, editors. Sex Transm Dis. New York: McGraw</w:t>
      </w:r>
    </w:p>
    <w:p w14:paraId="4A84F5EA" w14:textId="38579635" w:rsidR="00A5005F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Hill.1999.</w:t>
      </w:r>
    </w:p>
    <w:p w14:paraId="548B7A32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36.</w:t>
      </w:r>
      <w:r w:rsidRPr="009005E8">
        <w:rPr>
          <w:noProof/>
        </w:rPr>
        <w:tab/>
        <w:t xml:space="preserve">Unemo M, Workowski K. Dual antimicrobial therapy for gonorrhoea: what is the role of azithromycin? The Lancet Infectious Diseases. 2018;18(5):486-8. </w:t>
      </w:r>
    </w:p>
    <w:p w14:paraId="05DBBEE9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37.</w:t>
      </w:r>
      <w:r w:rsidRPr="009005E8">
        <w:rPr>
          <w:noProof/>
        </w:rPr>
        <w:tab/>
        <w:t xml:space="preserve">Beaute J, Cowan S, Hiltunen-Back E, et al. Travel-associated gonorrhoea in four Nordic countries, 2008 to 2013. Euro Surveill. 2017;22(20). Epub 2017/05/26. </w:t>
      </w:r>
    </w:p>
    <w:p w14:paraId="5A37B5F4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38.</w:t>
      </w:r>
      <w:r w:rsidRPr="009005E8">
        <w:rPr>
          <w:noProof/>
        </w:rPr>
        <w:tab/>
        <w:t xml:space="preserve">Grad YH, Kirkcaldy RD, Trees D, et al. Genomic epidemiology of Neisseria gonorrhoeae with reduced susceptibility to cefixime in the USA: a retrospective observational study. Lancet Infect Dis. 2014;14(3):220-6. </w:t>
      </w:r>
    </w:p>
    <w:p w14:paraId="264C2C28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39.</w:t>
      </w:r>
      <w:r w:rsidRPr="009005E8">
        <w:rPr>
          <w:noProof/>
        </w:rPr>
        <w:tab/>
        <w:t xml:space="preserve">Kirkcaldy RD, Zaidi A, Hook EW, et al. Neisseria gonorrhoeae Antimicrobial Resistance Among Men Who Have Sex With Men and Men Who Have Sex Exclusively With Women: The Gonococcal Isolate Surveillance Project, 2005-2010. Annals of Internal Medicine. 2013;158(5). </w:t>
      </w:r>
    </w:p>
    <w:p w14:paraId="5346BE31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40.</w:t>
      </w:r>
      <w:r w:rsidRPr="009005E8">
        <w:rPr>
          <w:noProof/>
        </w:rPr>
        <w:tab/>
        <w:t xml:space="preserve">Town K, Harris S, Sanchez-Buso L, et al. Genomic and Phenotypic Variability in Neisseria gonorrhoeae Antimicrobial Susceptibility, England. Emerg Infect Dis. 2020;26(3):505-15. Epub 2020/02/25. </w:t>
      </w:r>
    </w:p>
    <w:p w14:paraId="5BFB3876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41.</w:t>
      </w:r>
      <w:r w:rsidRPr="009005E8">
        <w:rPr>
          <w:noProof/>
        </w:rPr>
        <w:tab/>
        <w:t xml:space="preserve">Hocking J. Screening for chlamydia: does it work, results from accept. Sexually Transmitted Infections. 2015;91:A3-A. </w:t>
      </w:r>
    </w:p>
    <w:p w14:paraId="4E04C974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42.</w:t>
      </w:r>
      <w:r w:rsidRPr="009005E8">
        <w:rPr>
          <w:noProof/>
        </w:rPr>
        <w:tab/>
        <w:t xml:space="preserve">van den Broek IVF, van Bergen JEAM, Brouwers EEHG, et al. Effectiveness of yearly, register based screening for chlamydia in the Netherlands: controlled trial with randomised stepped wedge implementation. Bmj-Brit Med J. 2012;344. </w:t>
      </w:r>
    </w:p>
    <w:p w14:paraId="28B1500B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43.</w:t>
      </w:r>
      <w:r w:rsidRPr="009005E8">
        <w:rPr>
          <w:noProof/>
        </w:rPr>
        <w:tab/>
        <w:t xml:space="preserve">Datta SD, Torrone E, Kruszon-Moran D, et al. Chlamydia trachomatis Trends in the United States Among Persons 14 to 39 Years of Age, 1999-2008. Sex Transm Dis. 2012;39(2):92-6. </w:t>
      </w:r>
    </w:p>
    <w:p w14:paraId="355874DD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44.</w:t>
      </w:r>
      <w:r w:rsidRPr="009005E8">
        <w:rPr>
          <w:noProof/>
        </w:rPr>
        <w:tab/>
        <w:t xml:space="preserve">Sonnenberg P, Clifton S, Beddows S, et al. Prevalence, risk factors, and uptake of interventions for sexually transmitted infections in Britain: findings from the National Surveys of Sexual Attitudes and Lifestyles (Natsal). Lancet. 2013;382(9907):1795-806. </w:t>
      </w:r>
    </w:p>
    <w:p w14:paraId="1D8804F9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45.</w:t>
      </w:r>
      <w:r w:rsidRPr="009005E8">
        <w:rPr>
          <w:noProof/>
        </w:rPr>
        <w:tab/>
        <w:t xml:space="preserve">Kenyon CR, De Baetselier I, Crucitti T. Does gonorrhoea screening intensity play a role in the early selection of antimicrobial resistance in men who have sex with men (MSM)? A comparative study of Belgium and the United Kingdom. F1000Research. 2018;7. </w:t>
      </w:r>
    </w:p>
    <w:p w14:paraId="06339143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lastRenderedPageBreak/>
        <w:t>46.</w:t>
      </w:r>
      <w:r w:rsidRPr="009005E8">
        <w:rPr>
          <w:noProof/>
        </w:rPr>
        <w:tab/>
        <w:t xml:space="preserve">Van Dijck C, Laumen J, Zlotorzynska M, et al. Association between STI screening intensity in men who have sex with men and gonococcal susceptibility in 21 States in the USA: an ecological study. Sexually Transmitted Infections. 2020. </w:t>
      </w:r>
    </w:p>
    <w:p w14:paraId="035871CA" w14:textId="6FC498F5" w:rsidR="00A5005F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47.</w:t>
      </w:r>
      <w:r w:rsidRPr="009005E8">
        <w:rPr>
          <w:noProof/>
        </w:rPr>
        <w:tab/>
        <w:t xml:space="preserve">Kenyon CR. Association between intensity of STI screening and development of antimicrobial resistance in N. gonorrhoeae in 12 cities in the USA: An ecological study. F1000Res. 2018;7:1237. Epub 2019/01/11. </w:t>
      </w:r>
    </w:p>
    <w:p w14:paraId="27F637A1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48.</w:t>
      </w:r>
      <w:r w:rsidRPr="009005E8">
        <w:rPr>
          <w:noProof/>
        </w:rPr>
        <w:tab/>
        <w:t xml:space="preserve">Olsen GA. Consumption of antibiotics in Greenland, 1964-70. IV. Changes in the sensitivity of N. gonorrhoeae to antibiotics. Br J Vener Dis. 1973;49(1):33-41. Epub 1973/02/01. </w:t>
      </w:r>
    </w:p>
    <w:p w14:paraId="2BC0D2C9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49.</w:t>
      </w:r>
      <w:r w:rsidRPr="009005E8">
        <w:rPr>
          <w:noProof/>
        </w:rPr>
        <w:tab/>
        <w:t xml:space="preserve">McNamara LA, MacNeil JR, Cohn AC, et al. Mass chemoprophylaxis for control of outbreaks of meningococcal disease. Lancet Infectious Diseases. 2018;18(9):E272-E81. </w:t>
      </w:r>
    </w:p>
    <w:p w14:paraId="1F6344CF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50.</w:t>
      </w:r>
      <w:r w:rsidRPr="009005E8">
        <w:rPr>
          <w:noProof/>
        </w:rPr>
        <w:tab/>
        <w:t xml:space="preserve">Malhotra-Kumar S, Lammens C, Coenen S, et al. Effect of azithromycin and clarithromycin therapy on pharyngeal carriage of macrolide-resistant streptococci in healthy volunteers: a randomised, double-blind, placebo-controlled study. The Lancet. 2007;369(9560):482-90. </w:t>
      </w:r>
    </w:p>
    <w:p w14:paraId="3E53803B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51.</w:t>
      </w:r>
      <w:r w:rsidRPr="009005E8">
        <w:rPr>
          <w:noProof/>
        </w:rPr>
        <w:tab/>
        <w:t xml:space="preserve">Kenyon C. Toward a Set of Criteria to Decide Which STIs to Screen for in PrEP Cohorts. Front Public Health. 2019;7:154. Epub 2019/06/30. </w:t>
      </w:r>
    </w:p>
    <w:p w14:paraId="246B38C4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52.</w:t>
      </w:r>
      <w:r w:rsidRPr="009005E8">
        <w:rPr>
          <w:noProof/>
        </w:rPr>
        <w:tab/>
        <w:t xml:space="preserve">Tedijanto C, Olesen SW, Grad YH, et al. Estimating the proportion of bystander selection for antibiotic resistance among potentially pathogenic bacterial flora. Proc Natl Acad Sci U S A. 2018;115(51):E11988-E95. Epub 2018/12/19. </w:t>
      </w:r>
    </w:p>
    <w:p w14:paraId="406D8F2B" w14:textId="6AF5AB39" w:rsidR="00A5005F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53.</w:t>
      </w:r>
      <w:r w:rsidRPr="009005E8">
        <w:rPr>
          <w:noProof/>
        </w:rPr>
        <w:tab/>
        <w:t>World Health Organization. Global health sector strategy on sexually transmitted infections 2016–2021. Towards ending STIs. WHO: Geneva. WHO/RHR/16.09, 2016.</w:t>
      </w:r>
    </w:p>
    <w:p w14:paraId="104E47AD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54.</w:t>
      </w:r>
      <w:r w:rsidRPr="009005E8">
        <w:rPr>
          <w:noProof/>
        </w:rPr>
        <w:tab/>
        <w:t xml:space="preserve">Kenyon C. How actively should we screen for chlamydia and gonorrhoea in MSM and other high-ST-prevalence populations as we enter the era of increasingly untreatable infections? A viewpoint. J Med Microbiol. 2018;8:9. </w:t>
      </w:r>
    </w:p>
    <w:p w14:paraId="26206A20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55.</w:t>
      </w:r>
      <w:r w:rsidRPr="009005E8">
        <w:rPr>
          <w:noProof/>
        </w:rPr>
        <w:tab/>
        <w:t xml:space="preserve">Lewis DA. The role of core groups in the emergence and dissemination of antimicrobial-resistant N gonorrhoeae. Sex Transm Infect. 2013;89 Suppl 4:iv47-51. </w:t>
      </w:r>
    </w:p>
    <w:p w14:paraId="449422E5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56.</w:t>
      </w:r>
      <w:r w:rsidRPr="009005E8">
        <w:rPr>
          <w:noProof/>
        </w:rPr>
        <w:tab/>
        <w:t xml:space="preserve">Kenyon C, Buyze J, Wi T. Antimicrobial consumption and susceptibility of Neisseria gonorrhoeae: a global ecological analysis. Frontiers in medicine. 2018;5:329. </w:t>
      </w:r>
    </w:p>
    <w:p w14:paraId="020B79CC" w14:textId="77777777" w:rsidR="00A5005F" w:rsidRPr="009005E8" w:rsidRDefault="00A5005F" w:rsidP="00A5005F">
      <w:pPr>
        <w:pStyle w:val="EndNoteBibliography"/>
        <w:rPr>
          <w:noProof/>
        </w:rPr>
      </w:pPr>
      <w:r w:rsidRPr="009005E8">
        <w:rPr>
          <w:noProof/>
        </w:rPr>
        <w:t>57.</w:t>
      </w:r>
      <w:r w:rsidRPr="009005E8">
        <w:rPr>
          <w:noProof/>
        </w:rPr>
        <w:tab/>
        <w:t>Wilson JMG, Jungner G. Principles and practice of screening for disease. Geneva: World Health Organization, 1968.</w:t>
      </w:r>
    </w:p>
    <w:p w14:paraId="6DB693BA" w14:textId="77777777" w:rsidR="00A5005F" w:rsidRPr="009005E8" w:rsidRDefault="00A5005F" w:rsidP="00A5005F">
      <w:pPr>
        <w:pStyle w:val="EndNoteBibliography"/>
        <w:rPr>
          <w:noProof/>
        </w:rPr>
      </w:pPr>
    </w:p>
    <w:p w14:paraId="642CDBB9" w14:textId="77777777" w:rsidR="00A5005F" w:rsidRPr="009005E8" w:rsidRDefault="00A5005F" w:rsidP="00A5005F">
      <w:pPr>
        <w:pStyle w:val="EndNoteBibliography"/>
        <w:rPr>
          <w:noProof/>
        </w:rPr>
      </w:pPr>
    </w:p>
    <w:p w14:paraId="132A304B" w14:textId="77777777" w:rsidR="00A5005F" w:rsidRPr="009005E8" w:rsidRDefault="00A5005F" w:rsidP="00A5005F">
      <w:pPr>
        <w:pStyle w:val="EndNoteBibliography"/>
        <w:rPr>
          <w:noProof/>
        </w:rPr>
      </w:pPr>
    </w:p>
    <w:p w14:paraId="32BDF4EA" w14:textId="77777777" w:rsidR="00A5005F" w:rsidRPr="00A5005F" w:rsidRDefault="00A5005F">
      <w:pPr>
        <w:rPr>
          <w:lang w:val="en-US"/>
        </w:rPr>
      </w:pPr>
    </w:p>
    <w:sectPr w:rsidR="00A5005F" w:rsidRPr="00A5005F" w:rsidSect="00E533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5F"/>
    <w:rsid w:val="000E0879"/>
    <w:rsid w:val="00450952"/>
    <w:rsid w:val="00936B69"/>
    <w:rsid w:val="00A5005F"/>
    <w:rsid w:val="00E533F5"/>
    <w:rsid w:val="00E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F6D5C"/>
  <w15:chartTrackingRefBased/>
  <w15:docId w15:val="{429B4262-01D0-4046-8D96-AC03522D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5005F"/>
    <w:rPr>
      <w:rFonts w:ascii="Calibri" w:eastAsia="Times New Roman" w:hAnsi="Calibri" w:cs="Calibri"/>
      <w:lang w:val="en-US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A5005F"/>
    <w:rPr>
      <w:rFonts w:ascii="Calibri" w:eastAsia="Times New Roman" w:hAnsi="Calibri" w:cs="Calibri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4621</Characters>
  <Application>Microsoft Office Word</Application>
  <DocSecurity>0</DocSecurity>
  <Lines>288</Lines>
  <Paragraphs>238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Kenyon</dc:creator>
  <cp:keywords/>
  <dc:description/>
  <cp:lastModifiedBy>Chris Kenyon</cp:lastModifiedBy>
  <cp:revision>1</cp:revision>
  <dcterms:created xsi:type="dcterms:W3CDTF">2020-04-23T10:04:00Z</dcterms:created>
  <dcterms:modified xsi:type="dcterms:W3CDTF">2020-04-23T10:05:00Z</dcterms:modified>
</cp:coreProperties>
</file>