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4228E7" w14:textId="10838EC0" w:rsidR="34580407" w:rsidRPr="00E019BD" w:rsidRDefault="34580407" w:rsidP="50D0392C">
      <w:pPr>
        <w:spacing w:after="160"/>
        <w:rPr>
          <w:rFonts w:ascii="Times New Roman" w:eastAsia="Times New Roman" w:hAnsi="Times New Roman" w:cs="Times New Roman"/>
          <w:b/>
          <w:bCs/>
          <w:color w:val="000000" w:themeColor="text1"/>
          <w:sz w:val="24"/>
          <w:szCs w:val="24"/>
        </w:rPr>
      </w:pPr>
      <w:r w:rsidRPr="00E019BD">
        <w:rPr>
          <w:rFonts w:ascii="Times New Roman" w:eastAsia="Times New Roman" w:hAnsi="Times New Roman" w:cs="Times New Roman"/>
          <w:b/>
          <w:bCs/>
          <w:color w:val="000000" w:themeColor="text1"/>
          <w:sz w:val="24"/>
          <w:szCs w:val="24"/>
        </w:rPr>
        <w:t xml:space="preserve">Supplemental Materials: </w:t>
      </w:r>
    </w:p>
    <w:p w14:paraId="6F548B9A" w14:textId="296DE99E" w:rsidR="34580407" w:rsidRPr="00E019BD" w:rsidRDefault="34580407" w:rsidP="50D0392C">
      <w:pPr>
        <w:spacing w:line="480" w:lineRule="auto"/>
        <w:rPr>
          <w:rFonts w:ascii="Times New Roman" w:hAnsi="Times New Roman" w:cs="Times New Roman"/>
          <w:sz w:val="24"/>
          <w:szCs w:val="24"/>
        </w:rPr>
      </w:pPr>
      <w:r w:rsidRPr="00E019BD">
        <w:rPr>
          <w:rFonts w:ascii="Times New Roman" w:eastAsia="Times New Roman" w:hAnsi="Times New Roman" w:cs="Times New Roman"/>
          <w:b/>
          <w:bCs/>
          <w:sz w:val="24"/>
          <w:szCs w:val="24"/>
        </w:rPr>
        <w:t>Genomic analysis of the predominant strains and antimicrobial resistan</w:t>
      </w:r>
      <w:r w:rsidR="00513FCD">
        <w:rPr>
          <w:rFonts w:ascii="Times New Roman" w:eastAsia="Times New Roman" w:hAnsi="Times New Roman" w:cs="Times New Roman"/>
          <w:b/>
          <w:bCs/>
          <w:sz w:val="24"/>
          <w:szCs w:val="24"/>
        </w:rPr>
        <w:t>ce</w:t>
      </w:r>
      <w:r w:rsidRPr="00E019BD">
        <w:rPr>
          <w:rFonts w:ascii="Times New Roman" w:eastAsia="Times New Roman" w:hAnsi="Times New Roman" w:cs="Times New Roman"/>
          <w:b/>
          <w:bCs/>
          <w:sz w:val="24"/>
          <w:szCs w:val="24"/>
        </w:rPr>
        <w:t xml:space="preserve"> determinants within 1479 </w:t>
      </w:r>
      <w:r w:rsidR="00BE0A90" w:rsidRPr="00E019BD">
        <w:rPr>
          <w:rFonts w:ascii="Times New Roman" w:hAnsi="Times New Roman" w:cs="Times New Roman"/>
          <w:b/>
          <w:bCs/>
          <w:i/>
          <w:iCs/>
          <w:sz w:val="24"/>
          <w:szCs w:val="24"/>
        </w:rPr>
        <w:t>Neisseria gonorrhoeae</w:t>
      </w:r>
      <w:r w:rsidR="00BE0A90" w:rsidRPr="00E019BD">
        <w:rPr>
          <w:rFonts w:ascii="Times New Roman" w:hAnsi="Times New Roman" w:cs="Times New Roman"/>
          <w:b/>
          <w:bCs/>
          <w:sz w:val="24"/>
          <w:szCs w:val="24"/>
        </w:rPr>
        <w:t xml:space="preserve"> isolates from the U.S. Gonococcal Isolate Surveillance Project in </w:t>
      </w:r>
      <w:r w:rsidRPr="00E019BD">
        <w:rPr>
          <w:rFonts w:ascii="Times New Roman" w:eastAsia="Times New Roman" w:hAnsi="Times New Roman" w:cs="Times New Roman"/>
          <w:b/>
          <w:bCs/>
          <w:sz w:val="24"/>
          <w:szCs w:val="24"/>
        </w:rPr>
        <w:t>2018</w:t>
      </w:r>
    </w:p>
    <w:p w14:paraId="4F55A8A6" w14:textId="77777777" w:rsidR="00F33708" w:rsidRPr="00F33708" w:rsidRDefault="00F33708" w:rsidP="00F33708">
      <w:pPr>
        <w:spacing w:line="480" w:lineRule="auto"/>
        <w:rPr>
          <w:rFonts w:ascii="Times New Roman" w:eastAsia="Times New Roman" w:hAnsi="Times New Roman" w:cs="Times New Roman"/>
          <w:sz w:val="24"/>
          <w:szCs w:val="24"/>
        </w:rPr>
      </w:pPr>
      <w:r w:rsidRPr="00F33708">
        <w:rPr>
          <w:rFonts w:ascii="Times New Roman" w:eastAsia="Times New Roman" w:hAnsi="Times New Roman" w:cs="Times New Roman"/>
          <w:sz w:val="24"/>
          <w:szCs w:val="24"/>
        </w:rPr>
        <w:t>Jennifer L Reimche, PhD</w:t>
      </w:r>
      <w:r w:rsidRPr="00F33708">
        <w:rPr>
          <w:rFonts w:ascii="Times New Roman" w:eastAsia="Times New Roman" w:hAnsi="Times New Roman" w:cs="Times New Roman"/>
          <w:sz w:val="24"/>
          <w:szCs w:val="24"/>
          <w:vertAlign w:val="superscript"/>
        </w:rPr>
        <w:t>1,2</w:t>
      </w:r>
      <w:r w:rsidRPr="00F33708">
        <w:rPr>
          <w:rFonts w:ascii="Times New Roman" w:eastAsia="Times New Roman" w:hAnsi="Times New Roman" w:cs="Times New Roman"/>
          <w:sz w:val="24"/>
          <w:szCs w:val="24"/>
        </w:rPr>
        <w:t>*, Vasanta L Chivukula, PhD</w:t>
      </w:r>
      <w:r w:rsidRPr="00F33708">
        <w:rPr>
          <w:rFonts w:ascii="Times New Roman" w:eastAsia="Times New Roman" w:hAnsi="Times New Roman" w:cs="Times New Roman"/>
          <w:sz w:val="24"/>
          <w:szCs w:val="24"/>
          <w:vertAlign w:val="superscript"/>
        </w:rPr>
        <w:t>1,2</w:t>
      </w:r>
      <w:r w:rsidRPr="00F33708">
        <w:rPr>
          <w:rFonts w:ascii="Times New Roman" w:eastAsia="Times New Roman" w:hAnsi="Times New Roman" w:cs="Times New Roman"/>
          <w:sz w:val="24"/>
          <w:szCs w:val="24"/>
        </w:rPr>
        <w:t>*, Matthew W Schmerer, PhD</w:t>
      </w:r>
      <w:r w:rsidRPr="00F33708">
        <w:rPr>
          <w:rFonts w:ascii="Times New Roman" w:eastAsia="Times New Roman" w:hAnsi="Times New Roman" w:cs="Times New Roman"/>
          <w:sz w:val="24"/>
          <w:szCs w:val="24"/>
          <w:vertAlign w:val="superscript"/>
        </w:rPr>
        <w:t>1</w:t>
      </w:r>
      <w:r w:rsidRPr="00F33708">
        <w:rPr>
          <w:rFonts w:ascii="Times New Roman" w:eastAsia="Times New Roman" w:hAnsi="Times New Roman" w:cs="Times New Roman"/>
          <w:sz w:val="24"/>
          <w:szCs w:val="24"/>
        </w:rPr>
        <w:t>, Sandeep J Joseph, PhD, MPH</w:t>
      </w:r>
      <w:r w:rsidRPr="00F33708">
        <w:rPr>
          <w:rFonts w:ascii="Times New Roman" w:eastAsia="Times New Roman" w:hAnsi="Times New Roman" w:cs="Times New Roman"/>
          <w:sz w:val="24"/>
          <w:szCs w:val="24"/>
          <w:vertAlign w:val="superscript"/>
        </w:rPr>
        <w:t>1</w:t>
      </w:r>
      <w:r w:rsidRPr="00F33708">
        <w:rPr>
          <w:rFonts w:ascii="Times New Roman" w:eastAsia="Times New Roman" w:hAnsi="Times New Roman" w:cs="Times New Roman"/>
          <w:sz w:val="24"/>
          <w:szCs w:val="24"/>
        </w:rPr>
        <w:t>, Cau D Pham, PhD</w:t>
      </w:r>
      <w:r w:rsidRPr="00F33708">
        <w:rPr>
          <w:rFonts w:ascii="Times New Roman" w:eastAsia="Times New Roman" w:hAnsi="Times New Roman" w:cs="Times New Roman"/>
          <w:sz w:val="24"/>
          <w:szCs w:val="24"/>
          <w:vertAlign w:val="superscript"/>
        </w:rPr>
        <w:t>1</w:t>
      </w:r>
      <w:r w:rsidRPr="00F33708">
        <w:rPr>
          <w:rFonts w:ascii="Times New Roman" w:eastAsia="Times New Roman" w:hAnsi="Times New Roman" w:cs="Times New Roman"/>
          <w:sz w:val="24"/>
          <w:szCs w:val="24"/>
        </w:rPr>
        <w:t>, Karen Schlanger, PhD</w:t>
      </w:r>
      <w:r w:rsidRPr="00F33708">
        <w:rPr>
          <w:rFonts w:ascii="Times New Roman" w:eastAsia="Times New Roman" w:hAnsi="Times New Roman" w:cs="Times New Roman"/>
          <w:sz w:val="24"/>
          <w:szCs w:val="24"/>
          <w:vertAlign w:val="superscript"/>
        </w:rPr>
        <w:t>1</w:t>
      </w:r>
      <w:r w:rsidRPr="00F33708">
        <w:rPr>
          <w:rFonts w:ascii="Times New Roman" w:eastAsia="Times New Roman" w:hAnsi="Times New Roman" w:cs="Times New Roman"/>
          <w:sz w:val="24"/>
          <w:szCs w:val="24"/>
        </w:rPr>
        <w:t>, Sancta B St Cyr, MD</w:t>
      </w:r>
      <w:r w:rsidRPr="00F33708">
        <w:rPr>
          <w:rFonts w:ascii="Times New Roman" w:eastAsia="Times New Roman" w:hAnsi="Times New Roman" w:cs="Times New Roman"/>
          <w:sz w:val="24"/>
          <w:szCs w:val="24"/>
          <w:vertAlign w:val="superscript"/>
        </w:rPr>
        <w:t>1</w:t>
      </w:r>
      <w:r w:rsidRPr="00F33708">
        <w:rPr>
          <w:rFonts w:ascii="Times New Roman" w:eastAsia="Times New Roman" w:hAnsi="Times New Roman" w:cs="Times New Roman"/>
          <w:sz w:val="24"/>
          <w:szCs w:val="24"/>
        </w:rPr>
        <w:t>, Hillard S Weinstock, PhD</w:t>
      </w:r>
      <w:r w:rsidRPr="00F33708">
        <w:rPr>
          <w:rFonts w:ascii="Times New Roman" w:eastAsia="Times New Roman" w:hAnsi="Times New Roman" w:cs="Times New Roman"/>
          <w:sz w:val="24"/>
          <w:szCs w:val="24"/>
          <w:vertAlign w:val="superscript"/>
        </w:rPr>
        <w:t>1</w:t>
      </w:r>
      <w:r w:rsidRPr="00F33708">
        <w:rPr>
          <w:rFonts w:ascii="Times New Roman" w:eastAsia="Times New Roman" w:hAnsi="Times New Roman" w:cs="Times New Roman"/>
          <w:sz w:val="24"/>
          <w:szCs w:val="24"/>
        </w:rPr>
        <w:t>, Brian H Raphael, PhD</w:t>
      </w:r>
      <w:r w:rsidRPr="00F33708">
        <w:rPr>
          <w:rFonts w:ascii="Times New Roman" w:eastAsia="Times New Roman" w:hAnsi="Times New Roman" w:cs="Times New Roman"/>
          <w:sz w:val="24"/>
          <w:szCs w:val="24"/>
          <w:vertAlign w:val="superscript"/>
        </w:rPr>
        <w:t>1</w:t>
      </w:r>
      <w:r w:rsidRPr="00F33708">
        <w:rPr>
          <w:rFonts w:ascii="Times New Roman" w:eastAsia="Times New Roman" w:hAnsi="Times New Roman" w:cs="Times New Roman"/>
          <w:sz w:val="24"/>
          <w:szCs w:val="24"/>
        </w:rPr>
        <w:t>, Ellen N Kersh, PhD</w:t>
      </w:r>
      <w:r w:rsidRPr="00F33708">
        <w:rPr>
          <w:rFonts w:ascii="Times New Roman" w:eastAsia="Times New Roman" w:hAnsi="Times New Roman" w:cs="Times New Roman"/>
          <w:sz w:val="24"/>
          <w:szCs w:val="24"/>
          <w:vertAlign w:val="superscript"/>
        </w:rPr>
        <w:t>1</w:t>
      </w:r>
      <w:r w:rsidRPr="00F33708">
        <w:rPr>
          <w:rFonts w:ascii="Times New Roman" w:eastAsia="Times New Roman" w:hAnsi="Times New Roman" w:cs="Times New Roman"/>
          <w:sz w:val="24"/>
          <w:szCs w:val="24"/>
        </w:rPr>
        <w:t>, Kim M Gernert, PhD</w:t>
      </w:r>
      <w:r w:rsidRPr="00F33708">
        <w:rPr>
          <w:rFonts w:ascii="Times New Roman" w:eastAsia="Times New Roman" w:hAnsi="Times New Roman" w:cs="Times New Roman"/>
          <w:sz w:val="24"/>
          <w:szCs w:val="24"/>
          <w:vertAlign w:val="superscript"/>
        </w:rPr>
        <w:t>1†</w:t>
      </w:r>
    </w:p>
    <w:p w14:paraId="1D688F8E" w14:textId="5FC0D589" w:rsidR="34580407" w:rsidRPr="00E019BD" w:rsidRDefault="34580407" w:rsidP="50D0392C">
      <w:pPr>
        <w:spacing w:line="480" w:lineRule="auto"/>
        <w:rPr>
          <w:rFonts w:ascii="Times New Roman" w:hAnsi="Times New Roman" w:cs="Times New Roman"/>
          <w:sz w:val="24"/>
          <w:szCs w:val="24"/>
        </w:rPr>
      </w:pPr>
      <w:r w:rsidRPr="00E019BD">
        <w:rPr>
          <w:rFonts w:ascii="Times New Roman" w:eastAsia="Times New Roman" w:hAnsi="Times New Roman" w:cs="Times New Roman"/>
          <w:sz w:val="24"/>
          <w:szCs w:val="24"/>
        </w:rPr>
        <w:t xml:space="preserve">Antimicrobial Resistant </w:t>
      </w:r>
      <w:r w:rsidRPr="00F14B1F">
        <w:rPr>
          <w:rFonts w:ascii="Times New Roman" w:eastAsia="Times New Roman" w:hAnsi="Times New Roman" w:cs="Times New Roman"/>
          <w:i/>
          <w:iCs/>
          <w:sz w:val="24"/>
          <w:szCs w:val="24"/>
        </w:rPr>
        <w:t>Neisseria gonorrhoeae</w:t>
      </w:r>
      <w:r w:rsidRPr="00E019BD">
        <w:rPr>
          <w:rFonts w:ascii="Times New Roman" w:eastAsia="Times New Roman" w:hAnsi="Times New Roman" w:cs="Times New Roman"/>
          <w:sz w:val="24"/>
          <w:szCs w:val="24"/>
        </w:rPr>
        <w:t xml:space="preserve"> Working Group</w:t>
      </w:r>
    </w:p>
    <w:p w14:paraId="37DFD257" w14:textId="33F60CDA" w:rsidR="34580407" w:rsidRPr="00E019BD" w:rsidRDefault="34580407" w:rsidP="50D0392C">
      <w:pPr>
        <w:rPr>
          <w:rFonts w:ascii="Times New Roman" w:hAnsi="Times New Roman" w:cs="Times New Roman"/>
          <w:sz w:val="24"/>
          <w:szCs w:val="24"/>
        </w:rPr>
      </w:pPr>
      <w:r w:rsidRPr="00E019BD">
        <w:rPr>
          <w:rFonts w:ascii="Times New Roman" w:eastAsia="Times New Roman" w:hAnsi="Times New Roman" w:cs="Times New Roman"/>
          <w:sz w:val="24"/>
          <w:szCs w:val="24"/>
          <w:vertAlign w:val="superscript"/>
        </w:rPr>
        <w:t>1</w:t>
      </w:r>
      <w:r w:rsidRPr="00E019BD">
        <w:rPr>
          <w:rFonts w:ascii="Times New Roman" w:eastAsia="Times New Roman" w:hAnsi="Times New Roman" w:cs="Times New Roman"/>
          <w:sz w:val="24"/>
          <w:szCs w:val="24"/>
        </w:rPr>
        <w:t xml:space="preserve"> Division of STD Prevention, National Center for HIV/AIDS, Viral Hepatitis, STD and TB Prevention, Centers for Disease Control and Prevention, Atlanta, GA USA.</w:t>
      </w:r>
    </w:p>
    <w:p w14:paraId="134E7EDF" w14:textId="26E463E3" w:rsidR="34580407" w:rsidRPr="00E019BD" w:rsidRDefault="34580407" w:rsidP="50D0392C">
      <w:pPr>
        <w:rPr>
          <w:rFonts w:ascii="Times New Roman" w:hAnsi="Times New Roman" w:cs="Times New Roman"/>
          <w:sz w:val="24"/>
          <w:szCs w:val="24"/>
        </w:rPr>
      </w:pPr>
      <w:r w:rsidRPr="00E019BD">
        <w:rPr>
          <w:rFonts w:ascii="Times New Roman" w:eastAsia="Times New Roman" w:hAnsi="Times New Roman" w:cs="Times New Roman"/>
          <w:sz w:val="24"/>
          <w:szCs w:val="24"/>
          <w:vertAlign w:val="superscript"/>
        </w:rPr>
        <w:t>2</w:t>
      </w:r>
      <w:r w:rsidRPr="00E019BD">
        <w:rPr>
          <w:rFonts w:ascii="Times New Roman" w:eastAsia="Times New Roman" w:hAnsi="Times New Roman" w:cs="Times New Roman"/>
          <w:sz w:val="24"/>
          <w:szCs w:val="24"/>
        </w:rPr>
        <w:t xml:space="preserve"> Oak Ridge Institute for Science and Education Research Participation and Fellowship Program, Oak Ridge, TN USA</w:t>
      </w:r>
    </w:p>
    <w:p w14:paraId="6A184744" w14:textId="370AA54D" w:rsidR="003B4F37" w:rsidRPr="00E019BD" w:rsidRDefault="003B4F37" w:rsidP="50D0392C">
      <w:pPr>
        <w:rPr>
          <w:rFonts w:ascii="Times New Roman" w:hAnsi="Times New Roman" w:cs="Times New Roman"/>
          <w:sz w:val="24"/>
          <w:szCs w:val="24"/>
        </w:rPr>
      </w:pPr>
    </w:p>
    <w:p w14:paraId="2E744BBF" w14:textId="77777777" w:rsidR="003B4F37" w:rsidRPr="00E019BD" w:rsidRDefault="003B4F37" w:rsidP="50D0392C">
      <w:pPr>
        <w:rPr>
          <w:rFonts w:ascii="Times New Roman" w:hAnsi="Times New Roman" w:cs="Times New Roman"/>
          <w:sz w:val="24"/>
          <w:szCs w:val="24"/>
        </w:rPr>
      </w:pPr>
    </w:p>
    <w:p w14:paraId="3A404B35" w14:textId="689158D9" w:rsidR="34580407" w:rsidRPr="00E019BD" w:rsidRDefault="34580407" w:rsidP="50D0392C">
      <w:pPr>
        <w:rPr>
          <w:rFonts w:ascii="Times New Roman" w:hAnsi="Times New Roman" w:cs="Times New Roman"/>
          <w:sz w:val="24"/>
          <w:szCs w:val="24"/>
        </w:rPr>
      </w:pPr>
      <w:r w:rsidRPr="00E019BD">
        <w:rPr>
          <w:rFonts w:ascii="Times New Roman" w:eastAsia="Times New Roman" w:hAnsi="Times New Roman" w:cs="Times New Roman"/>
          <w:sz w:val="24"/>
          <w:szCs w:val="24"/>
        </w:rPr>
        <w:t>*Jennifer L. Reimche and Vasanta Chivukula contributed equally to this paper.</w:t>
      </w:r>
    </w:p>
    <w:p w14:paraId="1BB7F7FD" w14:textId="483BB7A0" w:rsidR="005C2C16" w:rsidRPr="00E019BD" w:rsidRDefault="34580407" w:rsidP="005C2C16">
      <w:pPr>
        <w:rPr>
          <w:rFonts w:ascii="Times New Roman" w:eastAsia="Times New Roman" w:hAnsi="Times New Roman" w:cs="Times New Roman"/>
          <w:sz w:val="24"/>
          <w:szCs w:val="24"/>
        </w:rPr>
      </w:pPr>
      <w:r w:rsidRPr="00E019BD">
        <w:rPr>
          <w:rFonts w:ascii="Times New Roman" w:eastAsia="Arial" w:hAnsi="Times New Roman" w:cs="Times New Roman"/>
          <w:sz w:val="24"/>
          <w:szCs w:val="24"/>
          <w:vertAlign w:val="superscript"/>
        </w:rPr>
        <w:t>†</w:t>
      </w:r>
      <w:r w:rsidRPr="00E019BD">
        <w:rPr>
          <w:rFonts w:ascii="Times New Roman" w:eastAsia="Times New Roman" w:hAnsi="Times New Roman" w:cs="Times New Roman"/>
          <w:sz w:val="24"/>
          <w:szCs w:val="24"/>
        </w:rPr>
        <w:t>Corresponding author</w:t>
      </w:r>
    </w:p>
    <w:p w14:paraId="36004B98" w14:textId="4460D139" w:rsidR="003B4F37" w:rsidRPr="00E019BD" w:rsidRDefault="003B4F37" w:rsidP="005C2C16">
      <w:pPr>
        <w:rPr>
          <w:rFonts w:ascii="Times New Roman" w:eastAsia="Times New Roman" w:hAnsi="Times New Roman" w:cs="Times New Roman"/>
          <w:sz w:val="24"/>
          <w:szCs w:val="24"/>
        </w:rPr>
      </w:pPr>
    </w:p>
    <w:p w14:paraId="51474ABA" w14:textId="77777777" w:rsidR="003B4F37" w:rsidRPr="00E019BD" w:rsidRDefault="003B4F37" w:rsidP="005C2C16">
      <w:pPr>
        <w:rPr>
          <w:rFonts w:ascii="Times New Roman" w:eastAsia="Times New Roman" w:hAnsi="Times New Roman" w:cs="Times New Roman"/>
          <w:sz w:val="24"/>
          <w:szCs w:val="24"/>
        </w:rPr>
      </w:pPr>
    </w:p>
    <w:p w14:paraId="22883C72" w14:textId="77777777" w:rsidR="005523EB" w:rsidRDefault="005523EB" w:rsidP="005523EB">
      <w:pPr>
        <w:rPr>
          <w:rFonts w:ascii="Times New Roman" w:hAnsi="Times New Roman" w:cs="Times New Roman"/>
          <w:sz w:val="24"/>
          <w:szCs w:val="24"/>
        </w:rPr>
      </w:pPr>
      <w:r>
        <w:rPr>
          <w:rFonts w:ascii="Times New Roman" w:hAnsi="Times New Roman" w:cs="Times New Roman"/>
          <w:sz w:val="24"/>
          <w:szCs w:val="24"/>
        </w:rPr>
        <w:t xml:space="preserve">Antimicrobial Resistant </w:t>
      </w:r>
      <w:r>
        <w:rPr>
          <w:rFonts w:ascii="Times New Roman" w:hAnsi="Times New Roman" w:cs="Times New Roman"/>
          <w:i/>
          <w:iCs/>
          <w:sz w:val="24"/>
          <w:szCs w:val="24"/>
        </w:rPr>
        <w:t xml:space="preserve">Neisseria gonorrhoeae </w:t>
      </w:r>
      <w:r>
        <w:rPr>
          <w:rFonts w:ascii="Times New Roman" w:hAnsi="Times New Roman" w:cs="Times New Roman"/>
          <w:sz w:val="24"/>
          <w:szCs w:val="24"/>
        </w:rPr>
        <w:t>Working Group: Sopheay Hun, MBA, Chi Hua, BS, Ryan Ruiz, MS (Antibiotic Resistance Laboratory Network [AR Lab Network], Washington State Department of Health, WA, USA); Olusegun O Soge, PhD (Department of Global Health and Medicine, University of Washington, Seattle, WA, USA); Catherine Dominguez, PhD, Jillian Loomis, BS, Ami Patel, PhD (AR Lab Network, Maryland Department of Health, MD, USA); Jenny Zhang, MD, Tamara Baldwin, BS, Chun Wang, MS, John Leavitt, PhD (AR Lab Network, Texas Department of State Health Services, TX, USA); Christina Moore, BS (AR Lab Network, Tennessee Department of Health, TN, USA); Christian Whelen, PhD, Pamela O’Brien, BS (Hawaii Department of Health State Laboratories Division, HI, USA);  Alesia Harvey, BS and Emily Learner, PhD, MPH (Centers for Disease Control and Prevention, National Center for HIV/AIDS, Viral Hepatitis, STD and TB Prevention, Division of STD Prevention, Atlanta, GA USA</w:t>
      </w:r>
      <w:r>
        <w:rPr>
          <w:rFonts w:eastAsia="Times New Roman" w:cstheme="minorHAnsi"/>
          <w:sz w:val="24"/>
          <w:szCs w:val="24"/>
        </w:rPr>
        <w:t>)</w:t>
      </w:r>
      <w:r>
        <w:rPr>
          <w:rFonts w:ascii="Times New Roman" w:hAnsi="Times New Roman" w:cs="Times New Roman"/>
          <w:sz w:val="24"/>
          <w:szCs w:val="24"/>
        </w:rPr>
        <w:t xml:space="preserve">. </w:t>
      </w:r>
    </w:p>
    <w:p w14:paraId="72ABA99F" w14:textId="3194AE49" w:rsidR="00147E08" w:rsidRPr="00E019BD" w:rsidRDefault="00147E08">
      <w:pPr>
        <w:rPr>
          <w:rFonts w:ascii="Times New Roman" w:eastAsia="Times New Roman" w:hAnsi="Times New Roman" w:cs="Times New Roman"/>
          <w:b/>
          <w:bCs/>
          <w:color w:val="000000" w:themeColor="text1"/>
          <w:sz w:val="24"/>
          <w:szCs w:val="24"/>
        </w:rPr>
      </w:pPr>
      <w:r w:rsidRPr="00E019BD">
        <w:rPr>
          <w:rFonts w:ascii="Times New Roman" w:eastAsia="Times New Roman" w:hAnsi="Times New Roman" w:cs="Times New Roman"/>
          <w:b/>
          <w:bCs/>
          <w:color w:val="000000" w:themeColor="text1"/>
          <w:sz w:val="24"/>
          <w:szCs w:val="24"/>
        </w:rPr>
        <w:br w:type="page"/>
      </w:r>
    </w:p>
    <w:p w14:paraId="2FEEE503" w14:textId="77777777" w:rsidR="50D0392C" w:rsidRPr="00E019BD" w:rsidRDefault="50D0392C" w:rsidP="50D0392C">
      <w:pPr>
        <w:spacing w:after="160"/>
        <w:rPr>
          <w:rFonts w:ascii="Times New Roman" w:eastAsia="Times New Roman" w:hAnsi="Times New Roman" w:cs="Times New Roman"/>
          <w:b/>
          <w:bCs/>
          <w:color w:val="000000" w:themeColor="text1"/>
          <w:sz w:val="24"/>
          <w:szCs w:val="24"/>
        </w:rPr>
      </w:pPr>
    </w:p>
    <w:p w14:paraId="74AE9F4C" w14:textId="648C3C46" w:rsidR="50ABA25D" w:rsidRPr="00E019BD" w:rsidRDefault="50ABA25D" w:rsidP="50D0392C">
      <w:pPr>
        <w:spacing w:after="160"/>
        <w:rPr>
          <w:rFonts w:ascii="Times New Roman" w:eastAsia="Times New Roman" w:hAnsi="Times New Roman" w:cs="Times New Roman"/>
          <w:b/>
          <w:bCs/>
          <w:color w:val="000000" w:themeColor="text1"/>
          <w:sz w:val="24"/>
          <w:szCs w:val="24"/>
        </w:rPr>
      </w:pPr>
      <w:r w:rsidRPr="00E019BD">
        <w:rPr>
          <w:rFonts w:ascii="Times New Roman" w:eastAsia="Times New Roman" w:hAnsi="Times New Roman" w:cs="Times New Roman"/>
          <w:b/>
          <w:bCs/>
          <w:color w:val="000000" w:themeColor="text1"/>
          <w:sz w:val="24"/>
          <w:szCs w:val="24"/>
        </w:rPr>
        <w:t>Supplemental Materials</w:t>
      </w:r>
    </w:p>
    <w:p w14:paraId="357FEB5D" w14:textId="0E30100E" w:rsidR="0065346C" w:rsidRPr="00E019BD" w:rsidRDefault="0065346C" w:rsidP="00F52B06">
      <w:pPr>
        <w:pStyle w:val="ListParagraph"/>
        <w:numPr>
          <w:ilvl w:val="0"/>
          <w:numId w:val="9"/>
        </w:numPr>
        <w:spacing w:after="0" w:line="240" w:lineRule="auto"/>
        <w:rPr>
          <w:rFonts w:ascii="Times New Roman" w:eastAsia="Calibri" w:hAnsi="Times New Roman" w:cs="Times New Roman"/>
          <w:color w:val="000000" w:themeColor="text1"/>
          <w:sz w:val="24"/>
          <w:szCs w:val="24"/>
        </w:rPr>
      </w:pPr>
      <w:r w:rsidRPr="00E019BD">
        <w:rPr>
          <w:rFonts w:ascii="Times New Roman" w:eastAsia="Calibri" w:hAnsi="Times New Roman" w:cs="Times New Roman"/>
          <w:color w:val="000000" w:themeColor="text1"/>
          <w:sz w:val="24"/>
          <w:szCs w:val="24"/>
        </w:rPr>
        <w:t xml:space="preserve">Supplemental Figure 1.  </w:t>
      </w:r>
      <w:r w:rsidR="00FF3259" w:rsidRPr="00E019BD">
        <w:rPr>
          <w:rFonts w:ascii="Times New Roman" w:eastAsia="Calibri" w:hAnsi="Times New Roman" w:cs="Times New Roman"/>
          <w:color w:val="000000" w:themeColor="text1"/>
          <w:sz w:val="24"/>
          <w:szCs w:val="24"/>
        </w:rPr>
        <w:t>MLST distribution across sentinel sites based on 1479 GISP 1</w:t>
      </w:r>
      <w:r w:rsidR="00FF3259" w:rsidRPr="00E019BD">
        <w:rPr>
          <w:rFonts w:ascii="Times New Roman" w:eastAsia="Calibri" w:hAnsi="Times New Roman" w:cs="Times New Roman"/>
          <w:color w:val="000000" w:themeColor="text1"/>
          <w:sz w:val="24"/>
          <w:szCs w:val="24"/>
          <w:vertAlign w:val="superscript"/>
        </w:rPr>
        <w:t>st</w:t>
      </w:r>
      <w:r w:rsidR="00FF3259" w:rsidRPr="00E019BD">
        <w:rPr>
          <w:rFonts w:ascii="Times New Roman" w:eastAsia="Calibri" w:hAnsi="Times New Roman" w:cs="Times New Roman"/>
          <w:color w:val="000000" w:themeColor="text1"/>
          <w:sz w:val="24"/>
          <w:szCs w:val="24"/>
        </w:rPr>
        <w:t xml:space="preserve"> 5 isolates from the US in 2018</w:t>
      </w:r>
    </w:p>
    <w:p w14:paraId="64E499F0" w14:textId="33DDBEB8" w:rsidR="00B876C9" w:rsidRPr="00E019BD" w:rsidRDefault="00F82EA6" w:rsidP="00F52B06">
      <w:pPr>
        <w:pStyle w:val="ListParagraph"/>
        <w:numPr>
          <w:ilvl w:val="0"/>
          <w:numId w:val="9"/>
        </w:numPr>
        <w:spacing w:after="0" w:line="240" w:lineRule="auto"/>
        <w:rPr>
          <w:rFonts w:ascii="Times New Roman" w:eastAsia="Calibri" w:hAnsi="Times New Roman" w:cs="Times New Roman"/>
          <w:color w:val="000000" w:themeColor="text1"/>
          <w:sz w:val="24"/>
          <w:szCs w:val="24"/>
        </w:rPr>
      </w:pPr>
      <w:r w:rsidRPr="00E019BD">
        <w:rPr>
          <w:rFonts w:ascii="Times New Roman" w:eastAsia="Calibri" w:hAnsi="Times New Roman" w:cs="Times New Roman"/>
          <w:color w:val="000000" w:themeColor="text1"/>
          <w:sz w:val="24"/>
          <w:szCs w:val="24"/>
        </w:rPr>
        <w:t>Supplemental Figure 2</w:t>
      </w:r>
      <w:r w:rsidR="002A0149" w:rsidRPr="00E019BD">
        <w:rPr>
          <w:rFonts w:ascii="Times New Roman" w:eastAsia="Calibri" w:hAnsi="Times New Roman" w:cs="Times New Roman"/>
          <w:color w:val="000000" w:themeColor="text1"/>
          <w:sz w:val="24"/>
          <w:szCs w:val="24"/>
        </w:rPr>
        <w:t>A</w:t>
      </w:r>
      <w:r w:rsidRPr="00E019BD">
        <w:rPr>
          <w:rFonts w:ascii="Times New Roman" w:eastAsia="Calibri" w:hAnsi="Times New Roman" w:cs="Times New Roman"/>
          <w:color w:val="000000" w:themeColor="text1"/>
          <w:sz w:val="24"/>
          <w:szCs w:val="24"/>
        </w:rPr>
        <w:t xml:space="preserve">.  </w:t>
      </w:r>
      <w:r w:rsidR="002A0149" w:rsidRPr="00E019BD">
        <w:rPr>
          <w:rFonts w:ascii="Times New Roman" w:eastAsia="Calibri" w:hAnsi="Times New Roman" w:cs="Times New Roman"/>
          <w:color w:val="000000" w:themeColor="text1"/>
          <w:sz w:val="24"/>
          <w:szCs w:val="24"/>
        </w:rPr>
        <w:t>Distribution of NG-MAST of the 1</w:t>
      </w:r>
      <w:r w:rsidR="002A0149" w:rsidRPr="00E019BD">
        <w:rPr>
          <w:rFonts w:ascii="Times New Roman" w:eastAsia="Calibri" w:hAnsi="Times New Roman" w:cs="Times New Roman"/>
          <w:color w:val="000000" w:themeColor="text1"/>
          <w:sz w:val="24"/>
          <w:szCs w:val="24"/>
          <w:vertAlign w:val="superscript"/>
        </w:rPr>
        <w:t>st</w:t>
      </w:r>
      <w:r w:rsidR="002A0149" w:rsidRPr="00E019BD">
        <w:rPr>
          <w:rFonts w:ascii="Times New Roman" w:eastAsia="Calibri" w:hAnsi="Times New Roman" w:cs="Times New Roman"/>
          <w:color w:val="000000" w:themeColor="text1"/>
          <w:sz w:val="24"/>
          <w:szCs w:val="24"/>
        </w:rPr>
        <w:t xml:space="preserve"> 5 isolates</w:t>
      </w:r>
    </w:p>
    <w:p w14:paraId="301D2AC9" w14:textId="28080337" w:rsidR="002A0149" w:rsidRDefault="002A0149" w:rsidP="00F52B06">
      <w:pPr>
        <w:pStyle w:val="ListParagraph"/>
        <w:numPr>
          <w:ilvl w:val="0"/>
          <w:numId w:val="9"/>
        </w:numPr>
        <w:spacing w:after="0" w:line="240" w:lineRule="auto"/>
        <w:rPr>
          <w:rFonts w:ascii="Times New Roman" w:eastAsia="Calibri" w:hAnsi="Times New Roman" w:cs="Times New Roman"/>
          <w:color w:val="000000" w:themeColor="text1"/>
          <w:sz w:val="24"/>
          <w:szCs w:val="24"/>
        </w:rPr>
      </w:pPr>
      <w:r w:rsidRPr="00E019BD">
        <w:rPr>
          <w:rFonts w:ascii="Times New Roman" w:eastAsia="Calibri" w:hAnsi="Times New Roman" w:cs="Times New Roman"/>
          <w:color w:val="000000" w:themeColor="text1"/>
          <w:sz w:val="24"/>
          <w:szCs w:val="24"/>
        </w:rPr>
        <w:t>Supplemental Figure 2B.  Distribution of NG-STAR of the 1</w:t>
      </w:r>
      <w:r w:rsidRPr="00E019BD">
        <w:rPr>
          <w:rFonts w:ascii="Times New Roman" w:eastAsia="Calibri" w:hAnsi="Times New Roman" w:cs="Times New Roman"/>
          <w:color w:val="000000" w:themeColor="text1"/>
          <w:sz w:val="24"/>
          <w:szCs w:val="24"/>
          <w:vertAlign w:val="superscript"/>
        </w:rPr>
        <w:t>st</w:t>
      </w:r>
      <w:r w:rsidRPr="00E019BD">
        <w:rPr>
          <w:rFonts w:ascii="Times New Roman" w:eastAsia="Calibri" w:hAnsi="Times New Roman" w:cs="Times New Roman"/>
          <w:color w:val="000000" w:themeColor="text1"/>
          <w:sz w:val="24"/>
          <w:szCs w:val="24"/>
        </w:rPr>
        <w:t xml:space="preserve"> 5 isolates. </w:t>
      </w:r>
    </w:p>
    <w:p w14:paraId="19F7CB82" w14:textId="5246F2A6" w:rsidR="00521E36" w:rsidRPr="00E019BD" w:rsidRDefault="00521E36" w:rsidP="00F52B06">
      <w:pPr>
        <w:pStyle w:val="ListParagraph"/>
        <w:numPr>
          <w:ilvl w:val="0"/>
          <w:numId w:val="9"/>
        </w:numPr>
        <w:spacing w:after="0" w:line="240" w:lineRule="auto"/>
        <w:rPr>
          <w:rFonts w:ascii="Times New Roman" w:eastAsia="Calibri" w:hAnsi="Times New Roman" w:cs="Times New Roman"/>
          <w:color w:val="000000" w:themeColor="text1"/>
          <w:sz w:val="24"/>
          <w:szCs w:val="24"/>
        </w:rPr>
      </w:pPr>
      <w:r>
        <w:rPr>
          <w:rFonts w:ascii="Times New Roman" w:hAnsi="Times New Roman" w:cs="Times New Roman"/>
          <w:sz w:val="24"/>
          <w:szCs w:val="24"/>
        </w:rPr>
        <w:t xml:space="preserve">Supplemental Figure 3.  </w:t>
      </w:r>
      <w:r w:rsidRPr="00D346FF">
        <w:rPr>
          <w:rFonts w:ascii="Times New Roman" w:hAnsi="Times New Roman" w:cs="Times New Roman"/>
          <w:sz w:val="24"/>
          <w:szCs w:val="24"/>
        </w:rPr>
        <w:t>Maximum likelihood core-genome SNP phylogenetic alignment of 1479 GISP 1st 5 isolates from the U.S. in 201</w:t>
      </w:r>
      <w:r>
        <w:rPr>
          <w:rFonts w:ascii="Times New Roman" w:hAnsi="Times New Roman" w:cs="Times New Roman"/>
          <w:sz w:val="24"/>
          <w:szCs w:val="24"/>
        </w:rPr>
        <w:t>8</w:t>
      </w:r>
      <w:r w:rsidRPr="00D346FF">
        <w:rPr>
          <w:rFonts w:ascii="Times New Roman" w:hAnsi="Times New Roman" w:cs="Times New Roman"/>
          <w:sz w:val="24"/>
          <w:szCs w:val="24"/>
        </w:rPr>
        <w:t>.</w:t>
      </w:r>
    </w:p>
    <w:p w14:paraId="2B4426F2" w14:textId="1E36C067" w:rsidR="4DD139C1" w:rsidRPr="00E019BD" w:rsidRDefault="4DD139C1" w:rsidP="00F52B06">
      <w:pPr>
        <w:pStyle w:val="ListParagraph"/>
        <w:numPr>
          <w:ilvl w:val="0"/>
          <w:numId w:val="9"/>
        </w:numPr>
        <w:spacing w:after="0" w:line="240" w:lineRule="auto"/>
        <w:rPr>
          <w:rFonts w:ascii="Times New Roman" w:eastAsia="Calibri" w:hAnsi="Times New Roman" w:cs="Times New Roman"/>
          <w:color w:val="000000" w:themeColor="text1"/>
          <w:sz w:val="24"/>
          <w:szCs w:val="24"/>
        </w:rPr>
      </w:pPr>
      <w:r w:rsidRPr="00E019BD">
        <w:rPr>
          <w:rFonts w:ascii="Times New Roman" w:eastAsia="Calibri" w:hAnsi="Times New Roman" w:cs="Times New Roman"/>
          <w:color w:val="000000" w:themeColor="text1"/>
          <w:sz w:val="24"/>
          <w:szCs w:val="24"/>
        </w:rPr>
        <w:t xml:space="preserve">Supplemental Table 1A. Chi square for AZM with 23S </w:t>
      </w:r>
    </w:p>
    <w:p w14:paraId="2BCD1721" w14:textId="3F61D868" w:rsidR="4DD139C1" w:rsidRPr="00E019BD" w:rsidRDefault="4DD139C1" w:rsidP="00F52B06">
      <w:pPr>
        <w:pStyle w:val="ListParagraph"/>
        <w:numPr>
          <w:ilvl w:val="0"/>
          <w:numId w:val="9"/>
        </w:numPr>
        <w:rPr>
          <w:rFonts w:ascii="Times New Roman" w:eastAsia="Calibri" w:hAnsi="Times New Roman" w:cs="Times New Roman"/>
          <w:color w:val="000000" w:themeColor="text1"/>
          <w:sz w:val="24"/>
          <w:szCs w:val="24"/>
        </w:rPr>
      </w:pPr>
      <w:r w:rsidRPr="00E019BD">
        <w:rPr>
          <w:rFonts w:ascii="Times New Roman" w:eastAsia="Calibri" w:hAnsi="Times New Roman" w:cs="Times New Roman"/>
          <w:color w:val="000000" w:themeColor="text1"/>
          <w:sz w:val="24"/>
          <w:szCs w:val="24"/>
        </w:rPr>
        <w:t xml:space="preserve">Supplemental Table 1B. Chi square for CIP </w:t>
      </w:r>
    </w:p>
    <w:p w14:paraId="1EF97EAC" w14:textId="12A722BE" w:rsidR="4DD139C1" w:rsidRPr="00E019BD" w:rsidRDefault="4DD139C1" w:rsidP="00F52B06">
      <w:pPr>
        <w:pStyle w:val="ListParagraph"/>
        <w:numPr>
          <w:ilvl w:val="0"/>
          <w:numId w:val="9"/>
        </w:numPr>
        <w:rPr>
          <w:rFonts w:ascii="Times New Roman" w:eastAsia="Calibri" w:hAnsi="Times New Roman" w:cs="Times New Roman"/>
          <w:color w:val="000000" w:themeColor="text1"/>
          <w:sz w:val="24"/>
          <w:szCs w:val="24"/>
        </w:rPr>
      </w:pPr>
      <w:r w:rsidRPr="00E019BD">
        <w:rPr>
          <w:rFonts w:ascii="Times New Roman" w:eastAsia="Calibri" w:hAnsi="Times New Roman" w:cs="Times New Roman"/>
          <w:color w:val="000000" w:themeColor="text1"/>
          <w:sz w:val="24"/>
          <w:szCs w:val="24"/>
        </w:rPr>
        <w:t>Supplemental Table 1</w:t>
      </w:r>
      <w:r w:rsidR="000056B6">
        <w:rPr>
          <w:rFonts w:ascii="Times New Roman" w:eastAsia="Calibri" w:hAnsi="Times New Roman" w:cs="Times New Roman"/>
          <w:color w:val="000000" w:themeColor="text1"/>
          <w:sz w:val="24"/>
          <w:szCs w:val="24"/>
        </w:rPr>
        <w:t>C</w:t>
      </w:r>
      <w:r w:rsidRPr="00E019BD">
        <w:rPr>
          <w:rFonts w:ascii="Times New Roman" w:eastAsia="Calibri" w:hAnsi="Times New Roman" w:cs="Times New Roman"/>
          <w:color w:val="000000" w:themeColor="text1"/>
          <w:sz w:val="24"/>
          <w:szCs w:val="24"/>
        </w:rPr>
        <w:t xml:space="preserve">. Chi square for PEN </w:t>
      </w:r>
    </w:p>
    <w:p w14:paraId="69D6AC18" w14:textId="38DACBF5" w:rsidR="4DD139C1" w:rsidRPr="00E019BD" w:rsidRDefault="4DD139C1" w:rsidP="00F52B06">
      <w:pPr>
        <w:pStyle w:val="ListParagraph"/>
        <w:numPr>
          <w:ilvl w:val="0"/>
          <w:numId w:val="9"/>
        </w:numPr>
        <w:rPr>
          <w:rFonts w:ascii="Times New Roman" w:eastAsia="Calibri" w:hAnsi="Times New Roman" w:cs="Times New Roman"/>
          <w:color w:val="000000" w:themeColor="text1"/>
          <w:sz w:val="24"/>
          <w:szCs w:val="24"/>
        </w:rPr>
      </w:pPr>
      <w:r w:rsidRPr="00E019BD">
        <w:rPr>
          <w:rFonts w:ascii="Times New Roman" w:eastAsia="Calibri" w:hAnsi="Times New Roman" w:cs="Times New Roman"/>
          <w:color w:val="000000" w:themeColor="text1"/>
          <w:sz w:val="24"/>
          <w:szCs w:val="24"/>
        </w:rPr>
        <w:t xml:space="preserve">Supplemental Table 1D. Chi square for TET </w:t>
      </w:r>
    </w:p>
    <w:p w14:paraId="70E5C1BE" w14:textId="6E84D105" w:rsidR="4DD139C1" w:rsidRPr="00E019BD" w:rsidRDefault="4DD139C1" w:rsidP="00F52B06">
      <w:pPr>
        <w:pStyle w:val="ListParagraph"/>
        <w:numPr>
          <w:ilvl w:val="0"/>
          <w:numId w:val="9"/>
        </w:numPr>
        <w:rPr>
          <w:rFonts w:ascii="Times New Roman" w:eastAsia="Calibri" w:hAnsi="Times New Roman" w:cs="Times New Roman"/>
          <w:color w:val="000000" w:themeColor="text1"/>
          <w:sz w:val="24"/>
          <w:szCs w:val="24"/>
        </w:rPr>
      </w:pPr>
      <w:r w:rsidRPr="00E019BD">
        <w:rPr>
          <w:rFonts w:ascii="Times New Roman" w:eastAsia="Calibri" w:hAnsi="Times New Roman" w:cs="Times New Roman"/>
          <w:color w:val="000000" w:themeColor="text1"/>
          <w:sz w:val="24"/>
          <w:szCs w:val="24"/>
        </w:rPr>
        <w:t xml:space="preserve">Supplemental Table 1E. AZM with mosaic </w:t>
      </w:r>
      <w:r w:rsidRPr="00E019BD">
        <w:rPr>
          <w:rFonts w:ascii="Times New Roman" w:eastAsia="Calibri" w:hAnsi="Times New Roman" w:cs="Times New Roman"/>
          <w:i/>
          <w:iCs/>
          <w:color w:val="000000" w:themeColor="text1"/>
          <w:sz w:val="24"/>
          <w:szCs w:val="24"/>
        </w:rPr>
        <w:t>mtrR</w:t>
      </w:r>
      <w:r w:rsidRPr="00E019BD">
        <w:rPr>
          <w:rFonts w:ascii="Times New Roman" w:eastAsia="Calibri" w:hAnsi="Times New Roman" w:cs="Times New Roman"/>
          <w:color w:val="000000" w:themeColor="text1"/>
          <w:sz w:val="24"/>
          <w:szCs w:val="24"/>
        </w:rPr>
        <w:t xml:space="preserve"> MIC </w:t>
      </w:r>
      <w:r w:rsidR="00B30DF7" w:rsidRPr="00E019BD">
        <w:rPr>
          <w:rFonts w:ascii="Times New Roman" w:eastAsia="Calibri" w:hAnsi="Times New Roman" w:cs="Times New Roman"/>
          <w:color w:val="000000" w:themeColor="text1"/>
          <w:sz w:val="24"/>
          <w:szCs w:val="24"/>
        </w:rPr>
        <w:t>≥</w:t>
      </w:r>
      <w:r w:rsidRPr="00E019BD">
        <w:rPr>
          <w:rFonts w:ascii="Times New Roman" w:eastAsia="Calibri" w:hAnsi="Times New Roman" w:cs="Times New Roman"/>
          <w:color w:val="000000" w:themeColor="text1"/>
          <w:sz w:val="24"/>
          <w:szCs w:val="24"/>
        </w:rPr>
        <w:t>2.0 µg/mL</w:t>
      </w:r>
    </w:p>
    <w:p w14:paraId="5F633F1B" w14:textId="3199F930" w:rsidR="4DD139C1" w:rsidRPr="00E019BD" w:rsidRDefault="4DD139C1" w:rsidP="00F52B06">
      <w:pPr>
        <w:pStyle w:val="ListParagraph"/>
        <w:numPr>
          <w:ilvl w:val="0"/>
          <w:numId w:val="9"/>
        </w:numPr>
        <w:rPr>
          <w:rFonts w:ascii="Times New Roman" w:eastAsia="Calibri" w:hAnsi="Times New Roman" w:cs="Times New Roman"/>
          <w:color w:val="000000" w:themeColor="text1"/>
          <w:sz w:val="24"/>
          <w:szCs w:val="24"/>
        </w:rPr>
      </w:pPr>
      <w:r w:rsidRPr="00E019BD">
        <w:rPr>
          <w:rFonts w:ascii="Times New Roman" w:eastAsia="Calibri" w:hAnsi="Times New Roman" w:cs="Times New Roman"/>
          <w:color w:val="000000" w:themeColor="text1"/>
          <w:sz w:val="24"/>
          <w:szCs w:val="24"/>
        </w:rPr>
        <w:t xml:space="preserve">Supplemental Table 1F. AZM with mosaic </w:t>
      </w:r>
      <w:r w:rsidRPr="00E019BD">
        <w:rPr>
          <w:rFonts w:ascii="Times New Roman" w:eastAsia="Calibri" w:hAnsi="Times New Roman" w:cs="Times New Roman"/>
          <w:i/>
          <w:iCs/>
          <w:color w:val="000000" w:themeColor="text1"/>
          <w:sz w:val="24"/>
          <w:szCs w:val="24"/>
        </w:rPr>
        <w:t>mtrR</w:t>
      </w:r>
      <w:r w:rsidRPr="00E019BD">
        <w:rPr>
          <w:rFonts w:ascii="Times New Roman" w:eastAsia="Calibri" w:hAnsi="Times New Roman" w:cs="Times New Roman"/>
          <w:color w:val="000000" w:themeColor="text1"/>
          <w:sz w:val="24"/>
          <w:szCs w:val="24"/>
        </w:rPr>
        <w:t xml:space="preserve"> MIC </w:t>
      </w:r>
      <w:r w:rsidR="00B30DF7" w:rsidRPr="00E019BD">
        <w:rPr>
          <w:rFonts w:ascii="Times New Roman" w:eastAsia="Calibri" w:hAnsi="Times New Roman" w:cs="Times New Roman"/>
          <w:color w:val="000000" w:themeColor="text1"/>
          <w:sz w:val="24"/>
          <w:szCs w:val="24"/>
        </w:rPr>
        <w:t>≥</w:t>
      </w:r>
      <w:r w:rsidRPr="00E019BD">
        <w:rPr>
          <w:rFonts w:ascii="Times New Roman" w:eastAsia="Calibri" w:hAnsi="Times New Roman" w:cs="Times New Roman"/>
          <w:color w:val="000000" w:themeColor="text1"/>
          <w:sz w:val="24"/>
          <w:szCs w:val="24"/>
        </w:rPr>
        <w:t>1.0 µg/mL</w:t>
      </w:r>
    </w:p>
    <w:p w14:paraId="073B11A8" w14:textId="64FDD998" w:rsidR="000B36DA" w:rsidRPr="00E019BD" w:rsidRDefault="000B36DA" w:rsidP="00F52B06">
      <w:pPr>
        <w:pStyle w:val="ListParagraph"/>
        <w:numPr>
          <w:ilvl w:val="0"/>
          <w:numId w:val="9"/>
        </w:numPr>
        <w:spacing w:after="0" w:line="240" w:lineRule="auto"/>
        <w:rPr>
          <w:rFonts w:ascii="Times New Roman" w:hAnsi="Times New Roman" w:cs="Times New Roman"/>
          <w:sz w:val="24"/>
          <w:szCs w:val="24"/>
        </w:rPr>
      </w:pPr>
      <w:r w:rsidRPr="00E019BD">
        <w:rPr>
          <w:rFonts w:ascii="Times New Roman" w:hAnsi="Times New Roman" w:cs="Times New Roman"/>
          <w:sz w:val="24"/>
          <w:szCs w:val="24"/>
        </w:rPr>
        <w:t xml:space="preserve">Supplemental Table 1G. </w:t>
      </w:r>
      <w:r w:rsidR="00B30DF7" w:rsidRPr="00E019BD">
        <w:rPr>
          <w:rFonts w:ascii="Times New Roman" w:hAnsi="Times New Roman" w:cs="Times New Roman"/>
          <w:sz w:val="24"/>
          <w:szCs w:val="24"/>
        </w:rPr>
        <w:t xml:space="preserve">TET with PorB </w:t>
      </w:r>
      <w:r w:rsidR="00B30DF7" w:rsidRPr="00E019BD">
        <w:rPr>
          <w:rFonts w:ascii="Times New Roman" w:eastAsia="Calibri" w:hAnsi="Times New Roman" w:cs="Times New Roman"/>
          <w:color w:val="000000" w:themeColor="text1"/>
          <w:sz w:val="24"/>
          <w:szCs w:val="24"/>
        </w:rPr>
        <w:t>MIC ≥2.0 µg/mL</w:t>
      </w:r>
    </w:p>
    <w:p w14:paraId="7A082DCA" w14:textId="6E16451E" w:rsidR="50D0392C" w:rsidRPr="00E019BD" w:rsidRDefault="009366ED" w:rsidP="00C7036F">
      <w:pPr>
        <w:pStyle w:val="ListParagraph"/>
        <w:numPr>
          <w:ilvl w:val="0"/>
          <w:numId w:val="9"/>
        </w:numPr>
        <w:spacing w:after="0" w:line="240" w:lineRule="auto"/>
        <w:rPr>
          <w:rFonts w:ascii="Times New Roman" w:hAnsi="Times New Roman" w:cs="Times New Roman"/>
          <w:sz w:val="24"/>
          <w:szCs w:val="24"/>
        </w:rPr>
      </w:pPr>
      <w:r w:rsidRPr="00E019BD">
        <w:rPr>
          <w:rFonts w:ascii="Times New Roman" w:hAnsi="Times New Roman" w:cs="Times New Roman"/>
          <w:sz w:val="24"/>
          <w:szCs w:val="24"/>
        </w:rPr>
        <w:t>Supplemental Table 1</w:t>
      </w:r>
      <w:r w:rsidR="00C7036F" w:rsidRPr="00E019BD">
        <w:rPr>
          <w:rFonts w:ascii="Times New Roman" w:hAnsi="Times New Roman" w:cs="Times New Roman"/>
          <w:sz w:val="24"/>
          <w:szCs w:val="24"/>
        </w:rPr>
        <w:t>H</w:t>
      </w:r>
      <w:r w:rsidRPr="00E019BD">
        <w:rPr>
          <w:rFonts w:ascii="Times New Roman" w:hAnsi="Times New Roman" w:cs="Times New Roman"/>
          <w:sz w:val="24"/>
          <w:szCs w:val="24"/>
        </w:rPr>
        <w:t xml:space="preserve">. TET with PorB without isolates that have </w:t>
      </w:r>
      <w:r w:rsidR="006D5FD6" w:rsidRPr="00E019BD">
        <w:rPr>
          <w:rFonts w:ascii="Times New Roman" w:hAnsi="Times New Roman" w:cs="Times New Roman"/>
          <w:i/>
          <w:iCs/>
          <w:sz w:val="24"/>
          <w:szCs w:val="24"/>
        </w:rPr>
        <w:t>tetM</w:t>
      </w:r>
      <w:r w:rsidR="006D5FD6" w:rsidRPr="00E019BD">
        <w:rPr>
          <w:rFonts w:ascii="Times New Roman" w:hAnsi="Times New Roman" w:cs="Times New Roman"/>
          <w:sz w:val="24"/>
          <w:szCs w:val="24"/>
        </w:rPr>
        <w:t xml:space="preserve"> plasmid (n = 1304) </w:t>
      </w:r>
      <w:r w:rsidRPr="00E019BD">
        <w:rPr>
          <w:rFonts w:ascii="Times New Roman" w:eastAsia="Calibri" w:hAnsi="Times New Roman" w:cs="Times New Roman"/>
          <w:color w:val="000000" w:themeColor="text1"/>
          <w:sz w:val="24"/>
          <w:szCs w:val="24"/>
        </w:rPr>
        <w:t>MIC ≥2.0 µg/mL</w:t>
      </w:r>
    </w:p>
    <w:p w14:paraId="1190F17D" w14:textId="463E1A0C" w:rsidR="00FB5A3F" w:rsidRPr="00E019BD" w:rsidRDefault="4DD139C1" w:rsidP="00F52B06">
      <w:pPr>
        <w:pStyle w:val="ListParagraph"/>
        <w:numPr>
          <w:ilvl w:val="0"/>
          <w:numId w:val="9"/>
        </w:numPr>
        <w:spacing w:after="0" w:line="240" w:lineRule="auto"/>
        <w:rPr>
          <w:rFonts w:ascii="Times New Roman" w:eastAsia="Calibri" w:hAnsi="Times New Roman" w:cs="Times New Roman"/>
          <w:color w:val="000000" w:themeColor="text1"/>
          <w:sz w:val="24"/>
          <w:szCs w:val="24"/>
        </w:rPr>
      </w:pPr>
      <w:r w:rsidRPr="00E019BD">
        <w:rPr>
          <w:rFonts w:ascii="Times New Roman" w:eastAsia="Calibri" w:hAnsi="Times New Roman" w:cs="Times New Roman"/>
          <w:color w:val="000000" w:themeColor="text1"/>
          <w:sz w:val="24"/>
          <w:szCs w:val="24"/>
        </w:rPr>
        <w:t xml:space="preserve">Supplemental Table 2.  </w:t>
      </w:r>
      <w:r w:rsidR="00C843D5" w:rsidRPr="00E019BD">
        <w:rPr>
          <w:rFonts w:ascii="Times New Roman" w:eastAsia="Calibri" w:hAnsi="Times New Roman" w:cs="Times New Roman"/>
          <w:color w:val="000000" w:themeColor="text1"/>
          <w:sz w:val="24"/>
          <w:szCs w:val="24"/>
        </w:rPr>
        <w:t>I</w:t>
      </w:r>
      <w:r w:rsidRPr="00E019BD">
        <w:rPr>
          <w:rFonts w:ascii="Times New Roman" w:eastAsia="Calibri" w:hAnsi="Times New Roman" w:cs="Times New Roman"/>
          <w:color w:val="000000" w:themeColor="text1"/>
          <w:sz w:val="24"/>
          <w:szCs w:val="24"/>
        </w:rPr>
        <w:t xml:space="preserve">solates carrying 23S rRNA C2611T variants in fewer than 4 copies </w:t>
      </w:r>
    </w:p>
    <w:p w14:paraId="18EEA262" w14:textId="7B301123" w:rsidR="00FD068E" w:rsidRPr="00E019BD" w:rsidRDefault="00FD068E" w:rsidP="00F52B06">
      <w:pPr>
        <w:pStyle w:val="ListParagraph"/>
        <w:numPr>
          <w:ilvl w:val="0"/>
          <w:numId w:val="9"/>
        </w:numPr>
        <w:spacing w:after="0" w:line="240" w:lineRule="auto"/>
        <w:rPr>
          <w:rFonts w:ascii="Times New Roman" w:eastAsia="Calibri" w:hAnsi="Times New Roman" w:cs="Times New Roman"/>
          <w:color w:val="000000" w:themeColor="text1"/>
          <w:sz w:val="24"/>
          <w:szCs w:val="24"/>
        </w:rPr>
      </w:pPr>
      <w:r w:rsidRPr="00E019BD">
        <w:rPr>
          <w:rFonts w:ascii="Times New Roman" w:eastAsia="Calibri" w:hAnsi="Times New Roman" w:cs="Times New Roman"/>
          <w:color w:val="000000" w:themeColor="text1"/>
          <w:sz w:val="24"/>
          <w:szCs w:val="24"/>
        </w:rPr>
        <w:t>Bioinformatic Methods</w:t>
      </w:r>
    </w:p>
    <w:p w14:paraId="2DEAAF3E" w14:textId="7A7295ED" w:rsidR="00F52B06" w:rsidRPr="00E019BD" w:rsidRDefault="4DD139C1" w:rsidP="00063ED0">
      <w:pPr>
        <w:pStyle w:val="ListParagraph"/>
        <w:numPr>
          <w:ilvl w:val="1"/>
          <w:numId w:val="9"/>
        </w:numPr>
        <w:spacing w:after="0" w:line="240" w:lineRule="auto"/>
        <w:rPr>
          <w:rFonts w:ascii="Times New Roman" w:eastAsia="Calibri" w:hAnsi="Times New Roman" w:cs="Times New Roman"/>
          <w:color w:val="000000" w:themeColor="text1"/>
          <w:sz w:val="24"/>
          <w:szCs w:val="24"/>
        </w:rPr>
      </w:pPr>
      <w:r w:rsidRPr="00E019BD">
        <w:rPr>
          <w:rFonts w:ascii="Times New Roman" w:eastAsia="Calibri" w:hAnsi="Times New Roman" w:cs="Times New Roman"/>
          <w:color w:val="000000" w:themeColor="text1"/>
          <w:sz w:val="24"/>
          <w:szCs w:val="24"/>
        </w:rPr>
        <w:t>Supplemental Table 3:  AMR Profiler Definition of Genomic and Protein Variants</w:t>
      </w:r>
    </w:p>
    <w:p w14:paraId="6C66E139" w14:textId="4B93B14F" w:rsidR="4DD139C1" w:rsidRPr="00E019BD" w:rsidRDefault="4DD139C1" w:rsidP="00063ED0">
      <w:pPr>
        <w:pStyle w:val="ListParagraph"/>
        <w:numPr>
          <w:ilvl w:val="1"/>
          <w:numId w:val="9"/>
        </w:numPr>
        <w:spacing w:after="0" w:line="240" w:lineRule="auto"/>
        <w:rPr>
          <w:rFonts w:ascii="Times New Roman" w:eastAsia="Calibri" w:hAnsi="Times New Roman" w:cs="Times New Roman"/>
          <w:color w:val="000000" w:themeColor="text1"/>
          <w:sz w:val="24"/>
          <w:szCs w:val="24"/>
        </w:rPr>
      </w:pPr>
      <w:r w:rsidRPr="00E019BD">
        <w:rPr>
          <w:rFonts w:ascii="Times New Roman" w:eastAsia="Calibri" w:hAnsi="Times New Roman" w:cs="Times New Roman"/>
          <w:color w:val="000000" w:themeColor="text1"/>
          <w:sz w:val="24"/>
          <w:szCs w:val="24"/>
        </w:rPr>
        <w:t xml:space="preserve">Supplemental Table 4:   </w:t>
      </w:r>
      <w:r w:rsidR="5D02D61D" w:rsidRPr="00E019BD">
        <w:rPr>
          <w:rFonts w:ascii="Times New Roman" w:eastAsia="Calibri" w:hAnsi="Times New Roman" w:cs="Times New Roman"/>
          <w:color w:val="000000" w:themeColor="text1"/>
          <w:sz w:val="24"/>
          <w:szCs w:val="24"/>
        </w:rPr>
        <w:t xml:space="preserve">Bioinformatics </w:t>
      </w:r>
      <w:r w:rsidRPr="00E019BD">
        <w:rPr>
          <w:rFonts w:ascii="Times New Roman" w:eastAsia="Calibri" w:hAnsi="Times New Roman" w:cs="Times New Roman"/>
          <w:color w:val="000000" w:themeColor="text1"/>
          <w:sz w:val="24"/>
          <w:szCs w:val="24"/>
        </w:rPr>
        <w:t xml:space="preserve">Methods and References.  </w:t>
      </w:r>
    </w:p>
    <w:p w14:paraId="6C84DF31" w14:textId="5067733A" w:rsidR="007F6CB9" w:rsidRPr="00E019BD" w:rsidRDefault="007F6CB9" w:rsidP="00AB2692">
      <w:pPr>
        <w:rPr>
          <w:rFonts w:ascii="Times New Roman" w:hAnsi="Times New Roman" w:cs="Times New Roman"/>
          <w:sz w:val="24"/>
          <w:szCs w:val="24"/>
        </w:rPr>
      </w:pPr>
    </w:p>
    <w:p w14:paraId="77701C30" w14:textId="7A52C5E1" w:rsidR="002E2CB3" w:rsidRPr="00E019BD" w:rsidRDefault="002E2CB3" w:rsidP="00F52B06">
      <w:pPr>
        <w:pStyle w:val="ListParagraph"/>
        <w:numPr>
          <w:ilvl w:val="0"/>
          <w:numId w:val="9"/>
        </w:numPr>
        <w:spacing w:after="0" w:line="240" w:lineRule="auto"/>
        <w:rPr>
          <w:rFonts w:ascii="Times New Roman" w:hAnsi="Times New Roman" w:cs="Times New Roman"/>
          <w:bCs/>
          <w:sz w:val="24"/>
          <w:szCs w:val="24"/>
        </w:rPr>
      </w:pPr>
      <w:r w:rsidRPr="00E019BD">
        <w:rPr>
          <w:rFonts w:ascii="Times New Roman" w:hAnsi="Times New Roman" w:cs="Times New Roman"/>
          <w:bCs/>
          <w:sz w:val="24"/>
          <w:szCs w:val="24"/>
        </w:rPr>
        <w:t>References</w:t>
      </w:r>
    </w:p>
    <w:p w14:paraId="0274D1E1" w14:textId="39A688AE" w:rsidR="4DD139C1" w:rsidRPr="00E019BD" w:rsidRDefault="4DD139C1" w:rsidP="00F52B06">
      <w:pPr>
        <w:pStyle w:val="ListParagraph"/>
        <w:numPr>
          <w:ilvl w:val="0"/>
          <w:numId w:val="9"/>
        </w:numPr>
        <w:rPr>
          <w:rFonts w:ascii="Times New Roman" w:eastAsia="Calibri" w:hAnsi="Times New Roman" w:cs="Times New Roman"/>
          <w:color w:val="000000" w:themeColor="text1"/>
          <w:sz w:val="24"/>
          <w:szCs w:val="24"/>
        </w:rPr>
      </w:pPr>
      <w:r w:rsidRPr="00E019BD">
        <w:rPr>
          <w:rFonts w:ascii="Times New Roman" w:eastAsia="Calibri" w:hAnsi="Times New Roman" w:cs="Times New Roman"/>
          <w:color w:val="000000" w:themeColor="text1"/>
          <w:sz w:val="24"/>
          <w:szCs w:val="24"/>
        </w:rPr>
        <w:t>Supplemental References.</w:t>
      </w:r>
    </w:p>
    <w:p w14:paraId="51B01A90" w14:textId="4BE5692A" w:rsidR="748300D6" w:rsidRPr="00E019BD" w:rsidRDefault="748300D6" w:rsidP="748300D6">
      <w:pPr>
        <w:pStyle w:val="paragraph"/>
        <w:spacing w:before="0" w:beforeAutospacing="0" w:after="0" w:afterAutospacing="0"/>
        <w:rPr>
          <w:rStyle w:val="normaltextrun"/>
          <w:color w:val="000000" w:themeColor="text1"/>
        </w:rPr>
      </w:pPr>
    </w:p>
    <w:p w14:paraId="52DEE269" w14:textId="77777777" w:rsidR="00B97F5D" w:rsidRPr="00E019BD" w:rsidRDefault="00B97F5D">
      <w:pPr>
        <w:rPr>
          <w:rFonts w:ascii="Times New Roman" w:hAnsi="Times New Roman" w:cs="Times New Roman"/>
          <w:sz w:val="24"/>
          <w:szCs w:val="24"/>
        </w:rPr>
      </w:pPr>
      <w:r w:rsidRPr="00E019BD">
        <w:rPr>
          <w:rFonts w:ascii="Times New Roman" w:hAnsi="Times New Roman" w:cs="Times New Roman"/>
          <w:sz w:val="24"/>
          <w:szCs w:val="24"/>
        </w:rPr>
        <w:br w:type="page"/>
      </w:r>
    </w:p>
    <w:p w14:paraId="71C2CD0F" w14:textId="5DEB05D4" w:rsidR="00FF3259" w:rsidRPr="00E019BD" w:rsidRDefault="00FF3259" w:rsidP="002D16C9">
      <w:pPr>
        <w:rPr>
          <w:rFonts w:ascii="Times New Roman" w:hAnsi="Times New Roman" w:cs="Times New Roman"/>
          <w:sz w:val="24"/>
          <w:szCs w:val="24"/>
        </w:rPr>
      </w:pPr>
      <w:r w:rsidRPr="00E019BD">
        <w:rPr>
          <w:rFonts w:ascii="Times New Roman" w:hAnsi="Times New Roman" w:cs="Times New Roman"/>
          <w:sz w:val="24"/>
          <w:szCs w:val="24"/>
        </w:rPr>
        <w:lastRenderedPageBreak/>
        <w:t>Supplemental Figure 1.  MLST distribution across sentinel sites based on 1479 GISP 1</w:t>
      </w:r>
      <w:r w:rsidRPr="00E019BD">
        <w:rPr>
          <w:rFonts w:ascii="Times New Roman" w:hAnsi="Times New Roman" w:cs="Times New Roman"/>
          <w:sz w:val="24"/>
          <w:szCs w:val="24"/>
          <w:vertAlign w:val="superscript"/>
        </w:rPr>
        <w:t>st</w:t>
      </w:r>
      <w:r w:rsidRPr="00E019BD">
        <w:rPr>
          <w:rFonts w:ascii="Times New Roman" w:hAnsi="Times New Roman" w:cs="Times New Roman"/>
          <w:sz w:val="24"/>
          <w:szCs w:val="24"/>
        </w:rPr>
        <w:t xml:space="preserve"> 5 isolates from the US in 2018</w:t>
      </w:r>
    </w:p>
    <w:p w14:paraId="516E29E2" w14:textId="31E805B9" w:rsidR="00616F8F" w:rsidRPr="00E019BD" w:rsidRDefault="007E3F86" w:rsidP="002D16C9">
      <w:pPr>
        <w:rPr>
          <w:rFonts w:ascii="Times New Roman" w:hAnsi="Times New Roman" w:cs="Times New Roman"/>
          <w:sz w:val="24"/>
          <w:szCs w:val="24"/>
        </w:rPr>
      </w:pPr>
      <w:r w:rsidRPr="00E019BD">
        <w:rPr>
          <w:rFonts w:ascii="Times New Roman" w:hAnsi="Times New Roman" w:cs="Times New Roman"/>
          <w:noProof/>
          <w:sz w:val="24"/>
          <w:szCs w:val="24"/>
        </w:rPr>
        <w:drawing>
          <wp:inline distT="0" distB="0" distL="0" distR="0" wp14:anchorId="2D30585C" wp14:editId="706D7552">
            <wp:extent cx="5943600" cy="57670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767070"/>
                    </a:xfrm>
                    <a:prstGeom prst="rect">
                      <a:avLst/>
                    </a:prstGeom>
                  </pic:spPr>
                </pic:pic>
              </a:graphicData>
            </a:graphic>
          </wp:inline>
        </w:drawing>
      </w:r>
    </w:p>
    <w:p w14:paraId="532FEB31" w14:textId="5B4C8E8E" w:rsidR="00FF3259" w:rsidRPr="00E019BD" w:rsidRDefault="00FF3259" w:rsidP="002D16C9">
      <w:pPr>
        <w:rPr>
          <w:rFonts w:ascii="Times New Roman" w:hAnsi="Times New Roman" w:cs="Times New Roman"/>
          <w:sz w:val="24"/>
          <w:szCs w:val="24"/>
        </w:rPr>
      </w:pPr>
    </w:p>
    <w:p w14:paraId="6AAA8846" w14:textId="77777777" w:rsidR="00243448" w:rsidRPr="00E019BD" w:rsidRDefault="00243448" w:rsidP="00243448">
      <w:pPr>
        <w:rPr>
          <w:rFonts w:ascii="Times New Roman" w:hAnsi="Times New Roman" w:cs="Times New Roman"/>
          <w:sz w:val="24"/>
          <w:szCs w:val="24"/>
        </w:rPr>
      </w:pPr>
      <w:r w:rsidRPr="00E019BD">
        <w:rPr>
          <w:rFonts w:ascii="Times New Roman" w:hAnsi="Times New Roman" w:cs="Times New Roman"/>
          <w:sz w:val="24"/>
          <w:szCs w:val="24"/>
        </w:rPr>
        <w:t>Supplemental Figure 1.  MLST distribution across sentinel sites based on 1479 GISP 1</w:t>
      </w:r>
      <w:r w:rsidRPr="00E019BD">
        <w:rPr>
          <w:rFonts w:ascii="Times New Roman" w:hAnsi="Times New Roman" w:cs="Times New Roman"/>
          <w:sz w:val="24"/>
          <w:szCs w:val="24"/>
          <w:vertAlign w:val="superscript"/>
        </w:rPr>
        <w:t>st</w:t>
      </w:r>
      <w:r w:rsidRPr="00E019BD">
        <w:rPr>
          <w:rFonts w:ascii="Times New Roman" w:hAnsi="Times New Roman" w:cs="Times New Roman"/>
          <w:sz w:val="24"/>
          <w:szCs w:val="24"/>
        </w:rPr>
        <w:t xml:space="preserve"> 5 isolates from the US in 2018.</w:t>
      </w:r>
    </w:p>
    <w:p w14:paraId="2B3ACB55" w14:textId="77777777" w:rsidR="00243448" w:rsidRPr="00E019BD" w:rsidRDefault="00243448" w:rsidP="00243448">
      <w:pPr>
        <w:rPr>
          <w:rFonts w:ascii="Times New Roman" w:hAnsi="Times New Roman" w:cs="Times New Roman"/>
          <w:sz w:val="24"/>
          <w:szCs w:val="24"/>
        </w:rPr>
      </w:pPr>
      <w:r w:rsidRPr="00E019BD">
        <w:rPr>
          <w:rFonts w:ascii="Times New Roman" w:hAnsi="Times New Roman" w:cs="Times New Roman"/>
          <w:sz w:val="24"/>
          <w:szCs w:val="24"/>
        </w:rPr>
        <w:t xml:space="preserve">Sites were first ordered based on hierarchical clustering of the overall distribution of MLSTs (n=143) per site.  </w:t>
      </w:r>
    </w:p>
    <w:p w14:paraId="099756EC" w14:textId="3F10B64B" w:rsidR="00243448" w:rsidRPr="00E019BD" w:rsidRDefault="00243448" w:rsidP="00243448">
      <w:pPr>
        <w:rPr>
          <w:rFonts w:ascii="Times New Roman" w:hAnsi="Times New Roman" w:cs="Times New Roman"/>
          <w:sz w:val="24"/>
          <w:szCs w:val="24"/>
        </w:rPr>
      </w:pPr>
      <w:r w:rsidRPr="00E019BD">
        <w:rPr>
          <w:rFonts w:ascii="Times New Roman" w:hAnsi="Times New Roman" w:cs="Times New Roman"/>
          <w:sz w:val="24"/>
          <w:szCs w:val="24"/>
        </w:rPr>
        <w:t xml:space="preserve">A stacked histogram displays the distribution of the top 33 MLSTs per site. The color key is provided; the most prevalent MLST is ST9363 in pink, and the least prevalent is ST11181 in orange.  The count of isolates per site is recorded by site </w:t>
      </w:r>
      <w:r w:rsidR="00B42260" w:rsidRPr="00E019BD">
        <w:rPr>
          <w:rFonts w:ascii="Times New Roman" w:hAnsi="Times New Roman" w:cs="Times New Roman"/>
          <w:sz w:val="24"/>
          <w:szCs w:val="24"/>
        </w:rPr>
        <w:t>identifier</w:t>
      </w:r>
      <w:r w:rsidRPr="00E019BD">
        <w:rPr>
          <w:rFonts w:ascii="Times New Roman" w:hAnsi="Times New Roman" w:cs="Times New Roman"/>
          <w:sz w:val="24"/>
          <w:szCs w:val="24"/>
        </w:rPr>
        <w:t xml:space="preserve">. </w:t>
      </w:r>
      <w:r w:rsidR="00AB015C" w:rsidRPr="00E019BD">
        <w:rPr>
          <w:rFonts w:ascii="Times New Roman" w:hAnsi="Times New Roman" w:cs="Times New Roman"/>
          <w:sz w:val="24"/>
          <w:szCs w:val="24"/>
        </w:rPr>
        <w:t xml:space="preserve">Site identifier includes US HHS region </w:t>
      </w:r>
      <w:r w:rsidR="00C87FA3" w:rsidRPr="00E019BD">
        <w:rPr>
          <w:rFonts w:ascii="Times New Roman" w:hAnsi="Times New Roman" w:cs="Times New Roman"/>
          <w:sz w:val="24"/>
          <w:szCs w:val="24"/>
        </w:rPr>
        <w:t xml:space="preserve">(1 – 10, </w:t>
      </w:r>
      <w:hyperlink r:id="rId9" w:history="1">
        <w:r w:rsidR="00FC4329" w:rsidRPr="00E019BD">
          <w:rPr>
            <w:rStyle w:val="Hyperlink"/>
            <w:rFonts w:ascii="Times New Roman" w:hAnsi="Times New Roman" w:cs="Times New Roman"/>
            <w:sz w:val="24"/>
            <w:szCs w:val="24"/>
          </w:rPr>
          <w:t>https://www.hhs.gov/about/agencies/iea/regional-offices/index.html</w:t>
        </w:r>
      </w:hyperlink>
      <w:r w:rsidR="00FC4329" w:rsidRPr="00E019BD">
        <w:rPr>
          <w:rFonts w:ascii="Times New Roman" w:hAnsi="Times New Roman" w:cs="Times New Roman"/>
          <w:sz w:val="24"/>
          <w:szCs w:val="24"/>
        </w:rPr>
        <w:t xml:space="preserve"> </w:t>
      </w:r>
      <w:r w:rsidR="00C87FA3" w:rsidRPr="00E019BD">
        <w:rPr>
          <w:rFonts w:ascii="Times New Roman" w:hAnsi="Times New Roman" w:cs="Times New Roman"/>
          <w:sz w:val="24"/>
          <w:szCs w:val="24"/>
        </w:rPr>
        <w:t xml:space="preserve">) </w:t>
      </w:r>
      <w:r w:rsidR="00AB015C" w:rsidRPr="00E019BD">
        <w:rPr>
          <w:rFonts w:ascii="Times New Roman" w:hAnsi="Times New Roman" w:cs="Times New Roman"/>
          <w:sz w:val="24"/>
          <w:szCs w:val="24"/>
        </w:rPr>
        <w:t xml:space="preserve">and site </w:t>
      </w:r>
      <w:r w:rsidR="00A41473" w:rsidRPr="00E019BD">
        <w:rPr>
          <w:rFonts w:ascii="Times New Roman" w:hAnsi="Times New Roman" w:cs="Times New Roman"/>
          <w:sz w:val="24"/>
          <w:szCs w:val="24"/>
        </w:rPr>
        <w:t>number per region.</w:t>
      </w:r>
      <w:r w:rsidR="00C87FA3" w:rsidRPr="00E019BD">
        <w:rPr>
          <w:rFonts w:ascii="Times New Roman" w:hAnsi="Times New Roman" w:cs="Times New Roman"/>
          <w:sz w:val="24"/>
          <w:szCs w:val="24"/>
        </w:rPr>
        <w:t xml:space="preserve"> </w:t>
      </w:r>
      <w:r w:rsidRPr="00E019BD">
        <w:rPr>
          <w:rFonts w:ascii="Times New Roman" w:hAnsi="Times New Roman" w:cs="Times New Roman"/>
          <w:sz w:val="24"/>
          <w:szCs w:val="24"/>
        </w:rPr>
        <w:t xml:space="preserve"> </w:t>
      </w:r>
    </w:p>
    <w:p w14:paraId="2305D3C0" w14:textId="31993163" w:rsidR="002375F5" w:rsidRPr="00E019BD" w:rsidRDefault="002375F5" w:rsidP="002D16C9">
      <w:pPr>
        <w:rPr>
          <w:rFonts w:ascii="Times New Roman" w:hAnsi="Times New Roman" w:cs="Times New Roman"/>
          <w:sz w:val="24"/>
          <w:szCs w:val="24"/>
        </w:rPr>
      </w:pPr>
    </w:p>
    <w:p w14:paraId="5D086520" w14:textId="261C6560" w:rsidR="002375F5" w:rsidRPr="00E019BD" w:rsidRDefault="002375F5" w:rsidP="002D16C9">
      <w:pPr>
        <w:rPr>
          <w:rFonts w:ascii="Times New Roman" w:hAnsi="Times New Roman" w:cs="Times New Roman"/>
          <w:sz w:val="24"/>
          <w:szCs w:val="24"/>
        </w:rPr>
      </w:pPr>
    </w:p>
    <w:p w14:paraId="206075F2" w14:textId="7BB24D68" w:rsidR="00287B7F" w:rsidRPr="00E019BD" w:rsidRDefault="00072ED9" w:rsidP="002D16C9">
      <w:pPr>
        <w:rPr>
          <w:rFonts w:ascii="Times New Roman" w:hAnsi="Times New Roman" w:cs="Times New Roman"/>
          <w:sz w:val="24"/>
          <w:szCs w:val="24"/>
        </w:rPr>
      </w:pPr>
      <w:r w:rsidRPr="00E019BD">
        <w:rPr>
          <w:rFonts w:ascii="Times New Roman" w:hAnsi="Times New Roman" w:cs="Times New Roman"/>
          <w:noProof/>
          <w:sz w:val="24"/>
          <w:szCs w:val="24"/>
        </w:rPr>
        <w:lastRenderedPageBreak/>
        <w:drawing>
          <wp:inline distT="0" distB="0" distL="0" distR="0" wp14:anchorId="02508F96" wp14:editId="577E3E1E">
            <wp:extent cx="5943600" cy="53327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0">
                      <a:extLst>
                        <a:ext uri="{28A0092B-C50C-407E-A947-70E740481C1C}">
                          <a14:useLocalDpi xmlns:a14="http://schemas.microsoft.com/office/drawing/2010/main" val="0"/>
                        </a:ext>
                      </a:extLst>
                    </a:blip>
                    <a:stretch>
                      <a:fillRect/>
                    </a:stretch>
                  </pic:blipFill>
                  <pic:spPr>
                    <a:xfrm>
                      <a:off x="0" y="0"/>
                      <a:ext cx="5943600" cy="5332730"/>
                    </a:xfrm>
                    <a:prstGeom prst="rect">
                      <a:avLst/>
                    </a:prstGeom>
                  </pic:spPr>
                </pic:pic>
              </a:graphicData>
            </a:graphic>
          </wp:inline>
        </w:drawing>
      </w:r>
    </w:p>
    <w:p w14:paraId="30AEC358" w14:textId="3B88C216" w:rsidR="00287B7F" w:rsidRPr="00E019BD" w:rsidRDefault="00287B7F" w:rsidP="002D16C9">
      <w:pPr>
        <w:rPr>
          <w:rFonts w:ascii="Times New Roman" w:hAnsi="Times New Roman" w:cs="Times New Roman"/>
          <w:sz w:val="24"/>
          <w:szCs w:val="24"/>
        </w:rPr>
      </w:pPr>
    </w:p>
    <w:p w14:paraId="088AABE6" w14:textId="534AA74B" w:rsidR="00287B7F" w:rsidRPr="00E019BD" w:rsidRDefault="00287B7F" w:rsidP="002D16C9">
      <w:pPr>
        <w:rPr>
          <w:rFonts w:ascii="Times New Roman" w:hAnsi="Times New Roman" w:cs="Times New Roman"/>
          <w:sz w:val="24"/>
          <w:szCs w:val="24"/>
        </w:rPr>
      </w:pPr>
    </w:p>
    <w:p w14:paraId="7200D0C5" w14:textId="2455FE51" w:rsidR="00B17B19" w:rsidRPr="00E019BD" w:rsidRDefault="00B17B19" w:rsidP="002D16C9">
      <w:pPr>
        <w:rPr>
          <w:rFonts w:ascii="Times New Roman" w:hAnsi="Times New Roman" w:cs="Times New Roman"/>
          <w:sz w:val="24"/>
          <w:szCs w:val="24"/>
        </w:rPr>
      </w:pPr>
    </w:p>
    <w:p w14:paraId="120A40DF" w14:textId="06D2E136" w:rsidR="00B17B19" w:rsidRPr="00E019BD" w:rsidRDefault="00A82B8C" w:rsidP="002D16C9">
      <w:pPr>
        <w:rPr>
          <w:rFonts w:ascii="Times New Roman" w:hAnsi="Times New Roman" w:cs="Times New Roman"/>
          <w:sz w:val="24"/>
          <w:szCs w:val="24"/>
        </w:rPr>
      </w:pPr>
      <w:r w:rsidRPr="00E019BD">
        <w:rPr>
          <w:rFonts w:ascii="Times New Roman" w:hAnsi="Times New Roman" w:cs="Times New Roman"/>
          <w:noProof/>
          <w:sz w:val="24"/>
          <w:szCs w:val="24"/>
        </w:rPr>
        <w:lastRenderedPageBreak/>
        <w:drawing>
          <wp:inline distT="0" distB="0" distL="0" distR="0" wp14:anchorId="2A4EF406" wp14:editId="66AB8CAC">
            <wp:extent cx="5943600" cy="479615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5943600" cy="4796156"/>
                    </a:xfrm>
                    <a:prstGeom prst="rect">
                      <a:avLst/>
                    </a:prstGeom>
                  </pic:spPr>
                </pic:pic>
              </a:graphicData>
            </a:graphic>
          </wp:inline>
        </w:drawing>
      </w:r>
    </w:p>
    <w:p w14:paraId="4FDEE71B" w14:textId="232CC09E" w:rsidR="00B17B19" w:rsidRPr="00E019BD" w:rsidRDefault="00B17B19" w:rsidP="00B17B19">
      <w:pPr>
        <w:rPr>
          <w:rFonts w:ascii="Times New Roman" w:hAnsi="Times New Roman" w:cs="Times New Roman"/>
          <w:sz w:val="24"/>
          <w:szCs w:val="24"/>
        </w:rPr>
      </w:pPr>
      <w:r w:rsidRPr="00E019BD">
        <w:rPr>
          <w:rFonts w:ascii="Times New Roman" w:hAnsi="Times New Roman" w:cs="Times New Roman"/>
          <w:sz w:val="24"/>
          <w:szCs w:val="24"/>
        </w:rPr>
        <w:t>Supplemental Figure 2.  The most common NG-MAST (at least 5 isolates/ST) and NG-STAR (at least 6 isolates/ST) are shown. The 1479 isolates were represented by 668 different NG-MAST and 306 different NG-STAR with 56 novel NG-STAR types.</w:t>
      </w:r>
    </w:p>
    <w:p w14:paraId="25DFE483" w14:textId="194E3369" w:rsidR="00287B7F" w:rsidRPr="00E019BD" w:rsidRDefault="00287B7F" w:rsidP="002D16C9">
      <w:pPr>
        <w:rPr>
          <w:rFonts w:ascii="Times New Roman" w:hAnsi="Times New Roman" w:cs="Times New Roman"/>
          <w:sz w:val="24"/>
          <w:szCs w:val="24"/>
        </w:rPr>
      </w:pPr>
    </w:p>
    <w:p w14:paraId="6816F100" w14:textId="77777777" w:rsidR="00287B7F" w:rsidRPr="00E019BD" w:rsidRDefault="00287B7F" w:rsidP="002D16C9">
      <w:pPr>
        <w:rPr>
          <w:rFonts w:ascii="Times New Roman" w:hAnsi="Times New Roman" w:cs="Times New Roman"/>
          <w:sz w:val="24"/>
          <w:szCs w:val="24"/>
        </w:rPr>
      </w:pPr>
    </w:p>
    <w:p w14:paraId="7807C7ED" w14:textId="77777777" w:rsidR="00FF3259" w:rsidRPr="00E019BD" w:rsidRDefault="00FF3259" w:rsidP="002D16C9">
      <w:pPr>
        <w:rPr>
          <w:rFonts w:ascii="Times New Roman" w:hAnsi="Times New Roman" w:cs="Times New Roman"/>
          <w:sz w:val="24"/>
          <w:szCs w:val="24"/>
        </w:rPr>
      </w:pPr>
    </w:p>
    <w:p w14:paraId="2205781F" w14:textId="77777777" w:rsidR="00D346FF" w:rsidRDefault="00D346FF">
      <w:pPr>
        <w:rPr>
          <w:rFonts w:ascii="Times New Roman" w:hAnsi="Times New Roman" w:cs="Times New Roman"/>
          <w:sz w:val="24"/>
          <w:szCs w:val="24"/>
        </w:rPr>
      </w:pPr>
      <w:r>
        <w:rPr>
          <w:rFonts w:ascii="Times New Roman" w:hAnsi="Times New Roman" w:cs="Times New Roman"/>
          <w:sz w:val="24"/>
          <w:szCs w:val="24"/>
        </w:rPr>
        <w:br w:type="page"/>
      </w:r>
    </w:p>
    <w:p w14:paraId="1B0BA3F9" w14:textId="77777777" w:rsidR="00564747" w:rsidRDefault="00564747" w:rsidP="00D346FF">
      <w:pPr>
        <w:rPr>
          <w:rFonts w:ascii="Times New Roman" w:hAnsi="Times New Roman" w:cs="Times New Roman"/>
          <w:sz w:val="24"/>
          <w:szCs w:val="24"/>
        </w:rPr>
        <w:sectPr w:rsidR="00564747" w:rsidSect="00B4692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p w14:paraId="69657563" w14:textId="3D60D0D5" w:rsidR="00D346FF" w:rsidRPr="00D346FF" w:rsidRDefault="00D346FF" w:rsidP="00D346FF">
      <w:pPr>
        <w:rPr>
          <w:rFonts w:ascii="Times New Roman" w:hAnsi="Times New Roman" w:cs="Times New Roman"/>
          <w:sz w:val="24"/>
          <w:szCs w:val="24"/>
        </w:rPr>
      </w:pPr>
      <w:r>
        <w:rPr>
          <w:rFonts w:ascii="Times New Roman" w:hAnsi="Times New Roman" w:cs="Times New Roman"/>
          <w:sz w:val="24"/>
          <w:szCs w:val="24"/>
        </w:rPr>
        <w:lastRenderedPageBreak/>
        <w:t xml:space="preserve">Supplemental Figure 3.  </w:t>
      </w:r>
      <w:r w:rsidRPr="00D346FF">
        <w:rPr>
          <w:rFonts w:ascii="Times New Roman" w:hAnsi="Times New Roman" w:cs="Times New Roman"/>
          <w:sz w:val="24"/>
          <w:szCs w:val="24"/>
        </w:rPr>
        <w:t>Maximum likelihood core-genome SNP phylogenetic alignment of 1479 GISP 1st 5 isolates from the U.S. in 201</w:t>
      </w:r>
      <w:r w:rsidR="00356411">
        <w:rPr>
          <w:rFonts w:ascii="Times New Roman" w:hAnsi="Times New Roman" w:cs="Times New Roman"/>
          <w:sz w:val="24"/>
          <w:szCs w:val="24"/>
        </w:rPr>
        <w:t>8</w:t>
      </w:r>
      <w:r w:rsidRPr="00D346FF">
        <w:rPr>
          <w:rFonts w:ascii="Times New Roman" w:hAnsi="Times New Roman" w:cs="Times New Roman"/>
          <w:sz w:val="24"/>
          <w:szCs w:val="24"/>
        </w:rPr>
        <w:t>. Maximum likelihood core-genome SNP analyses defined the 1479 isolates into two lineages, A and B, and into 23 clusters (“Cluster Number ”, left column) and color-defined in the left-most column. MLST STs are shown (with a color key to the right) and MLST STs (“MLST Label</w:t>
      </w:r>
      <w:r w:rsidR="009A13A2">
        <w:rPr>
          <w:rFonts w:ascii="Times New Roman" w:hAnsi="Times New Roman" w:cs="Times New Roman"/>
          <w:sz w:val="24"/>
          <w:szCs w:val="24"/>
        </w:rPr>
        <w:t>s</w:t>
      </w:r>
      <w:r w:rsidRPr="00D346FF">
        <w:rPr>
          <w:rFonts w:ascii="Times New Roman" w:hAnsi="Times New Roman" w:cs="Times New Roman"/>
          <w:sz w:val="24"/>
          <w:szCs w:val="24"/>
        </w:rPr>
        <w:t xml:space="preserve">” in center column). Isolate susceptibility profiles are shown for ciprofloxacin (CIP), penicillin (PEN), tetracycline (TET), azithromycin (AZM), cefixime (CFM) and ceftriaxone (CRO) and colored according to MIC (susceptible (gold), </w:t>
      </w:r>
    </w:p>
    <w:p w14:paraId="23E953A3" w14:textId="10F56B91" w:rsidR="00B17B19" w:rsidRDefault="00D346FF" w:rsidP="00D346FF">
      <w:pPr>
        <w:rPr>
          <w:rFonts w:ascii="Times New Roman" w:hAnsi="Times New Roman" w:cs="Times New Roman"/>
          <w:sz w:val="24"/>
          <w:szCs w:val="24"/>
        </w:rPr>
      </w:pPr>
      <w:r w:rsidRPr="00D346FF">
        <w:rPr>
          <w:rFonts w:ascii="Times New Roman" w:hAnsi="Times New Roman" w:cs="Times New Roman"/>
          <w:sz w:val="24"/>
          <w:szCs w:val="24"/>
        </w:rPr>
        <w:t>elevated MIC (shades of purple). The variants are represented as wild-type (light orange) or mutant (light to dark purple)</w:t>
      </w:r>
      <w:r>
        <w:rPr>
          <w:rFonts w:ascii="Times New Roman" w:hAnsi="Times New Roman" w:cs="Times New Roman"/>
          <w:sz w:val="24"/>
          <w:szCs w:val="24"/>
        </w:rPr>
        <w:t>.</w:t>
      </w:r>
    </w:p>
    <w:p w14:paraId="322C40F0" w14:textId="2E3D7356" w:rsidR="00C4714A" w:rsidRDefault="00C4714A">
      <w:pPr>
        <w:rPr>
          <w:rFonts w:ascii="Times New Roman" w:hAnsi="Times New Roman" w:cs="Times New Roman"/>
          <w:sz w:val="24"/>
          <w:szCs w:val="24"/>
        </w:rPr>
      </w:pPr>
      <w:r>
        <w:rPr>
          <w:rFonts w:ascii="Times New Roman" w:hAnsi="Times New Roman" w:cs="Times New Roman"/>
          <w:sz w:val="24"/>
          <w:szCs w:val="24"/>
        </w:rPr>
        <w:br w:type="page"/>
      </w:r>
    </w:p>
    <w:p w14:paraId="57F5137E" w14:textId="653A7864" w:rsidR="008005FA" w:rsidRDefault="00B231FE">
      <w:pPr>
        <w:rPr>
          <w:rFonts w:ascii="Times New Roman" w:hAnsi="Times New Roman" w:cs="Times New Roman"/>
          <w:sz w:val="24"/>
          <w:szCs w:val="24"/>
        </w:rPr>
      </w:pPr>
      <w:r>
        <w:rPr>
          <w:noProof/>
        </w:rPr>
        <w:lastRenderedPageBreak/>
        <w:drawing>
          <wp:inline distT="0" distB="0" distL="0" distR="0" wp14:anchorId="0F2988FF" wp14:editId="47794AFF">
            <wp:extent cx="5943600" cy="6486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486525"/>
                    </a:xfrm>
                    <a:prstGeom prst="rect">
                      <a:avLst/>
                    </a:prstGeom>
                    <a:noFill/>
                    <a:ln>
                      <a:noFill/>
                    </a:ln>
                  </pic:spPr>
                </pic:pic>
              </a:graphicData>
            </a:graphic>
          </wp:inline>
        </w:drawing>
      </w:r>
      <w:r w:rsidR="008005FA">
        <w:rPr>
          <w:rFonts w:ascii="Times New Roman" w:hAnsi="Times New Roman" w:cs="Times New Roman"/>
          <w:sz w:val="24"/>
          <w:szCs w:val="24"/>
        </w:rPr>
        <w:br w:type="page"/>
      </w:r>
    </w:p>
    <w:p w14:paraId="3FC502D0" w14:textId="77777777" w:rsidR="008005FA" w:rsidRDefault="008005FA">
      <w:pPr>
        <w:rPr>
          <w:rFonts w:ascii="Times New Roman" w:hAnsi="Times New Roman" w:cs="Times New Roman"/>
          <w:sz w:val="24"/>
          <w:szCs w:val="24"/>
        </w:rPr>
      </w:pPr>
    </w:p>
    <w:p w14:paraId="7E937CFE" w14:textId="0078C04D" w:rsidR="008005FA" w:rsidRDefault="008005FA" w:rsidP="00D346FF">
      <w:pPr>
        <w:rPr>
          <w:rFonts w:ascii="Times New Roman" w:hAnsi="Times New Roman" w:cs="Times New Roman"/>
          <w:sz w:val="24"/>
          <w:szCs w:val="24"/>
        </w:rPr>
      </w:pPr>
    </w:p>
    <w:p w14:paraId="4E2B8E58" w14:textId="5B079D3B" w:rsidR="0088197E" w:rsidRDefault="0088197E" w:rsidP="00D346FF">
      <w:pPr>
        <w:rPr>
          <w:rFonts w:ascii="Times New Roman" w:hAnsi="Times New Roman" w:cs="Times New Roman"/>
          <w:sz w:val="24"/>
          <w:szCs w:val="24"/>
        </w:rPr>
      </w:pPr>
      <w:r w:rsidRPr="0088197E">
        <w:rPr>
          <w:rFonts w:ascii="Times New Roman" w:hAnsi="Times New Roman" w:cs="Times New Roman"/>
          <w:noProof/>
          <w:sz w:val="24"/>
          <w:szCs w:val="24"/>
        </w:rPr>
        <w:drawing>
          <wp:anchor distT="0" distB="0" distL="114300" distR="114300" simplePos="0" relativeHeight="251658242" behindDoc="0" locked="0" layoutInCell="1" allowOverlap="1" wp14:anchorId="526CFD4C" wp14:editId="113467A3">
            <wp:simplePos x="0" y="0"/>
            <wp:positionH relativeFrom="column">
              <wp:posOffset>1789430</wp:posOffset>
            </wp:positionH>
            <wp:positionV relativeFrom="paragraph">
              <wp:posOffset>95250</wp:posOffset>
            </wp:positionV>
            <wp:extent cx="1346200" cy="697230"/>
            <wp:effectExtent l="0" t="0" r="6350" b="7620"/>
            <wp:wrapNone/>
            <wp:docPr id="3" name="table">
              <a:extLst xmlns:a="http://schemas.openxmlformats.org/drawingml/2006/main">
                <a:ext uri="{FF2B5EF4-FFF2-40B4-BE49-F238E27FC236}">
                  <a16:creationId xmlns:a16="http://schemas.microsoft.com/office/drawing/2014/main" id="{F17C9C9C-B728-4433-B701-6AABC14384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F17C9C9C-B728-4433-B701-6AABC14384DE}"/>
                        </a:ext>
                      </a:extLst>
                    </pic:cNvPr>
                    <pic:cNvPicPr>
                      <a:picLocks noChangeAspect="1"/>
                    </pic:cNvPicPr>
                  </pic:nvPicPr>
                  <pic:blipFill>
                    <a:blip r:embed="rId19"/>
                    <a:stretch>
                      <a:fillRect/>
                    </a:stretch>
                  </pic:blipFill>
                  <pic:spPr>
                    <a:xfrm>
                      <a:off x="0" y="0"/>
                      <a:ext cx="1346200" cy="697230"/>
                    </a:xfrm>
                    <a:prstGeom prst="rect">
                      <a:avLst/>
                    </a:prstGeom>
                  </pic:spPr>
                </pic:pic>
              </a:graphicData>
            </a:graphic>
          </wp:anchor>
        </w:drawing>
      </w:r>
      <w:r w:rsidRPr="0088197E">
        <w:rPr>
          <w:rFonts w:ascii="Times New Roman" w:hAnsi="Times New Roman" w:cs="Times New Roman"/>
          <w:noProof/>
          <w:sz w:val="24"/>
          <w:szCs w:val="24"/>
        </w:rPr>
        <w:drawing>
          <wp:anchor distT="0" distB="0" distL="114300" distR="114300" simplePos="0" relativeHeight="251658240" behindDoc="0" locked="0" layoutInCell="1" allowOverlap="1" wp14:anchorId="538D0F1F" wp14:editId="4B2306CE">
            <wp:simplePos x="0" y="0"/>
            <wp:positionH relativeFrom="column">
              <wp:posOffset>971550</wp:posOffset>
            </wp:positionH>
            <wp:positionV relativeFrom="paragraph">
              <wp:posOffset>80645</wp:posOffset>
            </wp:positionV>
            <wp:extent cx="733045" cy="4884449"/>
            <wp:effectExtent l="0" t="0" r="0" b="0"/>
            <wp:wrapNone/>
            <wp:docPr id="92" name="table">
              <a:extLst xmlns:a="http://schemas.openxmlformats.org/drawingml/2006/main">
                <a:ext uri="{FF2B5EF4-FFF2-40B4-BE49-F238E27FC236}">
                  <a16:creationId xmlns:a16="http://schemas.microsoft.com/office/drawing/2014/main" id="{3509A297-EDE6-45F9-9318-E5826B8AC4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3509A297-EDE6-45F9-9318-E5826B8AC48D}"/>
                        </a:ext>
                      </a:extLst>
                    </pic:cNvPr>
                    <pic:cNvPicPr>
                      <a:picLocks noChangeAspect="1"/>
                    </pic:cNvPicPr>
                  </pic:nvPicPr>
                  <pic:blipFill>
                    <a:blip r:embed="rId20"/>
                    <a:stretch>
                      <a:fillRect/>
                    </a:stretch>
                  </pic:blipFill>
                  <pic:spPr>
                    <a:xfrm>
                      <a:off x="0" y="0"/>
                      <a:ext cx="733045" cy="4884449"/>
                    </a:xfrm>
                    <a:prstGeom prst="rect">
                      <a:avLst/>
                    </a:prstGeom>
                  </pic:spPr>
                </pic:pic>
              </a:graphicData>
            </a:graphic>
          </wp:anchor>
        </w:drawing>
      </w:r>
    </w:p>
    <w:p w14:paraId="1225D73A" w14:textId="4E27C703" w:rsidR="008C1502" w:rsidRDefault="0088197E" w:rsidP="00D346FF">
      <w:pPr>
        <w:rPr>
          <w:rFonts w:ascii="Times New Roman" w:hAnsi="Times New Roman" w:cs="Times New Roman"/>
          <w:sz w:val="24"/>
          <w:szCs w:val="24"/>
        </w:rPr>
      </w:pPr>
      <w:r w:rsidRPr="0088197E">
        <w:rPr>
          <w:rFonts w:ascii="Times New Roman" w:hAnsi="Times New Roman" w:cs="Times New Roman"/>
          <w:noProof/>
          <w:sz w:val="24"/>
          <w:szCs w:val="24"/>
        </w:rPr>
        <w:drawing>
          <wp:anchor distT="0" distB="0" distL="114300" distR="114300" simplePos="0" relativeHeight="251658241" behindDoc="0" locked="0" layoutInCell="1" allowOverlap="1" wp14:anchorId="7961525F" wp14:editId="3AFA2A8D">
            <wp:simplePos x="0" y="0"/>
            <wp:positionH relativeFrom="column">
              <wp:posOffset>3322320</wp:posOffset>
            </wp:positionH>
            <wp:positionV relativeFrom="paragraph">
              <wp:posOffset>4445</wp:posOffset>
            </wp:positionV>
            <wp:extent cx="838200" cy="5010150"/>
            <wp:effectExtent l="0" t="0" r="0" b="0"/>
            <wp:wrapNone/>
            <wp:docPr id="93" name="Graphic 4">
              <a:extLst xmlns:a="http://schemas.openxmlformats.org/drawingml/2006/main">
                <a:ext uri="{FF2B5EF4-FFF2-40B4-BE49-F238E27FC236}">
                  <a16:creationId xmlns:a16="http://schemas.microsoft.com/office/drawing/2014/main" id="{AAC80C29-E4CF-4E7D-8F16-9260A1F90D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AAC80C29-E4CF-4E7D-8F16-9260A1F90D1A}"/>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838200" cy="5010150"/>
                    </a:xfrm>
                    <a:prstGeom prst="rect">
                      <a:avLst/>
                    </a:prstGeom>
                  </pic:spPr>
                </pic:pic>
              </a:graphicData>
            </a:graphic>
          </wp:anchor>
        </w:drawing>
      </w:r>
    </w:p>
    <w:p w14:paraId="73BD2A35" w14:textId="0F519C1C" w:rsidR="00676EF9" w:rsidRDefault="0088197E" w:rsidP="00D346FF">
      <w:pPr>
        <w:rPr>
          <w:rFonts w:ascii="Times New Roman" w:hAnsi="Times New Roman" w:cs="Times New Roman"/>
          <w:sz w:val="24"/>
          <w:szCs w:val="24"/>
        </w:rPr>
        <w:sectPr w:rsidR="00676EF9" w:rsidSect="00564747">
          <w:pgSz w:w="15840" w:h="12240" w:orient="landscape"/>
          <w:pgMar w:top="1440" w:right="1440" w:bottom="1440" w:left="1440" w:header="720" w:footer="720" w:gutter="0"/>
          <w:cols w:space="720"/>
          <w:docGrid w:linePitch="360"/>
        </w:sectPr>
      </w:pPr>
      <w:r w:rsidRPr="0088197E">
        <w:rPr>
          <w:rFonts w:ascii="Times New Roman" w:hAnsi="Times New Roman" w:cs="Times New Roman"/>
          <w:noProof/>
          <w:sz w:val="24"/>
          <w:szCs w:val="24"/>
        </w:rPr>
        <w:drawing>
          <wp:anchor distT="0" distB="0" distL="114300" distR="114300" simplePos="0" relativeHeight="251658246" behindDoc="0" locked="0" layoutInCell="1" allowOverlap="1" wp14:anchorId="72A90B46" wp14:editId="322D4211">
            <wp:simplePos x="0" y="0"/>
            <wp:positionH relativeFrom="column">
              <wp:posOffset>1948180</wp:posOffset>
            </wp:positionH>
            <wp:positionV relativeFrom="paragraph">
              <wp:posOffset>2585085</wp:posOffset>
            </wp:positionV>
            <wp:extent cx="1041400" cy="2207895"/>
            <wp:effectExtent l="0" t="0" r="6350" b="1905"/>
            <wp:wrapNone/>
            <wp:docPr id="97" name="table">
              <a:extLst xmlns:a="http://schemas.openxmlformats.org/drawingml/2006/main">
                <a:ext uri="{FF2B5EF4-FFF2-40B4-BE49-F238E27FC236}">
                  <a16:creationId xmlns:a16="http://schemas.microsoft.com/office/drawing/2014/main" id="{ED2063E9-3F9E-466A-9709-9E345BD84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a:extLst>
                        <a:ext uri="{FF2B5EF4-FFF2-40B4-BE49-F238E27FC236}">
                          <a16:creationId xmlns:a16="http://schemas.microsoft.com/office/drawing/2014/main" id="{ED2063E9-3F9E-466A-9709-9E345BD84951}"/>
                        </a:ext>
                      </a:extLst>
                    </pic:cNvPr>
                    <pic:cNvPicPr>
                      <a:picLocks noChangeAspect="1"/>
                    </pic:cNvPicPr>
                  </pic:nvPicPr>
                  <pic:blipFill>
                    <a:blip r:embed="rId23"/>
                    <a:stretch>
                      <a:fillRect/>
                    </a:stretch>
                  </pic:blipFill>
                  <pic:spPr>
                    <a:xfrm>
                      <a:off x="0" y="0"/>
                      <a:ext cx="1041400" cy="2207895"/>
                    </a:xfrm>
                    <a:prstGeom prst="rect">
                      <a:avLst/>
                    </a:prstGeom>
                  </pic:spPr>
                </pic:pic>
              </a:graphicData>
            </a:graphic>
          </wp:anchor>
        </w:drawing>
      </w:r>
      <w:r w:rsidRPr="0088197E">
        <w:rPr>
          <w:rFonts w:ascii="Times New Roman" w:hAnsi="Times New Roman" w:cs="Times New Roman"/>
          <w:noProof/>
          <w:sz w:val="24"/>
          <w:szCs w:val="24"/>
        </w:rPr>
        <w:drawing>
          <wp:anchor distT="0" distB="0" distL="114300" distR="114300" simplePos="0" relativeHeight="251658245" behindDoc="0" locked="0" layoutInCell="1" allowOverlap="1" wp14:anchorId="61CFA997" wp14:editId="16942AA1">
            <wp:simplePos x="0" y="0"/>
            <wp:positionH relativeFrom="column">
              <wp:posOffset>1866900</wp:posOffset>
            </wp:positionH>
            <wp:positionV relativeFrom="paragraph">
              <wp:posOffset>1770380</wp:posOffset>
            </wp:positionV>
            <wp:extent cx="1219200" cy="813435"/>
            <wp:effectExtent l="0" t="0" r="0" b="5715"/>
            <wp:wrapNone/>
            <wp:docPr id="96" name="table">
              <a:extLst xmlns:a="http://schemas.openxmlformats.org/drawingml/2006/main">
                <a:ext uri="{FF2B5EF4-FFF2-40B4-BE49-F238E27FC236}">
                  <a16:creationId xmlns:a16="http://schemas.microsoft.com/office/drawing/2014/main" id="{8948B646-0A23-4201-94F1-D8F163E121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a:extLst>
                        <a:ext uri="{FF2B5EF4-FFF2-40B4-BE49-F238E27FC236}">
                          <a16:creationId xmlns:a16="http://schemas.microsoft.com/office/drawing/2014/main" id="{8948B646-0A23-4201-94F1-D8F163E12108}"/>
                        </a:ext>
                      </a:extLst>
                    </pic:cNvPr>
                    <pic:cNvPicPr>
                      <a:picLocks noChangeAspect="1"/>
                    </pic:cNvPicPr>
                  </pic:nvPicPr>
                  <pic:blipFill>
                    <a:blip r:embed="rId24"/>
                    <a:stretch>
                      <a:fillRect/>
                    </a:stretch>
                  </pic:blipFill>
                  <pic:spPr>
                    <a:xfrm>
                      <a:off x="0" y="0"/>
                      <a:ext cx="1219200" cy="813435"/>
                    </a:xfrm>
                    <a:prstGeom prst="rect">
                      <a:avLst/>
                    </a:prstGeom>
                  </pic:spPr>
                </pic:pic>
              </a:graphicData>
            </a:graphic>
          </wp:anchor>
        </w:drawing>
      </w:r>
      <w:r w:rsidRPr="0088197E">
        <w:rPr>
          <w:rFonts w:ascii="Times New Roman" w:hAnsi="Times New Roman" w:cs="Times New Roman"/>
          <w:noProof/>
          <w:sz w:val="24"/>
          <w:szCs w:val="24"/>
        </w:rPr>
        <w:drawing>
          <wp:anchor distT="0" distB="0" distL="114300" distR="114300" simplePos="0" relativeHeight="251658244" behindDoc="0" locked="0" layoutInCell="1" allowOverlap="1" wp14:anchorId="6A92E824" wp14:editId="04C228AC">
            <wp:simplePos x="0" y="0"/>
            <wp:positionH relativeFrom="column">
              <wp:posOffset>1808480</wp:posOffset>
            </wp:positionH>
            <wp:positionV relativeFrom="paragraph">
              <wp:posOffset>1172210</wp:posOffset>
            </wp:positionV>
            <wp:extent cx="1346200" cy="581025"/>
            <wp:effectExtent l="0" t="0" r="6350" b="9525"/>
            <wp:wrapNone/>
            <wp:docPr id="95" name="table">
              <a:extLst xmlns:a="http://schemas.openxmlformats.org/drawingml/2006/main">
                <a:ext uri="{FF2B5EF4-FFF2-40B4-BE49-F238E27FC236}">
                  <a16:creationId xmlns:a16="http://schemas.microsoft.com/office/drawing/2014/main" id="{DBB3EF45-FACB-4E43-90ED-AC1CC73412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a:extLst>
                        <a:ext uri="{FF2B5EF4-FFF2-40B4-BE49-F238E27FC236}">
                          <a16:creationId xmlns:a16="http://schemas.microsoft.com/office/drawing/2014/main" id="{DBB3EF45-FACB-4E43-90ED-AC1CC7341246}"/>
                        </a:ext>
                      </a:extLst>
                    </pic:cNvPr>
                    <pic:cNvPicPr>
                      <a:picLocks noChangeAspect="1"/>
                    </pic:cNvPicPr>
                  </pic:nvPicPr>
                  <pic:blipFill>
                    <a:blip r:embed="rId25"/>
                    <a:stretch>
                      <a:fillRect/>
                    </a:stretch>
                  </pic:blipFill>
                  <pic:spPr>
                    <a:xfrm>
                      <a:off x="0" y="0"/>
                      <a:ext cx="1346200" cy="581025"/>
                    </a:xfrm>
                    <a:prstGeom prst="rect">
                      <a:avLst/>
                    </a:prstGeom>
                  </pic:spPr>
                </pic:pic>
              </a:graphicData>
            </a:graphic>
          </wp:anchor>
        </w:drawing>
      </w:r>
      <w:r w:rsidRPr="0088197E">
        <w:rPr>
          <w:rFonts w:ascii="Times New Roman" w:hAnsi="Times New Roman" w:cs="Times New Roman"/>
          <w:noProof/>
          <w:sz w:val="24"/>
          <w:szCs w:val="24"/>
        </w:rPr>
        <w:drawing>
          <wp:anchor distT="0" distB="0" distL="114300" distR="114300" simplePos="0" relativeHeight="251658243" behindDoc="0" locked="0" layoutInCell="1" allowOverlap="1" wp14:anchorId="7F58644C" wp14:editId="22F48C3C">
            <wp:simplePos x="0" y="0"/>
            <wp:positionH relativeFrom="column">
              <wp:posOffset>1808480</wp:posOffset>
            </wp:positionH>
            <wp:positionV relativeFrom="paragraph">
              <wp:posOffset>458470</wp:posOffset>
            </wp:positionV>
            <wp:extent cx="1346200" cy="697230"/>
            <wp:effectExtent l="0" t="0" r="6350" b="7620"/>
            <wp:wrapNone/>
            <wp:docPr id="94" name="table">
              <a:extLst xmlns:a="http://schemas.openxmlformats.org/drawingml/2006/main">
                <a:ext uri="{FF2B5EF4-FFF2-40B4-BE49-F238E27FC236}">
                  <a16:creationId xmlns:a16="http://schemas.microsoft.com/office/drawing/2014/main" id="{8B5B37CD-7EA0-4518-A8E2-E635F45955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a:extLst>
                        <a:ext uri="{FF2B5EF4-FFF2-40B4-BE49-F238E27FC236}">
                          <a16:creationId xmlns:a16="http://schemas.microsoft.com/office/drawing/2014/main" id="{8B5B37CD-7EA0-4518-A8E2-E635F45955FA}"/>
                        </a:ext>
                      </a:extLst>
                    </pic:cNvPr>
                    <pic:cNvPicPr>
                      <a:picLocks noChangeAspect="1"/>
                    </pic:cNvPicPr>
                  </pic:nvPicPr>
                  <pic:blipFill>
                    <a:blip r:embed="rId26"/>
                    <a:stretch>
                      <a:fillRect/>
                    </a:stretch>
                  </pic:blipFill>
                  <pic:spPr>
                    <a:xfrm>
                      <a:off x="0" y="0"/>
                      <a:ext cx="1346200" cy="697230"/>
                    </a:xfrm>
                    <a:prstGeom prst="rect">
                      <a:avLst/>
                    </a:prstGeom>
                  </pic:spPr>
                </pic:pic>
              </a:graphicData>
            </a:graphic>
          </wp:anchor>
        </w:drawing>
      </w:r>
    </w:p>
    <w:p w14:paraId="548801D0" w14:textId="4E563064" w:rsidR="007B2DB0" w:rsidRPr="00E019BD" w:rsidRDefault="007B2DB0" w:rsidP="0036212E">
      <w:pPr>
        <w:rPr>
          <w:rFonts w:ascii="Times New Roman" w:hAnsi="Times New Roman" w:cs="Times New Roman"/>
          <w:sz w:val="24"/>
          <w:szCs w:val="24"/>
        </w:rPr>
      </w:pPr>
      <w:r w:rsidRPr="00E019BD">
        <w:rPr>
          <w:rFonts w:ascii="Times New Roman" w:hAnsi="Times New Roman" w:cs="Times New Roman"/>
          <w:sz w:val="24"/>
          <w:szCs w:val="24"/>
        </w:rPr>
        <w:lastRenderedPageBreak/>
        <w:t>Supplemental Table 1A. Chi square for AZM and 23S rRNA</w:t>
      </w:r>
    </w:p>
    <w:p w14:paraId="200A6634" w14:textId="77777777" w:rsidR="00BB2279" w:rsidRPr="00E019BD" w:rsidRDefault="00BB2279" w:rsidP="0036212E">
      <w:pPr>
        <w:rPr>
          <w:rFonts w:ascii="Times New Roman" w:hAnsi="Times New Roman" w:cs="Times New Roman"/>
          <w:sz w:val="24"/>
          <w:szCs w:val="24"/>
        </w:rPr>
      </w:pPr>
    </w:p>
    <w:p w14:paraId="00BA6E3F" w14:textId="77777777" w:rsidR="007B2DB0" w:rsidRPr="00E019BD" w:rsidRDefault="007B2DB0" w:rsidP="0036212E">
      <w:pPr>
        <w:rPr>
          <w:rFonts w:ascii="Times New Roman" w:hAnsi="Times New Roman" w:cs="Times New Roman"/>
          <w:sz w:val="24"/>
          <w:szCs w:val="24"/>
        </w:rPr>
      </w:pPr>
      <w:r w:rsidRPr="00E019BD">
        <w:rPr>
          <w:rFonts w:ascii="Times New Roman" w:hAnsi="Times New Roman" w:cs="Times New Roman"/>
          <w:sz w:val="24"/>
          <w:szCs w:val="24"/>
        </w:rPr>
        <w:t>The chi-square for AZM, χ2(1, N=1479) = 298.4549, p &lt; .01</w:t>
      </w:r>
    </w:p>
    <w:p w14:paraId="0B2406A9" w14:textId="49FF9249" w:rsidR="007B2DB0" w:rsidRPr="00E019BD" w:rsidRDefault="007B2DB0" w:rsidP="007B2DB0">
      <w:pPr>
        <w:rPr>
          <w:rFonts w:ascii="Times New Roman" w:hAnsi="Times New Roman" w:cs="Times New Roman"/>
          <w:sz w:val="24"/>
          <w:szCs w:val="24"/>
        </w:rPr>
      </w:pPr>
      <w:r w:rsidRPr="00E019BD">
        <w:rPr>
          <w:rFonts w:ascii="Times New Roman" w:eastAsia="Calibri" w:hAnsi="Times New Roman" w:cs="Times New Roman"/>
          <w:sz w:val="24"/>
          <w:szCs w:val="24"/>
        </w:rPr>
        <w:t xml:space="preserve">1 is the degrees of freedom and N is the sample size. The susceptible variant for 23S rRNA at location 2611 is C and the AMR variant is T. Similarly, for 2059, the susceptible variant is A and the AMR variant is G. Elevated MIC for AZM is </w:t>
      </w:r>
      <w:r w:rsidRPr="00E019BD">
        <w:rPr>
          <w:rFonts w:ascii="Times New Roman" w:hAnsi="Times New Roman" w:cs="Times New Roman"/>
          <w:sz w:val="24"/>
          <w:szCs w:val="24"/>
        </w:rPr>
        <w:t>≥ 2.0 µg/mL.</w:t>
      </w:r>
    </w:p>
    <w:p w14:paraId="6C9BD99A" w14:textId="77777777" w:rsidR="00BB2279" w:rsidRPr="00E019BD" w:rsidRDefault="00BB2279" w:rsidP="007B2DB0">
      <w:pPr>
        <w:rPr>
          <w:rFonts w:ascii="Times New Roman" w:hAnsi="Times New Roman" w:cs="Times New Roman"/>
          <w:sz w:val="24"/>
          <w:szCs w:val="24"/>
        </w:rPr>
      </w:pPr>
    </w:p>
    <w:tbl>
      <w:tblPr>
        <w:tblStyle w:val="LightShading-Accent1"/>
        <w:tblW w:w="4999" w:type="pct"/>
        <w:jc w:val="center"/>
        <w:tblBorders>
          <w:top w:val="single" w:sz="12" w:space="0" w:color="auto"/>
          <w:bottom w:val="single" w:sz="8" w:space="0" w:color="auto"/>
          <w:insideH w:val="single" w:sz="8" w:space="0" w:color="auto"/>
          <w:insideV w:val="single" w:sz="8" w:space="0" w:color="auto"/>
        </w:tblBorders>
        <w:tblLook w:val="0660" w:firstRow="1" w:lastRow="1" w:firstColumn="0" w:lastColumn="0" w:noHBand="1" w:noVBand="1"/>
      </w:tblPr>
      <w:tblGrid>
        <w:gridCol w:w="2456"/>
        <w:gridCol w:w="2301"/>
        <w:gridCol w:w="2301"/>
        <w:gridCol w:w="2300"/>
      </w:tblGrid>
      <w:tr w:rsidR="002D16C9" w:rsidRPr="00E019BD" w14:paraId="16EAABA3" w14:textId="77777777" w:rsidTr="00B46922">
        <w:trPr>
          <w:cnfStyle w:val="100000000000" w:firstRow="1" w:lastRow="0" w:firstColumn="0" w:lastColumn="0" w:oddVBand="0" w:evenVBand="0" w:oddHBand="0" w:evenHBand="0" w:firstRowFirstColumn="0" w:firstRowLastColumn="0" w:lastRowFirstColumn="0" w:lastRowLastColumn="0"/>
          <w:jc w:val="center"/>
        </w:trPr>
        <w:tc>
          <w:tcPr>
            <w:tcW w:w="1251" w:type="pct"/>
            <w:tcBorders>
              <w:top w:val="single" w:sz="12" w:space="0" w:color="auto"/>
              <w:bottom w:val="single" w:sz="12" w:space="0" w:color="auto"/>
            </w:tcBorders>
            <w:noWrap/>
          </w:tcPr>
          <w:p w14:paraId="62509FB0"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Allele</w:t>
            </w:r>
          </w:p>
        </w:tc>
        <w:tc>
          <w:tcPr>
            <w:tcW w:w="1250" w:type="pct"/>
            <w:tcBorders>
              <w:top w:val="single" w:sz="12" w:space="0" w:color="auto"/>
              <w:bottom w:val="single" w:sz="12" w:space="0" w:color="auto"/>
            </w:tcBorders>
          </w:tcPr>
          <w:p w14:paraId="4A0B0B9D"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Elevated MIC</w:t>
            </w:r>
          </w:p>
        </w:tc>
        <w:tc>
          <w:tcPr>
            <w:tcW w:w="1250" w:type="pct"/>
            <w:tcBorders>
              <w:top w:val="single" w:sz="12" w:space="0" w:color="auto"/>
              <w:bottom w:val="single" w:sz="12" w:space="0" w:color="auto"/>
            </w:tcBorders>
          </w:tcPr>
          <w:p w14:paraId="24C9565C"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Susceptible</w:t>
            </w:r>
          </w:p>
        </w:tc>
        <w:tc>
          <w:tcPr>
            <w:tcW w:w="1250" w:type="pct"/>
            <w:tcBorders>
              <w:top w:val="single" w:sz="12" w:space="0" w:color="auto"/>
              <w:bottom w:val="single" w:sz="12" w:space="0" w:color="auto"/>
            </w:tcBorders>
          </w:tcPr>
          <w:p w14:paraId="5B02D678" w14:textId="77777777" w:rsidR="002D16C9" w:rsidRPr="00E019BD" w:rsidRDefault="002D16C9" w:rsidP="00B46922">
            <w:pPr>
              <w:jc w:val="center"/>
              <w:rPr>
                <w:rFonts w:ascii="Times New Roman" w:hAnsi="Times New Roman" w:cs="Times New Roman"/>
                <w:sz w:val="24"/>
                <w:szCs w:val="24"/>
              </w:rPr>
            </w:pPr>
            <w:r w:rsidRPr="00E019BD">
              <w:rPr>
                <w:rFonts w:ascii="Times New Roman" w:hAnsi="Times New Roman" w:cs="Times New Roman"/>
                <w:color w:val="auto"/>
                <w:sz w:val="24"/>
                <w:szCs w:val="24"/>
              </w:rPr>
              <w:t>Marginal row totals</w:t>
            </w:r>
          </w:p>
        </w:tc>
      </w:tr>
      <w:tr w:rsidR="002D16C9" w:rsidRPr="00E019BD" w14:paraId="5864CFB7" w14:textId="77777777" w:rsidTr="00B46922">
        <w:trPr>
          <w:jc w:val="center"/>
        </w:trPr>
        <w:tc>
          <w:tcPr>
            <w:tcW w:w="1251" w:type="pct"/>
            <w:tcBorders>
              <w:top w:val="single" w:sz="12" w:space="0" w:color="auto"/>
            </w:tcBorders>
            <w:noWrap/>
          </w:tcPr>
          <w:p w14:paraId="43C75139"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23S mutant</w:t>
            </w:r>
          </w:p>
          <w:p w14:paraId="5083DCB6"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(C2611T or A2059G)</w:t>
            </w:r>
          </w:p>
        </w:tc>
        <w:tc>
          <w:tcPr>
            <w:tcW w:w="1250" w:type="pct"/>
            <w:tcBorders>
              <w:top w:val="single" w:sz="12" w:space="0" w:color="auto"/>
            </w:tcBorders>
          </w:tcPr>
          <w:p w14:paraId="6DB70642" w14:textId="77777777" w:rsidR="002D16C9" w:rsidRPr="00E019BD" w:rsidRDefault="002D16C9" w:rsidP="00B46922">
            <w:pPr>
              <w:pStyle w:val="DecimalAligned"/>
              <w:jc w:val="center"/>
              <w:rPr>
                <w:rFonts w:ascii="Times New Roman" w:hAnsi="Times New Roman"/>
                <w:color w:val="FF0000"/>
                <w:sz w:val="24"/>
                <w:szCs w:val="24"/>
              </w:rPr>
            </w:pPr>
            <w:r w:rsidRPr="00E019BD">
              <w:rPr>
                <w:rFonts w:ascii="Times New Roman" w:hAnsi="Times New Roman"/>
                <w:color w:val="auto"/>
                <w:sz w:val="24"/>
                <w:szCs w:val="24"/>
              </w:rPr>
              <w:t>18</w:t>
            </w:r>
          </w:p>
        </w:tc>
        <w:tc>
          <w:tcPr>
            <w:tcW w:w="1250" w:type="pct"/>
            <w:tcBorders>
              <w:top w:val="single" w:sz="12" w:space="0" w:color="auto"/>
            </w:tcBorders>
          </w:tcPr>
          <w:p w14:paraId="21781182"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5</w:t>
            </w:r>
          </w:p>
        </w:tc>
        <w:tc>
          <w:tcPr>
            <w:tcW w:w="1250" w:type="pct"/>
            <w:tcBorders>
              <w:top w:val="single" w:sz="12" w:space="0" w:color="auto"/>
            </w:tcBorders>
          </w:tcPr>
          <w:p w14:paraId="164461B3"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24</w:t>
            </w:r>
          </w:p>
        </w:tc>
      </w:tr>
      <w:tr w:rsidR="002D16C9" w:rsidRPr="00E019BD" w14:paraId="6E02492E" w14:textId="77777777" w:rsidTr="00B46922">
        <w:trPr>
          <w:jc w:val="center"/>
        </w:trPr>
        <w:tc>
          <w:tcPr>
            <w:tcW w:w="1251" w:type="pct"/>
            <w:tcBorders>
              <w:bottom w:val="single" w:sz="8" w:space="0" w:color="auto"/>
            </w:tcBorders>
            <w:noWrap/>
          </w:tcPr>
          <w:p w14:paraId="2E818875"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23S Wild Type</w:t>
            </w:r>
          </w:p>
        </w:tc>
        <w:tc>
          <w:tcPr>
            <w:tcW w:w="1250" w:type="pct"/>
            <w:tcBorders>
              <w:bottom w:val="single" w:sz="8" w:space="0" w:color="auto"/>
            </w:tcBorders>
          </w:tcPr>
          <w:p w14:paraId="3A5CB656"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48</w:t>
            </w:r>
          </w:p>
        </w:tc>
        <w:tc>
          <w:tcPr>
            <w:tcW w:w="1250" w:type="pct"/>
            <w:tcBorders>
              <w:bottom w:val="single" w:sz="8" w:space="0" w:color="auto"/>
            </w:tcBorders>
          </w:tcPr>
          <w:p w14:paraId="11CBE62C"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1408</w:t>
            </w:r>
          </w:p>
        </w:tc>
        <w:tc>
          <w:tcPr>
            <w:tcW w:w="1250" w:type="pct"/>
            <w:tcBorders>
              <w:bottom w:val="single" w:sz="8" w:space="0" w:color="auto"/>
            </w:tcBorders>
          </w:tcPr>
          <w:p w14:paraId="5649F329"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1455</w:t>
            </w:r>
          </w:p>
        </w:tc>
      </w:tr>
      <w:tr w:rsidR="002D16C9" w:rsidRPr="00E019BD" w14:paraId="04D499C0" w14:textId="77777777" w:rsidTr="00B46922">
        <w:trPr>
          <w:cnfStyle w:val="010000000000" w:firstRow="0" w:lastRow="1" w:firstColumn="0" w:lastColumn="0" w:oddVBand="0" w:evenVBand="0" w:oddHBand="0" w:evenHBand="0" w:firstRowFirstColumn="0" w:firstRowLastColumn="0" w:lastRowFirstColumn="0" w:lastRowLastColumn="0"/>
          <w:jc w:val="center"/>
        </w:trPr>
        <w:tc>
          <w:tcPr>
            <w:tcW w:w="1251" w:type="pct"/>
            <w:tcBorders>
              <w:top w:val="single" w:sz="8" w:space="0" w:color="auto"/>
              <w:bottom w:val="single" w:sz="12" w:space="0" w:color="auto"/>
              <w:right w:val="single" w:sz="8" w:space="0" w:color="auto"/>
            </w:tcBorders>
            <w:noWrap/>
          </w:tcPr>
          <w:p w14:paraId="68BE4904" w14:textId="77777777" w:rsidR="002D16C9" w:rsidRPr="00E019BD" w:rsidRDefault="002D16C9" w:rsidP="00B46922">
            <w:pPr>
              <w:jc w:val="center"/>
              <w:rPr>
                <w:rFonts w:ascii="Times New Roman" w:hAnsi="Times New Roman" w:cs="Times New Roman"/>
                <w:b w:val="0"/>
                <w:sz w:val="24"/>
                <w:szCs w:val="24"/>
              </w:rPr>
            </w:pPr>
            <w:r w:rsidRPr="00E019BD">
              <w:rPr>
                <w:rFonts w:ascii="Times New Roman" w:hAnsi="Times New Roman" w:cs="Times New Roman"/>
                <w:b w:val="0"/>
                <w:color w:val="auto"/>
                <w:sz w:val="24"/>
                <w:szCs w:val="24"/>
              </w:rPr>
              <w:t>Marginal column totals</w:t>
            </w:r>
          </w:p>
        </w:tc>
        <w:tc>
          <w:tcPr>
            <w:tcW w:w="1250" w:type="pct"/>
            <w:tcBorders>
              <w:top w:val="single" w:sz="8" w:space="0" w:color="auto"/>
              <w:left w:val="single" w:sz="8" w:space="0" w:color="auto"/>
              <w:bottom w:val="single" w:sz="12" w:space="0" w:color="auto"/>
              <w:right w:val="single" w:sz="8" w:space="0" w:color="auto"/>
            </w:tcBorders>
          </w:tcPr>
          <w:p w14:paraId="67042074"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66</w:t>
            </w:r>
          </w:p>
        </w:tc>
        <w:tc>
          <w:tcPr>
            <w:tcW w:w="1250" w:type="pct"/>
            <w:tcBorders>
              <w:top w:val="single" w:sz="8" w:space="0" w:color="auto"/>
              <w:left w:val="single" w:sz="8" w:space="0" w:color="auto"/>
              <w:bottom w:val="single" w:sz="12" w:space="0" w:color="auto"/>
            </w:tcBorders>
          </w:tcPr>
          <w:p w14:paraId="245DE19A"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1413</w:t>
            </w:r>
          </w:p>
        </w:tc>
        <w:tc>
          <w:tcPr>
            <w:tcW w:w="1250" w:type="pct"/>
            <w:tcBorders>
              <w:top w:val="single" w:sz="8" w:space="0" w:color="auto"/>
              <w:left w:val="single" w:sz="8" w:space="0" w:color="auto"/>
              <w:bottom w:val="single" w:sz="12" w:space="0" w:color="auto"/>
            </w:tcBorders>
          </w:tcPr>
          <w:p w14:paraId="40A49428"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1479</w:t>
            </w:r>
          </w:p>
        </w:tc>
      </w:tr>
    </w:tbl>
    <w:p w14:paraId="6B1B1EB5" w14:textId="77777777" w:rsidR="002D16C9" w:rsidRPr="00E019BD" w:rsidRDefault="002D16C9" w:rsidP="002D16C9">
      <w:pPr>
        <w:jc w:val="center"/>
        <w:rPr>
          <w:rFonts w:ascii="Times New Roman" w:hAnsi="Times New Roman" w:cs="Times New Roman"/>
          <w:b/>
          <w:sz w:val="24"/>
          <w:szCs w:val="24"/>
        </w:rPr>
      </w:pPr>
      <w:r w:rsidRPr="00E019BD">
        <w:rPr>
          <w:rFonts w:ascii="Times New Roman" w:hAnsi="Times New Roman" w:cs="Times New Roman"/>
          <w:b/>
          <w:sz w:val="24"/>
          <w:szCs w:val="24"/>
        </w:rPr>
        <w:t>Statistical Analysis</w:t>
      </w:r>
    </w:p>
    <w:tbl>
      <w:tblPr>
        <w:tblStyle w:val="LightShading-Accent1"/>
        <w:tblW w:w="5000" w:type="pct"/>
        <w:tblBorders>
          <w:top w:val="single" w:sz="8" w:space="0" w:color="auto"/>
          <w:bottom w:val="single" w:sz="8" w:space="0" w:color="auto"/>
          <w:insideH w:val="single" w:sz="8" w:space="0" w:color="auto"/>
        </w:tblBorders>
        <w:tblLook w:val="0660" w:firstRow="1" w:lastRow="1" w:firstColumn="0" w:lastColumn="0" w:noHBand="1" w:noVBand="1"/>
      </w:tblPr>
      <w:tblGrid>
        <w:gridCol w:w="2340"/>
        <w:gridCol w:w="2340"/>
        <w:gridCol w:w="2340"/>
        <w:gridCol w:w="2340"/>
      </w:tblGrid>
      <w:tr w:rsidR="002D16C9" w:rsidRPr="00E019BD" w14:paraId="07C69844" w14:textId="77777777" w:rsidTr="00D722E8">
        <w:trPr>
          <w:cnfStyle w:val="100000000000" w:firstRow="1" w:lastRow="0" w:firstColumn="0" w:lastColumn="0" w:oddVBand="0" w:evenVBand="0" w:oddHBand="0" w:evenHBand="0" w:firstRowFirstColumn="0" w:firstRowLastColumn="0" w:lastRowFirstColumn="0" w:lastRowLastColumn="0"/>
        </w:trPr>
        <w:tc>
          <w:tcPr>
            <w:tcW w:w="1250" w:type="pct"/>
            <w:noWrap/>
          </w:tcPr>
          <w:p w14:paraId="0A75FC4B"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PPV</w:t>
            </w:r>
          </w:p>
        </w:tc>
        <w:tc>
          <w:tcPr>
            <w:tcW w:w="1250" w:type="pct"/>
          </w:tcPr>
          <w:p w14:paraId="6B5C8A82"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NPV</w:t>
            </w:r>
          </w:p>
        </w:tc>
        <w:tc>
          <w:tcPr>
            <w:tcW w:w="1250" w:type="pct"/>
          </w:tcPr>
          <w:p w14:paraId="583A7F15"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Sensitivity</w:t>
            </w:r>
          </w:p>
        </w:tc>
        <w:tc>
          <w:tcPr>
            <w:tcW w:w="1250" w:type="pct"/>
          </w:tcPr>
          <w:p w14:paraId="572A2B29"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Specificity</w:t>
            </w:r>
          </w:p>
        </w:tc>
      </w:tr>
      <w:tr w:rsidR="002D16C9" w:rsidRPr="00E019BD" w14:paraId="38B3D7C1" w14:textId="77777777" w:rsidTr="00D722E8">
        <w:trPr>
          <w:cnfStyle w:val="010000000000" w:firstRow="0" w:lastRow="1" w:firstColumn="0" w:lastColumn="0" w:oddVBand="0" w:evenVBand="0" w:oddHBand="0" w:evenHBand="0" w:firstRowFirstColumn="0" w:firstRowLastColumn="0" w:lastRowFirstColumn="0" w:lastRowLastColumn="0"/>
        </w:trPr>
        <w:tc>
          <w:tcPr>
            <w:tcW w:w="1250" w:type="pct"/>
            <w:noWrap/>
          </w:tcPr>
          <w:p w14:paraId="68CC3068"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79.2</w:t>
            </w:r>
          </w:p>
        </w:tc>
        <w:tc>
          <w:tcPr>
            <w:tcW w:w="1250" w:type="pct"/>
          </w:tcPr>
          <w:p w14:paraId="7C69FF76"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96.7</w:t>
            </w:r>
          </w:p>
        </w:tc>
        <w:tc>
          <w:tcPr>
            <w:tcW w:w="1250" w:type="pct"/>
          </w:tcPr>
          <w:p w14:paraId="097A5179"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28.7</w:t>
            </w:r>
          </w:p>
        </w:tc>
        <w:tc>
          <w:tcPr>
            <w:tcW w:w="1250" w:type="pct"/>
          </w:tcPr>
          <w:p w14:paraId="34944F52"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99.6</w:t>
            </w:r>
          </w:p>
        </w:tc>
      </w:tr>
    </w:tbl>
    <w:p w14:paraId="6668CE38" w14:textId="600F14F0" w:rsidR="002D16C9" w:rsidRPr="00E019BD" w:rsidRDefault="002D16C9" w:rsidP="002D16C9">
      <w:pPr>
        <w:rPr>
          <w:rFonts w:ascii="Times New Roman" w:hAnsi="Times New Roman" w:cs="Times New Roman"/>
          <w:sz w:val="24"/>
          <w:szCs w:val="24"/>
        </w:rPr>
      </w:pPr>
    </w:p>
    <w:p w14:paraId="3DA33732" w14:textId="3989443E" w:rsidR="00443308" w:rsidRPr="00E019BD" w:rsidRDefault="00443308" w:rsidP="002D16C9">
      <w:pPr>
        <w:rPr>
          <w:rFonts w:ascii="Times New Roman" w:hAnsi="Times New Roman" w:cs="Times New Roman"/>
          <w:sz w:val="24"/>
          <w:szCs w:val="24"/>
        </w:rPr>
      </w:pPr>
    </w:p>
    <w:p w14:paraId="620BD883" w14:textId="77777777" w:rsidR="00443308" w:rsidRPr="00E019BD" w:rsidRDefault="00443308" w:rsidP="002D16C9">
      <w:pPr>
        <w:rPr>
          <w:rFonts w:ascii="Times New Roman" w:hAnsi="Times New Roman" w:cs="Times New Roman"/>
          <w:sz w:val="24"/>
          <w:szCs w:val="24"/>
        </w:rPr>
      </w:pPr>
    </w:p>
    <w:p w14:paraId="4E01AF92" w14:textId="77777777" w:rsidR="00B36DAC" w:rsidRPr="00E019BD" w:rsidRDefault="00B36DAC" w:rsidP="002D16C9">
      <w:pPr>
        <w:rPr>
          <w:rFonts w:ascii="Times New Roman" w:hAnsi="Times New Roman" w:cs="Times New Roman"/>
          <w:sz w:val="24"/>
          <w:szCs w:val="24"/>
        </w:rPr>
      </w:pPr>
    </w:p>
    <w:p w14:paraId="53D512E2" w14:textId="77777777" w:rsidR="0038050A" w:rsidRPr="00E019BD" w:rsidRDefault="0038050A" w:rsidP="0036212E">
      <w:pPr>
        <w:rPr>
          <w:rFonts w:ascii="Times New Roman" w:hAnsi="Times New Roman" w:cs="Times New Roman"/>
          <w:sz w:val="24"/>
          <w:szCs w:val="24"/>
        </w:rPr>
      </w:pPr>
      <w:r w:rsidRPr="00E019BD">
        <w:rPr>
          <w:rFonts w:ascii="Times New Roman" w:hAnsi="Times New Roman" w:cs="Times New Roman"/>
          <w:sz w:val="24"/>
          <w:szCs w:val="24"/>
        </w:rPr>
        <w:t>Supplemental Table 1B. Chi square for CIP and GyrA S91</w:t>
      </w:r>
    </w:p>
    <w:p w14:paraId="0FAE190F" w14:textId="77777777" w:rsidR="0038050A" w:rsidRPr="00E019BD" w:rsidRDefault="0038050A" w:rsidP="0036212E">
      <w:pPr>
        <w:rPr>
          <w:rFonts w:ascii="Times New Roman" w:hAnsi="Times New Roman" w:cs="Times New Roman"/>
          <w:sz w:val="24"/>
          <w:szCs w:val="24"/>
        </w:rPr>
      </w:pPr>
    </w:p>
    <w:p w14:paraId="3042477D" w14:textId="0BA68E4F" w:rsidR="0038050A" w:rsidRPr="00E019BD" w:rsidRDefault="0038050A" w:rsidP="0036212E">
      <w:pPr>
        <w:rPr>
          <w:rFonts w:ascii="Times New Roman" w:hAnsi="Times New Roman" w:cs="Times New Roman"/>
          <w:sz w:val="24"/>
          <w:szCs w:val="24"/>
        </w:rPr>
      </w:pPr>
      <w:r w:rsidRPr="00E019BD">
        <w:rPr>
          <w:rFonts w:ascii="Times New Roman" w:hAnsi="Times New Roman" w:cs="Times New Roman"/>
          <w:sz w:val="24"/>
          <w:szCs w:val="24"/>
        </w:rPr>
        <w:t xml:space="preserve">The chi-square, χ2(1, N=1479) = 1289.36, p &lt; .01. </w:t>
      </w:r>
    </w:p>
    <w:p w14:paraId="79BD42A6" w14:textId="0F5E2BBA" w:rsidR="0038050A" w:rsidRPr="00E019BD" w:rsidRDefault="0038050A" w:rsidP="0038050A">
      <w:pPr>
        <w:rPr>
          <w:rFonts w:ascii="Times New Roman" w:hAnsi="Times New Roman" w:cs="Times New Roman"/>
          <w:sz w:val="24"/>
          <w:szCs w:val="24"/>
        </w:rPr>
      </w:pPr>
      <w:r w:rsidRPr="00E019BD">
        <w:rPr>
          <w:rFonts w:ascii="Times New Roman" w:hAnsi="Times New Roman" w:cs="Times New Roman"/>
          <w:sz w:val="24"/>
          <w:szCs w:val="24"/>
        </w:rPr>
        <w:t>The susceptible variant for GyrA position 91 is S; the AMR variant is F. CIP resistance is MIC ≥ 1.0 µg/mL.</w:t>
      </w:r>
    </w:p>
    <w:p w14:paraId="2AC03F89" w14:textId="77777777" w:rsidR="00171652" w:rsidRPr="00E019BD" w:rsidRDefault="00171652" w:rsidP="0038050A">
      <w:pPr>
        <w:rPr>
          <w:rFonts w:ascii="Times New Roman" w:hAnsi="Times New Roman" w:cs="Times New Roman"/>
          <w:sz w:val="24"/>
          <w:szCs w:val="24"/>
        </w:rPr>
      </w:pPr>
    </w:p>
    <w:tbl>
      <w:tblPr>
        <w:tblStyle w:val="LightShading-Accent1"/>
        <w:tblW w:w="4999" w:type="pct"/>
        <w:jc w:val="center"/>
        <w:tblBorders>
          <w:top w:val="single" w:sz="12" w:space="0" w:color="auto"/>
          <w:bottom w:val="single" w:sz="8" w:space="0" w:color="auto"/>
          <w:insideH w:val="single" w:sz="8" w:space="0" w:color="auto"/>
          <w:insideV w:val="single" w:sz="8" w:space="0" w:color="auto"/>
        </w:tblBorders>
        <w:tblLook w:val="0660" w:firstRow="1" w:lastRow="1" w:firstColumn="0" w:lastColumn="0" w:noHBand="1" w:noVBand="1"/>
      </w:tblPr>
      <w:tblGrid>
        <w:gridCol w:w="2456"/>
        <w:gridCol w:w="2301"/>
        <w:gridCol w:w="2301"/>
        <w:gridCol w:w="2300"/>
      </w:tblGrid>
      <w:tr w:rsidR="002D16C9" w:rsidRPr="00E019BD" w14:paraId="7F579975" w14:textId="77777777" w:rsidTr="00B46922">
        <w:trPr>
          <w:cnfStyle w:val="100000000000" w:firstRow="1" w:lastRow="0" w:firstColumn="0" w:lastColumn="0" w:oddVBand="0" w:evenVBand="0" w:oddHBand="0" w:evenHBand="0" w:firstRowFirstColumn="0" w:firstRowLastColumn="0" w:lastRowFirstColumn="0" w:lastRowLastColumn="0"/>
          <w:jc w:val="center"/>
        </w:trPr>
        <w:tc>
          <w:tcPr>
            <w:tcW w:w="1251" w:type="pct"/>
            <w:tcBorders>
              <w:top w:val="single" w:sz="12" w:space="0" w:color="auto"/>
              <w:bottom w:val="single" w:sz="12" w:space="0" w:color="auto"/>
            </w:tcBorders>
            <w:noWrap/>
          </w:tcPr>
          <w:p w14:paraId="1589E7CA"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Allele</w:t>
            </w:r>
          </w:p>
        </w:tc>
        <w:tc>
          <w:tcPr>
            <w:tcW w:w="1250" w:type="pct"/>
            <w:tcBorders>
              <w:top w:val="single" w:sz="12" w:space="0" w:color="auto"/>
              <w:bottom w:val="single" w:sz="12" w:space="0" w:color="auto"/>
            </w:tcBorders>
          </w:tcPr>
          <w:p w14:paraId="668DEDAC"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bCs w:val="0"/>
                <w:color w:val="auto"/>
                <w:sz w:val="24"/>
                <w:szCs w:val="24"/>
              </w:rPr>
              <w:t>Resistant</w:t>
            </w:r>
          </w:p>
        </w:tc>
        <w:tc>
          <w:tcPr>
            <w:tcW w:w="1250" w:type="pct"/>
            <w:tcBorders>
              <w:top w:val="single" w:sz="12" w:space="0" w:color="auto"/>
              <w:bottom w:val="single" w:sz="12" w:space="0" w:color="auto"/>
            </w:tcBorders>
          </w:tcPr>
          <w:p w14:paraId="6DE3CFA6"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bCs w:val="0"/>
                <w:color w:val="auto"/>
                <w:sz w:val="24"/>
                <w:szCs w:val="24"/>
              </w:rPr>
              <w:t>Susceptible</w:t>
            </w:r>
          </w:p>
        </w:tc>
        <w:tc>
          <w:tcPr>
            <w:tcW w:w="1250" w:type="pct"/>
            <w:tcBorders>
              <w:top w:val="single" w:sz="12" w:space="0" w:color="auto"/>
              <w:bottom w:val="single" w:sz="12" w:space="0" w:color="auto"/>
            </w:tcBorders>
          </w:tcPr>
          <w:p w14:paraId="57A21049" w14:textId="77777777" w:rsidR="002D16C9" w:rsidRPr="00E019BD" w:rsidRDefault="002D16C9" w:rsidP="00B46922">
            <w:pPr>
              <w:jc w:val="center"/>
              <w:rPr>
                <w:rFonts w:ascii="Times New Roman" w:hAnsi="Times New Roman" w:cs="Times New Roman"/>
                <w:b w:val="0"/>
                <w:sz w:val="24"/>
                <w:szCs w:val="24"/>
              </w:rPr>
            </w:pPr>
            <w:r w:rsidRPr="00E019BD">
              <w:rPr>
                <w:rFonts w:ascii="Times New Roman" w:hAnsi="Times New Roman" w:cs="Times New Roman"/>
                <w:color w:val="auto"/>
                <w:sz w:val="24"/>
                <w:szCs w:val="24"/>
              </w:rPr>
              <w:t>Marginal row totals</w:t>
            </w:r>
          </w:p>
        </w:tc>
      </w:tr>
      <w:tr w:rsidR="002D16C9" w:rsidRPr="00E019BD" w14:paraId="7F26E9B4" w14:textId="77777777" w:rsidTr="00B46922">
        <w:trPr>
          <w:jc w:val="center"/>
        </w:trPr>
        <w:tc>
          <w:tcPr>
            <w:tcW w:w="1251" w:type="pct"/>
            <w:tcBorders>
              <w:top w:val="single" w:sz="12" w:space="0" w:color="auto"/>
            </w:tcBorders>
            <w:noWrap/>
          </w:tcPr>
          <w:p w14:paraId="5EA70EA5"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Mutant (GyrA S91F)</w:t>
            </w:r>
          </w:p>
        </w:tc>
        <w:tc>
          <w:tcPr>
            <w:tcW w:w="1250" w:type="pct"/>
            <w:tcBorders>
              <w:top w:val="single" w:sz="12" w:space="0" w:color="auto"/>
            </w:tcBorders>
          </w:tcPr>
          <w:p w14:paraId="49E9B492"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475</w:t>
            </w:r>
          </w:p>
        </w:tc>
        <w:tc>
          <w:tcPr>
            <w:tcW w:w="1250" w:type="pct"/>
            <w:tcBorders>
              <w:top w:val="single" w:sz="12" w:space="0" w:color="auto"/>
            </w:tcBorders>
          </w:tcPr>
          <w:p w14:paraId="25C11CB5"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31</w:t>
            </w:r>
          </w:p>
        </w:tc>
        <w:tc>
          <w:tcPr>
            <w:tcW w:w="1250" w:type="pct"/>
            <w:tcBorders>
              <w:top w:val="single" w:sz="12" w:space="0" w:color="auto"/>
            </w:tcBorders>
          </w:tcPr>
          <w:p w14:paraId="7C771328" w14:textId="77777777" w:rsidR="002D16C9" w:rsidRPr="00E019BD" w:rsidRDefault="002D16C9" w:rsidP="00B46922">
            <w:pPr>
              <w:pStyle w:val="DecimalAligned"/>
              <w:jc w:val="center"/>
              <w:rPr>
                <w:rFonts w:ascii="Times New Roman" w:hAnsi="Times New Roman"/>
                <w:sz w:val="24"/>
                <w:szCs w:val="24"/>
              </w:rPr>
            </w:pPr>
            <w:r w:rsidRPr="00E019BD">
              <w:rPr>
                <w:rFonts w:ascii="Times New Roman" w:hAnsi="Times New Roman"/>
                <w:color w:val="auto"/>
                <w:sz w:val="24"/>
                <w:szCs w:val="24"/>
              </w:rPr>
              <w:t>506</w:t>
            </w:r>
          </w:p>
        </w:tc>
      </w:tr>
      <w:tr w:rsidR="002D16C9" w:rsidRPr="00E019BD" w14:paraId="0754DE4D" w14:textId="77777777" w:rsidTr="00B46922">
        <w:trPr>
          <w:jc w:val="center"/>
        </w:trPr>
        <w:tc>
          <w:tcPr>
            <w:tcW w:w="1251" w:type="pct"/>
            <w:tcBorders>
              <w:bottom w:val="single" w:sz="8" w:space="0" w:color="auto"/>
            </w:tcBorders>
            <w:noWrap/>
          </w:tcPr>
          <w:p w14:paraId="12E0881E"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Wild Type (GyrA S91)</w:t>
            </w:r>
          </w:p>
        </w:tc>
        <w:tc>
          <w:tcPr>
            <w:tcW w:w="1250" w:type="pct"/>
            <w:tcBorders>
              <w:bottom w:val="single" w:sz="8" w:space="0" w:color="auto"/>
            </w:tcBorders>
          </w:tcPr>
          <w:p w14:paraId="4AD2A5C3"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13</w:t>
            </w:r>
          </w:p>
        </w:tc>
        <w:tc>
          <w:tcPr>
            <w:tcW w:w="1250" w:type="pct"/>
            <w:tcBorders>
              <w:bottom w:val="single" w:sz="8" w:space="0" w:color="auto"/>
            </w:tcBorders>
          </w:tcPr>
          <w:p w14:paraId="0E2E12E5"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960</w:t>
            </w:r>
          </w:p>
        </w:tc>
        <w:tc>
          <w:tcPr>
            <w:tcW w:w="1250" w:type="pct"/>
            <w:tcBorders>
              <w:bottom w:val="single" w:sz="8" w:space="0" w:color="auto"/>
            </w:tcBorders>
          </w:tcPr>
          <w:p w14:paraId="189781A2" w14:textId="77777777" w:rsidR="002D16C9" w:rsidRPr="00E019BD" w:rsidRDefault="002D16C9" w:rsidP="00B46922">
            <w:pPr>
              <w:pStyle w:val="DecimalAligned"/>
              <w:jc w:val="center"/>
              <w:rPr>
                <w:rFonts w:ascii="Times New Roman" w:hAnsi="Times New Roman"/>
                <w:sz w:val="24"/>
                <w:szCs w:val="24"/>
              </w:rPr>
            </w:pPr>
            <w:r w:rsidRPr="00E019BD">
              <w:rPr>
                <w:rFonts w:ascii="Times New Roman" w:hAnsi="Times New Roman"/>
                <w:color w:val="auto"/>
                <w:sz w:val="24"/>
                <w:szCs w:val="24"/>
              </w:rPr>
              <w:t>973</w:t>
            </w:r>
          </w:p>
        </w:tc>
      </w:tr>
      <w:tr w:rsidR="002D16C9" w:rsidRPr="00E019BD" w14:paraId="71474C11" w14:textId="77777777" w:rsidTr="00B46922">
        <w:trPr>
          <w:cnfStyle w:val="010000000000" w:firstRow="0" w:lastRow="1" w:firstColumn="0" w:lastColumn="0" w:oddVBand="0" w:evenVBand="0" w:oddHBand="0" w:evenHBand="0" w:firstRowFirstColumn="0" w:firstRowLastColumn="0" w:lastRowFirstColumn="0" w:lastRowLastColumn="0"/>
          <w:jc w:val="center"/>
        </w:trPr>
        <w:tc>
          <w:tcPr>
            <w:tcW w:w="1251" w:type="pct"/>
            <w:tcBorders>
              <w:top w:val="single" w:sz="8" w:space="0" w:color="auto"/>
              <w:bottom w:val="single" w:sz="12" w:space="0" w:color="auto"/>
              <w:right w:val="single" w:sz="8" w:space="0" w:color="auto"/>
            </w:tcBorders>
            <w:noWrap/>
          </w:tcPr>
          <w:p w14:paraId="5DE0D729" w14:textId="77777777" w:rsidR="002D16C9" w:rsidRPr="00E019BD" w:rsidRDefault="002D16C9" w:rsidP="00B46922">
            <w:pPr>
              <w:jc w:val="center"/>
              <w:rPr>
                <w:rFonts w:ascii="Times New Roman" w:hAnsi="Times New Roman" w:cs="Times New Roman"/>
                <w:b w:val="0"/>
                <w:sz w:val="24"/>
                <w:szCs w:val="24"/>
              </w:rPr>
            </w:pPr>
            <w:r w:rsidRPr="00E019BD">
              <w:rPr>
                <w:rFonts w:ascii="Times New Roman" w:hAnsi="Times New Roman" w:cs="Times New Roman"/>
                <w:b w:val="0"/>
                <w:color w:val="auto"/>
                <w:sz w:val="24"/>
                <w:szCs w:val="24"/>
              </w:rPr>
              <w:t>Marginal column totals</w:t>
            </w:r>
          </w:p>
        </w:tc>
        <w:tc>
          <w:tcPr>
            <w:tcW w:w="1250" w:type="pct"/>
            <w:tcBorders>
              <w:top w:val="single" w:sz="8" w:space="0" w:color="auto"/>
              <w:left w:val="single" w:sz="8" w:space="0" w:color="auto"/>
              <w:bottom w:val="single" w:sz="12" w:space="0" w:color="auto"/>
              <w:right w:val="single" w:sz="8" w:space="0" w:color="auto"/>
            </w:tcBorders>
          </w:tcPr>
          <w:p w14:paraId="15AB19A9" w14:textId="77777777" w:rsidR="002D16C9" w:rsidRPr="00E019BD" w:rsidRDefault="002D16C9" w:rsidP="00B46922">
            <w:pPr>
              <w:pStyle w:val="DecimalAligned"/>
              <w:jc w:val="center"/>
              <w:rPr>
                <w:rFonts w:ascii="Times New Roman" w:hAnsi="Times New Roman"/>
                <w:b w:val="0"/>
                <w:sz w:val="24"/>
                <w:szCs w:val="24"/>
              </w:rPr>
            </w:pPr>
            <w:r w:rsidRPr="00E019BD">
              <w:rPr>
                <w:rFonts w:ascii="Times New Roman" w:hAnsi="Times New Roman"/>
                <w:b w:val="0"/>
                <w:color w:val="auto"/>
                <w:sz w:val="24"/>
                <w:szCs w:val="24"/>
              </w:rPr>
              <w:t>488</w:t>
            </w:r>
          </w:p>
        </w:tc>
        <w:tc>
          <w:tcPr>
            <w:tcW w:w="1250" w:type="pct"/>
            <w:tcBorders>
              <w:top w:val="single" w:sz="8" w:space="0" w:color="auto"/>
              <w:left w:val="single" w:sz="8" w:space="0" w:color="auto"/>
              <w:bottom w:val="single" w:sz="12" w:space="0" w:color="auto"/>
            </w:tcBorders>
          </w:tcPr>
          <w:p w14:paraId="60043319" w14:textId="77777777" w:rsidR="002D16C9" w:rsidRPr="00E019BD" w:rsidRDefault="002D16C9" w:rsidP="00B46922">
            <w:pPr>
              <w:pStyle w:val="DecimalAligned"/>
              <w:jc w:val="center"/>
              <w:rPr>
                <w:rFonts w:ascii="Times New Roman" w:hAnsi="Times New Roman"/>
                <w:b w:val="0"/>
                <w:sz w:val="24"/>
                <w:szCs w:val="24"/>
              </w:rPr>
            </w:pPr>
            <w:r w:rsidRPr="00E019BD">
              <w:rPr>
                <w:rFonts w:ascii="Times New Roman" w:hAnsi="Times New Roman"/>
                <w:b w:val="0"/>
                <w:color w:val="auto"/>
                <w:sz w:val="24"/>
                <w:szCs w:val="24"/>
              </w:rPr>
              <w:t>991</w:t>
            </w:r>
          </w:p>
        </w:tc>
        <w:tc>
          <w:tcPr>
            <w:tcW w:w="1250" w:type="pct"/>
            <w:tcBorders>
              <w:top w:val="single" w:sz="8" w:space="0" w:color="auto"/>
              <w:left w:val="single" w:sz="8" w:space="0" w:color="auto"/>
              <w:bottom w:val="single" w:sz="12" w:space="0" w:color="auto"/>
            </w:tcBorders>
          </w:tcPr>
          <w:p w14:paraId="1C292398" w14:textId="77777777" w:rsidR="002D16C9" w:rsidRPr="00E019BD" w:rsidRDefault="002D16C9" w:rsidP="00B46922">
            <w:pPr>
              <w:pStyle w:val="DecimalAligned"/>
              <w:jc w:val="center"/>
              <w:rPr>
                <w:rFonts w:ascii="Times New Roman" w:hAnsi="Times New Roman"/>
                <w:b w:val="0"/>
                <w:sz w:val="24"/>
                <w:szCs w:val="24"/>
              </w:rPr>
            </w:pPr>
            <w:r w:rsidRPr="00E019BD">
              <w:rPr>
                <w:rFonts w:ascii="Times New Roman" w:hAnsi="Times New Roman"/>
                <w:b w:val="0"/>
                <w:color w:val="auto"/>
                <w:sz w:val="24"/>
                <w:szCs w:val="24"/>
              </w:rPr>
              <w:t>1479</w:t>
            </w:r>
          </w:p>
        </w:tc>
      </w:tr>
    </w:tbl>
    <w:p w14:paraId="573E1DD0" w14:textId="77777777" w:rsidR="002D16C9" w:rsidRPr="00E019BD" w:rsidRDefault="002D16C9" w:rsidP="002D16C9">
      <w:pPr>
        <w:jc w:val="center"/>
        <w:rPr>
          <w:rFonts w:ascii="Times New Roman" w:hAnsi="Times New Roman" w:cs="Times New Roman"/>
          <w:b/>
          <w:sz w:val="24"/>
          <w:szCs w:val="24"/>
        </w:rPr>
      </w:pPr>
      <w:r w:rsidRPr="00E019BD">
        <w:rPr>
          <w:rFonts w:ascii="Times New Roman" w:hAnsi="Times New Roman" w:cs="Times New Roman"/>
          <w:b/>
          <w:sz w:val="24"/>
          <w:szCs w:val="24"/>
        </w:rPr>
        <w:t>Statistical Analysis</w:t>
      </w:r>
    </w:p>
    <w:tbl>
      <w:tblPr>
        <w:tblStyle w:val="LightShading-Accent1"/>
        <w:tblW w:w="5000" w:type="pct"/>
        <w:tblBorders>
          <w:top w:val="single" w:sz="8" w:space="0" w:color="auto"/>
          <w:bottom w:val="single" w:sz="8" w:space="0" w:color="auto"/>
          <w:insideH w:val="single" w:sz="8" w:space="0" w:color="auto"/>
        </w:tblBorders>
        <w:tblLook w:val="0660" w:firstRow="1" w:lastRow="1" w:firstColumn="0" w:lastColumn="0" w:noHBand="1" w:noVBand="1"/>
      </w:tblPr>
      <w:tblGrid>
        <w:gridCol w:w="2340"/>
        <w:gridCol w:w="2340"/>
        <w:gridCol w:w="2340"/>
        <w:gridCol w:w="2340"/>
      </w:tblGrid>
      <w:tr w:rsidR="002D16C9" w:rsidRPr="00E019BD" w14:paraId="076B7ED1" w14:textId="77777777" w:rsidTr="00D722E8">
        <w:trPr>
          <w:cnfStyle w:val="100000000000" w:firstRow="1" w:lastRow="0" w:firstColumn="0" w:lastColumn="0" w:oddVBand="0" w:evenVBand="0" w:oddHBand="0" w:evenHBand="0" w:firstRowFirstColumn="0" w:firstRowLastColumn="0" w:lastRowFirstColumn="0" w:lastRowLastColumn="0"/>
        </w:trPr>
        <w:tc>
          <w:tcPr>
            <w:tcW w:w="1250" w:type="pct"/>
            <w:noWrap/>
          </w:tcPr>
          <w:p w14:paraId="050A954D"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PPV</w:t>
            </w:r>
          </w:p>
        </w:tc>
        <w:tc>
          <w:tcPr>
            <w:tcW w:w="1250" w:type="pct"/>
          </w:tcPr>
          <w:p w14:paraId="020E4B32"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NPV</w:t>
            </w:r>
          </w:p>
        </w:tc>
        <w:tc>
          <w:tcPr>
            <w:tcW w:w="1250" w:type="pct"/>
          </w:tcPr>
          <w:p w14:paraId="796774AF"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Sensitivity</w:t>
            </w:r>
          </w:p>
        </w:tc>
        <w:tc>
          <w:tcPr>
            <w:tcW w:w="1250" w:type="pct"/>
          </w:tcPr>
          <w:p w14:paraId="10F44E46"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Specificity</w:t>
            </w:r>
          </w:p>
        </w:tc>
      </w:tr>
      <w:tr w:rsidR="002D16C9" w:rsidRPr="00E019BD" w14:paraId="4185FFE4" w14:textId="77777777" w:rsidTr="00D722E8">
        <w:trPr>
          <w:cnfStyle w:val="010000000000" w:firstRow="0" w:lastRow="1" w:firstColumn="0" w:lastColumn="0" w:oddVBand="0" w:evenVBand="0" w:oddHBand="0" w:evenHBand="0" w:firstRowFirstColumn="0" w:firstRowLastColumn="0" w:lastRowFirstColumn="0" w:lastRowLastColumn="0"/>
        </w:trPr>
        <w:tc>
          <w:tcPr>
            <w:tcW w:w="1250" w:type="pct"/>
            <w:noWrap/>
          </w:tcPr>
          <w:p w14:paraId="41ECD1EC"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93.87</w:t>
            </w:r>
          </w:p>
        </w:tc>
        <w:tc>
          <w:tcPr>
            <w:tcW w:w="1250" w:type="pct"/>
          </w:tcPr>
          <w:p w14:paraId="353E14D7"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98.66</w:t>
            </w:r>
          </w:p>
        </w:tc>
        <w:tc>
          <w:tcPr>
            <w:tcW w:w="1250" w:type="pct"/>
          </w:tcPr>
          <w:p w14:paraId="29B2483C"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97.34</w:t>
            </w:r>
          </w:p>
        </w:tc>
        <w:tc>
          <w:tcPr>
            <w:tcW w:w="1250" w:type="pct"/>
          </w:tcPr>
          <w:p w14:paraId="3789EE41"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96.87</w:t>
            </w:r>
          </w:p>
        </w:tc>
      </w:tr>
    </w:tbl>
    <w:p w14:paraId="4CB6A438" w14:textId="77777777" w:rsidR="002D16C9" w:rsidRPr="00E019BD" w:rsidRDefault="002D16C9" w:rsidP="002D16C9">
      <w:pPr>
        <w:rPr>
          <w:rFonts w:ascii="Times New Roman" w:hAnsi="Times New Roman" w:cs="Times New Roman"/>
          <w:sz w:val="24"/>
          <w:szCs w:val="24"/>
        </w:rPr>
      </w:pPr>
    </w:p>
    <w:p w14:paraId="2BBFAFFE" w14:textId="77777777" w:rsidR="00B36DAC" w:rsidRPr="00E019BD" w:rsidRDefault="00B36DAC" w:rsidP="002D16C9">
      <w:pPr>
        <w:rPr>
          <w:rFonts w:ascii="Times New Roman" w:hAnsi="Times New Roman" w:cs="Times New Roman"/>
          <w:sz w:val="24"/>
          <w:szCs w:val="24"/>
        </w:rPr>
      </w:pPr>
    </w:p>
    <w:p w14:paraId="7494D9B0" w14:textId="77777777" w:rsidR="00A82B8C" w:rsidRPr="00E019BD" w:rsidRDefault="00A82B8C">
      <w:pPr>
        <w:rPr>
          <w:rFonts w:ascii="Times New Roman" w:hAnsi="Times New Roman" w:cs="Times New Roman"/>
          <w:sz w:val="24"/>
          <w:szCs w:val="24"/>
        </w:rPr>
      </w:pPr>
      <w:r w:rsidRPr="00E019BD">
        <w:rPr>
          <w:rFonts w:ascii="Times New Roman" w:hAnsi="Times New Roman" w:cs="Times New Roman"/>
          <w:sz w:val="24"/>
          <w:szCs w:val="24"/>
        </w:rPr>
        <w:br w:type="page"/>
      </w:r>
    </w:p>
    <w:p w14:paraId="67EE4465" w14:textId="2C5230C1" w:rsidR="00990176" w:rsidRPr="00E019BD" w:rsidRDefault="00990176" w:rsidP="00990176">
      <w:pPr>
        <w:rPr>
          <w:rFonts w:ascii="Times New Roman" w:hAnsi="Times New Roman" w:cs="Times New Roman"/>
          <w:sz w:val="24"/>
          <w:szCs w:val="24"/>
        </w:rPr>
      </w:pPr>
      <w:r w:rsidRPr="00E019BD">
        <w:rPr>
          <w:rFonts w:ascii="Times New Roman" w:hAnsi="Times New Roman" w:cs="Times New Roman"/>
          <w:sz w:val="24"/>
          <w:szCs w:val="24"/>
        </w:rPr>
        <w:lastRenderedPageBreak/>
        <w:t>Supplemental Table 1C. Chi square for PEN and blaTEM</w:t>
      </w:r>
    </w:p>
    <w:p w14:paraId="6825289D" w14:textId="77777777" w:rsidR="00171652" w:rsidRPr="00E019BD" w:rsidRDefault="00171652" w:rsidP="00990176">
      <w:pPr>
        <w:rPr>
          <w:rFonts w:ascii="Times New Roman" w:hAnsi="Times New Roman" w:cs="Times New Roman"/>
          <w:sz w:val="24"/>
          <w:szCs w:val="24"/>
        </w:rPr>
      </w:pPr>
    </w:p>
    <w:p w14:paraId="3AC2B853" w14:textId="77777777" w:rsidR="00990176" w:rsidRPr="00E019BD" w:rsidRDefault="00990176" w:rsidP="00990176">
      <w:pPr>
        <w:rPr>
          <w:rFonts w:ascii="Times New Roman" w:hAnsi="Times New Roman" w:cs="Times New Roman"/>
          <w:sz w:val="24"/>
          <w:szCs w:val="24"/>
        </w:rPr>
      </w:pPr>
      <w:r w:rsidRPr="00E019BD">
        <w:rPr>
          <w:rFonts w:ascii="Times New Roman" w:hAnsi="Times New Roman" w:cs="Times New Roman"/>
          <w:sz w:val="24"/>
          <w:szCs w:val="24"/>
        </w:rPr>
        <w:t>The chi-square, χ2(1, N=1479) = 875.7199, p &lt; .01</w:t>
      </w:r>
    </w:p>
    <w:p w14:paraId="15C6E2BF" w14:textId="5B2615A0" w:rsidR="002D16C9" w:rsidRPr="00E019BD" w:rsidRDefault="00990176" w:rsidP="00990176">
      <w:pPr>
        <w:rPr>
          <w:rFonts w:ascii="Times New Roman" w:hAnsi="Times New Roman" w:cs="Times New Roman"/>
          <w:sz w:val="24"/>
          <w:szCs w:val="24"/>
        </w:rPr>
      </w:pPr>
      <w:r w:rsidRPr="00E019BD">
        <w:rPr>
          <w:rFonts w:ascii="Times New Roman" w:hAnsi="Times New Roman" w:cs="Times New Roman"/>
          <w:sz w:val="24"/>
          <w:szCs w:val="24"/>
        </w:rPr>
        <w:t>PEN resistance is MIC ≥ 2.0 µg/mL</w:t>
      </w:r>
    </w:p>
    <w:p w14:paraId="6BB345CE" w14:textId="5789D7E9" w:rsidR="00990176" w:rsidRPr="00E019BD" w:rsidRDefault="00990176" w:rsidP="002D16C9">
      <w:pPr>
        <w:rPr>
          <w:rFonts w:ascii="Times New Roman" w:hAnsi="Times New Roman" w:cs="Times New Roman"/>
          <w:sz w:val="24"/>
          <w:szCs w:val="24"/>
        </w:rPr>
      </w:pPr>
    </w:p>
    <w:p w14:paraId="5E2CEB05" w14:textId="77777777" w:rsidR="00990176" w:rsidRPr="00E019BD" w:rsidRDefault="00990176" w:rsidP="002D16C9">
      <w:pPr>
        <w:rPr>
          <w:rFonts w:ascii="Times New Roman" w:hAnsi="Times New Roman" w:cs="Times New Roman"/>
          <w:sz w:val="24"/>
          <w:szCs w:val="24"/>
        </w:rPr>
      </w:pPr>
    </w:p>
    <w:tbl>
      <w:tblPr>
        <w:tblStyle w:val="LightShading-Accent1"/>
        <w:tblW w:w="4999" w:type="pct"/>
        <w:jc w:val="center"/>
        <w:tblBorders>
          <w:top w:val="single" w:sz="12" w:space="0" w:color="auto"/>
          <w:bottom w:val="single" w:sz="8" w:space="0" w:color="auto"/>
          <w:insideH w:val="single" w:sz="8" w:space="0" w:color="auto"/>
          <w:insideV w:val="single" w:sz="8" w:space="0" w:color="auto"/>
        </w:tblBorders>
        <w:tblLook w:val="0660" w:firstRow="1" w:lastRow="1" w:firstColumn="0" w:lastColumn="0" w:noHBand="1" w:noVBand="1"/>
      </w:tblPr>
      <w:tblGrid>
        <w:gridCol w:w="2456"/>
        <w:gridCol w:w="2301"/>
        <w:gridCol w:w="2301"/>
        <w:gridCol w:w="2300"/>
      </w:tblGrid>
      <w:tr w:rsidR="002D16C9" w:rsidRPr="00E019BD" w14:paraId="5400D0D7" w14:textId="77777777" w:rsidTr="00B46922">
        <w:trPr>
          <w:cnfStyle w:val="100000000000" w:firstRow="1" w:lastRow="0" w:firstColumn="0" w:lastColumn="0" w:oddVBand="0" w:evenVBand="0" w:oddHBand="0" w:evenHBand="0" w:firstRowFirstColumn="0" w:firstRowLastColumn="0" w:lastRowFirstColumn="0" w:lastRowLastColumn="0"/>
          <w:jc w:val="center"/>
        </w:trPr>
        <w:tc>
          <w:tcPr>
            <w:tcW w:w="1250" w:type="pct"/>
            <w:tcBorders>
              <w:top w:val="single" w:sz="12" w:space="0" w:color="auto"/>
              <w:bottom w:val="single" w:sz="12" w:space="0" w:color="auto"/>
            </w:tcBorders>
            <w:noWrap/>
          </w:tcPr>
          <w:p w14:paraId="09F56A2B"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Allele</w:t>
            </w:r>
          </w:p>
        </w:tc>
        <w:tc>
          <w:tcPr>
            <w:tcW w:w="1250" w:type="pct"/>
            <w:tcBorders>
              <w:top w:val="single" w:sz="12" w:space="0" w:color="auto"/>
              <w:bottom w:val="single" w:sz="12" w:space="0" w:color="auto"/>
            </w:tcBorders>
          </w:tcPr>
          <w:p w14:paraId="26F6B09D"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bCs w:val="0"/>
                <w:color w:val="auto"/>
                <w:sz w:val="24"/>
                <w:szCs w:val="24"/>
              </w:rPr>
              <w:t>Resistant</w:t>
            </w:r>
          </w:p>
        </w:tc>
        <w:tc>
          <w:tcPr>
            <w:tcW w:w="1250" w:type="pct"/>
            <w:tcBorders>
              <w:top w:val="single" w:sz="12" w:space="0" w:color="auto"/>
              <w:bottom w:val="single" w:sz="12" w:space="0" w:color="auto"/>
            </w:tcBorders>
          </w:tcPr>
          <w:p w14:paraId="60E24B54"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bCs w:val="0"/>
                <w:color w:val="auto"/>
                <w:sz w:val="24"/>
                <w:szCs w:val="24"/>
              </w:rPr>
              <w:t>Susceptible</w:t>
            </w:r>
          </w:p>
        </w:tc>
        <w:tc>
          <w:tcPr>
            <w:tcW w:w="1249" w:type="pct"/>
            <w:tcBorders>
              <w:top w:val="single" w:sz="12" w:space="0" w:color="auto"/>
              <w:bottom w:val="single" w:sz="12" w:space="0" w:color="auto"/>
            </w:tcBorders>
          </w:tcPr>
          <w:p w14:paraId="6470BC9D" w14:textId="77777777" w:rsidR="002D16C9" w:rsidRPr="00E019BD" w:rsidRDefault="002D16C9" w:rsidP="00B46922">
            <w:pPr>
              <w:jc w:val="center"/>
              <w:rPr>
                <w:rFonts w:ascii="Times New Roman" w:hAnsi="Times New Roman" w:cs="Times New Roman"/>
                <w:sz w:val="24"/>
                <w:szCs w:val="24"/>
              </w:rPr>
            </w:pPr>
            <w:r w:rsidRPr="00E019BD">
              <w:rPr>
                <w:rFonts w:ascii="Times New Roman" w:hAnsi="Times New Roman" w:cs="Times New Roman"/>
                <w:color w:val="auto"/>
                <w:sz w:val="24"/>
                <w:szCs w:val="24"/>
              </w:rPr>
              <w:t>Marginal row totals</w:t>
            </w:r>
          </w:p>
        </w:tc>
      </w:tr>
      <w:tr w:rsidR="002D16C9" w:rsidRPr="00E019BD" w14:paraId="40EDF379" w14:textId="77777777" w:rsidTr="00B46922">
        <w:trPr>
          <w:jc w:val="center"/>
        </w:trPr>
        <w:tc>
          <w:tcPr>
            <w:tcW w:w="1250" w:type="pct"/>
            <w:tcBorders>
              <w:top w:val="single" w:sz="12" w:space="0" w:color="auto"/>
            </w:tcBorders>
            <w:noWrap/>
          </w:tcPr>
          <w:p w14:paraId="3E58A0F9"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i/>
                <w:iCs/>
                <w:color w:val="auto"/>
                <w:sz w:val="24"/>
                <w:szCs w:val="24"/>
              </w:rPr>
              <w:t>bla</w:t>
            </w:r>
            <w:r w:rsidRPr="00E019BD">
              <w:rPr>
                <w:rFonts w:ascii="Times New Roman" w:hAnsi="Times New Roman" w:cs="Times New Roman"/>
                <w:color w:val="auto"/>
                <w:sz w:val="24"/>
                <w:szCs w:val="24"/>
                <w:vertAlign w:val="subscript"/>
              </w:rPr>
              <w:t>TEM</w:t>
            </w:r>
            <w:r w:rsidRPr="00E019BD">
              <w:rPr>
                <w:rFonts w:ascii="Times New Roman" w:hAnsi="Times New Roman" w:cs="Times New Roman"/>
                <w:color w:val="auto"/>
                <w:sz w:val="24"/>
                <w:szCs w:val="24"/>
              </w:rPr>
              <w:t xml:space="preserve"> Present</w:t>
            </w:r>
          </w:p>
        </w:tc>
        <w:tc>
          <w:tcPr>
            <w:tcW w:w="1250" w:type="pct"/>
            <w:tcBorders>
              <w:top w:val="single" w:sz="12" w:space="0" w:color="auto"/>
            </w:tcBorders>
          </w:tcPr>
          <w:p w14:paraId="69243444"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128</w:t>
            </w:r>
          </w:p>
        </w:tc>
        <w:tc>
          <w:tcPr>
            <w:tcW w:w="1250" w:type="pct"/>
            <w:tcBorders>
              <w:top w:val="single" w:sz="12" w:space="0" w:color="auto"/>
            </w:tcBorders>
          </w:tcPr>
          <w:p w14:paraId="2CF5FD4E"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9</w:t>
            </w:r>
          </w:p>
        </w:tc>
        <w:tc>
          <w:tcPr>
            <w:tcW w:w="1249" w:type="pct"/>
            <w:tcBorders>
              <w:top w:val="single" w:sz="12" w:space="0" w:color="auto"/>
            </w:tcBorders>
          </w:tcPr>
          <w:p w14:paraId="740362B0" w14:textId="77777777" w:rsidR="002D16C9" w:rsidRPr="00E019BD" w:rsidRDefault="002D16C9" w:rsidP="00B46922">
            <w:pPr>
              <w:pStyle w:val="DecimalAligned"/>
              <w:jc w:val="center"/>
              <w:rPr>
                <w:rFonts w:ascii="Times New Roman" w:hAnsi="Times New Roman"/>
                <w:sz w:val="24"/>
                <w:szCs w:val="24"/>
              </w:rPr>
            </w:pPr>
            <w:r w:rsidRPr="00E019BD">
              <w:rPr>
                <w:rFonts w:ascii="Times New Roman" w:hAnsi="Times New Roman"/>
                <w:color w:val="auto"/>
                <w:sz w:val="24"/>
                <w:szCs w:val="24"/>
              </w:rPr>
              <w:t>137</w:t>
            </w:r>
          </w:p>
        </w:tc>
      </w:tr>
      <w:tr w:rsidR="002D16C9" w:rsidRPr="00E019BD" w14:paraId="478B6FE6" w14:textId="77777777" w:rsidTr="00B46922">
        <w:trPr>
          <w:jc w:val="center"/>
        </w:trPr>
        <w:tc>
          <w:tcPr>
            <w:tcW w:w="1250" w:type="pct"/>
            <w:tcBorders>
              <w:bottom w:val="single" w:sz="8" w:space="0" w:color="auto"/>
            </w:tcBorders>
            <w:noWrap/>
          </w:tcPr>
          <w:p w14:paraId="03A2346A"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i/>
                <w:iCs/>
                <w:color w:val="auto"/>
                <w:sz w:val="24"/>
                <w:szCs w:val="24"/>
              </w:rPr>
              <w:t>bla</w:t>
            </w:r>
            <w:r w:rsidRPr="00E019BD">
              <w:rPr>
                <w:rFonts w:ascii="Times New Roman" w:hAnsi="Times New Roman" w:cs="Times New Roman"/>
                <w:color w:val="auto"/>
                <w:sz w:val="24"/>
                <w:szCs w:val="24"/>
                <w:vertAlign w:val="subscript"/>
              </w:rPr>
              <w:t>TEM</w:t>
            </w:r>
            <w:r w:rsidRPr="00E019BD">
              <w:rPr>
                <w:rFonts w:ascii="Times New Roman" w:hAnsi="Times New Roman" w:cs="Times New Roman"/>
                <w:color w:val="auto"/>
                <w:sz w:val="24"/>
                <w:szCs w:val="24"/>
              </w:rPr>
              <w:t xml:space="preserve"> Absent</w:t>
            </w:r>
          </w:p>
        </w:tc>
        <w:tc>
          <w:tcPr>
            <w:tcW w:w="1250" w:type="pct"/>
            <w:tcBorders>
              <w:bottom w:val="single" w:sz="8" w:space="0" w:color="auto"/>
            </w:tcBorders>
          </w:tcPr>
          <w:p w14:paraId="00C1769E"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62</w:t>
            </w:r>
          </w:p>
        </w:tc>
        <w:tc>
          <w:tcPr>
            <w:tcW w:w="1250" w:type="pct"/>
            <w:tcBorders>
              <w:bottom w:val="single" w:sz="8" w:space="0" w:color="auto"/>
            </w:tcBorders>
          </w:tcPr>
          <w:p w14:paraId="18F0300B"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1280</w:t>
            </w:r>
          </w:p>
        </w:tc>
        <w:tc>
          <w:tcPr>
            <w:tcW w:w="1249" w:type="pct"/>
            <w:tcBorders>
              <w:bottom w:val="single" w:sz="8" w:space="0" w:color="auto"/>
            </w:tcBorders>
          </w:tcPr>
          <w:p w14:paraId="516FC2A7" w14:textId="77777777" w:rsidR="002D16C9" w:rsidRPr="00E019BD" w:rsidRDefault="002D16C9" w:rsidP="00B46922">
            <w:pPr>
              <w:pStyle w:val="DecimalAligned"/>
              <w:jc w:val="center"/>
              <w:rPr>
                <w:rFonts w:ascii="Times New Roman" w:hAnsi="Times New Roman"/>
                <w:b/>
                <w:sz w:val="24"/>
                <w:szCs w:val="24"/>
              </w:rPr>
            </w:pPr>
            <w:r w:rsidRPr="00E019BD">
              <w:rPr>
                <w:rFonts w:ascii="Times New Roman" w:hAnsi="Times New Roman"/>
                <w:color w:val="auto"/>
                <w:sz w:val="24"/>
                <w:szCs w:val="24"/>
              </w:rPr>
              <w:t>1342</w:t>
            </w:r>
          </w:p>
        </w:tc>
      </w:tr>
      <w:tr w:rsidR="002D16C9" w:rsidRPr="00E019BD" w14:paraId="378E40E8" w14:textId="77777777" w:rsidTr="00B46922">
        <w:trPr>
          <w:cnfStyle w:val="010000000000" w:firstRow="0" w:lastRow="1" w:firstColumn="0" w:lastColumn="0" w:oddVBand="0" w:evenVBand="0" w:oddHBand="0" w:evenHBand="0" w:firstRowFirstColumn="0" w:firstRowLastColumn="0" w:lastRowFirstColumn="0" w:lastRowLastColumn="0"/>
          <w:jc w:val="center"/>
        </w:trPr>
        <w:tc>
          <w:tcPr>
            <w:tcW w:w="1250" w:type="pct"/>
            <w:tcBorders>
              <w:top w:val="single" w:sz="8" w:space="0" w:color="auto"/>
              <w:bottom w:val="single" w:sz="12" w:space="0" w:color="auto"/>
              <w:right w:val="single" w:sz="8" w:space="0" w:color="auto"/>
            </w:tcBorders>
            <w:noWrap/>
          </w:tcPr>
          <w:p w14:paraId="4B50AA03" w14:textId="77777777" w:rsidR="002D16C9" w:rsidRPr="00E019BD" w:rsidRDefault="002D16C9" w:rsidP="00B46922">
            <w:pPr>
              <w:jc w:val="center"/>
              <w:rPr>
                <w:rFonts w:ascii="Times New Roman" w:hAnsi="Times New Roman" w:cs="Times New Roman"/>
                <w:b w:val="0"/>
                <w:i/>
                <w:sz w:val="24"/>
                <w:szCs w:val="24"/>
              </w:rPr>
            </w:pPr>
            <w:r w:rsidRPr="00E019BD">
              <w:rPr>
                <w:rFonts w:ascii="Times New Roman" w:hAnsi="Times New Roman" w:cs="Times New Roman"/>
                <w:b w:val="0"/>
                <w:color w:val="auto"/>
                <w:sz w:val="24"/>
                <w:szCs w:val="24"/>
              </w:rPr>
              <w:t>Marginal column totals</w:t>
            </w:r>
          </w:p>
        </w:tc>
        <w:tc>
          <w:tcPr>
            <w:tcW w:w="1250" w:type="pct"/>
            <w:tcBorders>
              <w:top w:val="single" w:sz="8" w:space="0" w:color="auto"/>
              <w:left w:val="single" w:sz="8" w:space="0" w:color="auto"/>
              <w:bottom w:val="single" w:sz="12" w:space="0" w:color="auto"/>
              <w:right w:val="single" w:sz="8" w:space="0" w:color="auto"/>
            </w:tcBorders>
          </w:tcPr>
          <w:p w14:paraId="70971EA9" w14:textId="77777777" w:rsidR="002D16C9" w:rsidRPr="00E019BD" w:rsidRDefault="002D16C9" w:rsidP="00B46922">
            <w:pPr>
              <w:pStyle w:val="DecimalAligned"/>
              <w:jc w:val="center"/>
              <w:rPr>
                <w:rFonts w:ascii="Times New Roman" w:hAnsi="Times New Roman"/>
                <w:b w:val="0"/>
                <w:sz w:val="24"/>
                <w:szCs w:val="24"/>
              </w:rPr>
            </w:pPr>
            <w:r w:rsidRPr="00E019BD">
              <w:rPr>
                <w:rFonts w:ascii="Times New Roman" w:hAnsi="Times New Roman"/>
                <w:b w:val="0"/>
                <w:color w:val="auto"/>
                <w:sz w:val="24"/>
                <w:szCs w:val="24"/>
              </w:rPr>
              <w:t>190</w:t>
            </w:r>
          </w:p>
        </w:tc>
        <w:tc>
          <w:tcPr>
            <w:tcW w:w="1250" w:type="pct"/>
            <w:tcBorders>
              <w:top w:val="single" w:sz="8" w:space="0" w:color="auto"/>
              <w:left w:val="single" w:sz="8" w:space="0" w:color="auto"/>
              <w:bottom w:val="single" w:sz="12" w:space="0" w:color="auto"/>
            </w:tcBorders>
          </w:tcPr>
          <w:p w14:paraId="708036F9" w14:textId="77777777" w:rsidR="002D16C9" w:rsidRPr="00E019BD" w:rsidRDefault="002D16C9" w:rsidP="00B46922">
            <w:pPr>
              <w:pStyle w:val="DecimalAligned"/>
              <w:jc w:val="center"/>
              <w:rPr>
                <w:rFonts w:ascii="Times New Roman" w:hAnsi="Times New Roman"/>
                <w:b w:val="0"/>
                <w:sz w:val="24"/>
                <w:szCs w:val="24"/>
              </w:rPr>
            </w:pPr>
            <w:r w:rsidRPr="00E019BD">
              <w:rPr>
                <w:rFonts w:ascii="Times New Roman" w:hAnsi="Times New Roman"/>
                <w:b w:val="0"/>
                <w:color w:val="auto"/>
                <w:sz w:val="24"/>
                <w:szCs w:val="24"/>
              </w:rPr>
              <w:t>1289</w:t>
            </w:r>
          </w:p>
        </w:tc>
        <w:tc>
          <w:tcPr>
            <w:tcW w:w="1249" w:type="pct"/>
            <w:tcBorders>
              <w:top w:val="single" w:sz="8" w:space="0" w:color="auto"/>
              <w:left w:val="single" w:sz="8" w:space="0" w:color="auto"/>
              <w:bottom w:val="single" w:sz="12" w:space="0" w:color="auto"/>
            </w:tcBorders>
          </w:tcPr>
          <w:p w14:paraId="01C9D8C9" w14:textId="77777777" w:rsidR="002D16C9" w:rsidRPr="00E019BD" w:rsidRDefault="002D16C9" w:rsidP="00B46922">
            <w:pPr>
              <w:pStyle w:val="DecimalAligned"/>
              <w:jc w:val="center"/>
              <w:rPr>
                <w:rFonts w:ascii="Times New Roman" w:hAnsi="Times New Roman"/>
                <w:b w:val="0"/>
                <w:sz w:val="24"/>
                <w:szCs w:val="24"/>
              </w:rPr>
            </w:pPr>
            <w:r w:rsidRPr="00E019BD">
              <w:rPr>
                <w:rFonts w:ascii="Times New Roman" w:hAnsi="Times New Roman"/>
                <w:b w:val="0"/>
                <w:color w:val="auto"/>
                <w:sz w:val="24"/>
                <w:szCs w:val="24"/>
              </w:rPr>
              <w:t>1479</w:t>
            </w:r>
          </w:p>
        </w:tc>
      </w:tr>
    </w:tbl>
    <w:p w14:paraId="675CCC5D" w14:textId="77777777" w:rsidR="002D16C9" w:rsidRPr="00E019BD" w:rsidRDefault="002D16C9" w:rsidP="002D16C9">
      <w:pPr>
        <w:jc w:val="center"/>
        <w:rPr>
          <w:rFonts w:ascii="Times New Roman" w:hAnsi="Times New Roman" w:cs="Times New Roman"/>
          <w:b/>
          <w:sz w:val="24"/>
          <w:szCs w:val="24"/>
        </w:rPr>
      </w:pPr>
      <w:r w:rsidRPr="00E019BD">
        <w:rPr>
          <w:rFonts w:ascii="Times New Roman" w:hAnsi="Times New Roman" w:cs="Times New Roman"/>
          <w:b/>
          <w:sz w:val="24"/>
          <w:szCs w:val="24"/>
        </w:rPr>
        <w:t>Statistical Analysis</w:t>
      </w:r>
    </w:p>
    <w:tbl>
      <w:tblPr>
        <w:tblStyle w:val="LightShading-Accent1"/>
        <w:tblW w:w="5000" w:type="pct"/>
        <w:tblBorders>
          <w:top w:val="single" w:sz="8" w:space="0" w:color="auto"/>
          <w:bottom w:val="single" w:sz="8" w:space="0" w:color="auto"/>
          <w:insideH w:val="single" w:sz="8" w:space="0" w:color="auto"/>
        </w:tblBorders>
        <w:tblLook w:val="0660" w:firstRow="1" w:lastRow="1" w:firstColumn="0" w:lastColumn="0" w:noHBand="1" w:noVBand="1"/>
      </w:tblPr>
      <w:tblGrid>
        <w:gridCol w:w="2340"/>
        <w:gridCol w:w="2340"/>
        <w:gridCol w:w="2340"/>
        <w:gridCol w:w="2340"/>
      </w:tblGrid>
      <w:tr w:rsidR="002D16C9" w:rsidRPr="00E019BD" w14:paraId="74031B0C" w14:textId="77777777" w:rsidTr="00D722E8">
        <w:trPr>
          <w:cnfStyle w:val="100000000000" w:firstRow="1" w:lastRow="0" w:firstColumn="0" w:lastColumn="0" w:oddVBand="0" w:evenVBand="0" w:oddHBand="0" w:evenHBand="0" w:firstRowFirstColumn="0" w:firstRowLastColumn="0" w:lastRowFirstColumn="0" w:lastRowLastColumn="0"/>
        </w:trPr>
        <w:tc>
          <w:tcPr>
            <w:tcW w:w="1250" w:type="pct"/>
            <w:noWrap/>
          </w:tcPr>
          <w:p w14:paraId="6E18F296"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PPV</w:t>
            </w:r>
          </w:p>
        </w:tc>
        <w:tc>
          <w:tcPr>
            <w:tcW w:w="1250" w:type="pct"/>
          </w:tcPr>
          <w:p w14:paraId="4E1F466C"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NPV</w:t>
            </w:r>
          </w:p>
        </w:tc>
        <w:tc>
          <w:tcPr>
            <w:tcW w:w="1250" w:type="pct"/>
          </w:tcPr>
          <w:p w14:paraId="20DD86A9"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Sensitivity</w:t>
            </w:r>
          </w:p>
        </w:tc>
        <w:tc>
          <w:tcPr>
            <w:tcW w:w="1250" w:type="pct"/>
          </w:tcPr>
          <w:p w14:paraId="6D83CAAC"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Specificity</w:t>
            </w:r>
          </w:p>
        </w:tc>
      </w:tr>
      <w:tr w:rsidR="002D16C9" w:rsidRPr="00E019BD" w14:paraId="7F03769D" w14:textId="77777777" w:rsidTr="00D722E8">
        <w:trPr>
          <w:cnfStyle w:val="010000000000" w:firstRow="0" w:lastRow="1" w:firstColumn="0" w:lastColumn="0" w:oddVBand="0" w:evenVBand="0" w:oddHBand="0" w:evenHBand="0" w:firstRowFirstColumn="0" w:firstRowLastColumn="0" w:lastRowFirstColumn="0" w:lastRowLastColumn="0"/>
        </w:trPr>
        <w:tc>
          <w:tcPr>
            <w:tcW w:w="1250" w:type="pct"/>
            <w:noWrap/>
          </w:tcPr>
          <w:p w14:paraId="36319139"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93.43</w:t>
            </w:r>
          </w:p>
        </w:tc>
        <w:tc>
          <w:tcPr>
            <w:tcW w:w="1250" w:type="pct"/>
          </w:tcPr>
          <w:p w14:paraId="269D06E8"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95.38</w:t>
            </w:r>
          </w:p>
        </w:tc>
        <w:tc>
          <w:tcPr>
            <w:tcW w:w="1250" w:type="pct"/>
          </w:tcPr>
          <w:p w14:paraId="711ECBE5"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67.37</w:t>
            </w:r>
          </w:p>
        </w:tc>
        <w:tc>
          <w:tcPr>
            <w:tcW w:w="1250" w:type="pct"/>
          </w:tcPr>
          <w:p w14:paraId="4580F352"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99.3</w:t>
            </w:r>
          </w:p>
        </w:tc>
      </w:tr>
    </w:tbl>
    <w:p w14:paraId="6473E4EE" w14:textId="794A733A" w:rsidR="00990176" w:rsidRPr="00E019BD" w:rsidRDefault="00990176" w:rsidP="002D16C9">
      <w:pPr>
        <w:rPr>
          <w:rFonts w:ascii="Times New Roman" w:hAnsi="Times New Roman" w:cs="Times New Roman"/>
          <w:sz w:val="24"/>
          <w:szCs w:val="24"/>
        </w:rPr>
      </w:pPr>
    </w:p>
    <w:p w14:paraId="38337A85" w14:textId="29F0234C" w:rsidR="00443308" w:rsidRPr="00E019BD" w:rsidRDefault="00443308" w:rsidP="002D16C9">
      <w:pPr>
        <w:rPr>
          <w:rFonts w:ascii="Times New Roman" w:hAnsi="Times New Roman" w:cs="Times New Roman"/>
          <w:sz w:val="24"/>
          <w:szCs w:val="24"/>
        </w:rPr>
      </w:pPr>
    </w:p>
    <w:p w14:paraId="7C86F26C" w14:textId="77777777" w:rsidR="00443308" w:rsidRPr="00E019BD" w:rsidRDefault="00443308" w:rsidP="002D16C9">
      <w:pPr>
        <w:rPr>
          <w:rFonts w:ascii="Times New Roman" w:hAnsi="Times New Roman" w:cs="Times New Roman"/>
          <w:sz w:val="24"/>
          <w:szCs w:val="24"/>
        </w:rPr>
      </w:pPr>
    </w:p>
    <w:p w14:paraId="39AAF342" w14:textId="77777777" w:rsidR="00990176" w:rsidRPr="00E019BD" w:rsidRDefault="00990176" w:rsidP="002D16C9">
      <w:pPr>
        <w:rPr>
          <w:rFonts w:ascii="Times New Roman" w:hAnsi="Times New Roman" w:cs="Times New Roman"/>
          <w:sz w:val="24"/>
          <w:szCs w:val="24"/>
        </w:rPr>
      </w:pPr>
    </w:p>
    <w:p w14:paraId="5E10B773" w14:textId="02B5D306" w:rsidR="000E3577" w:rsidRPr="00E019BD" w:rsidRDefault="000E3577" w:rsidP="000E3577">
      <w:pPr>
        <w:rPr>
          <w:rFonts w:ascii="Times New Roman" w:hAnsi="Times New Roman" w:cs="Times New Roman"/>
          <w:sz w:val="24"/>
          <w:szCs w:val="24"/>
        </w:rPr>
      </w:pPr>
      <w:r w:rsidRPr="00E019BD">
        <w:rPr>
          <w:rFonts w:ascii="Times New Roman" w:hAnsi="Times New Roman" w:cs="Times New Roman"/>
          <w:sz w:val="24"/>
          <w:szCs w:val="24"/>
        </w:rPr>
        <w:t xml:space="preserve">Supplemental Table 1D. Chi square for TET and tetM. </w:t>
      </w:r>
    </w:p>
    <w:p w14:paraId="412F0558" w14:textId="77777777" w:rsidR="00E25663" w:rsidRPr="00E019BD" w:rsidRDefault="00E25663" w:rsidP="000E3577">
      <w:pPr>
        <w:rPr>
          <w:rFonts w:ascii="Times New Roman" w:hAnsi="Times New Roman" w:cs="Times New Roman"/>
          <w:sz w:val="24"/>
          <w:szCs w:val="24"/>
        </w:rPr>
      </w:pPr>
    </w:p>
    <w:p w14:paraId="425A9C4E" w14:textId="77777777" w:rsidR="000E3577" w:rsidRPr="00E019BD" w:rsidRDefault="000E3577" w:rsidP="000E3577">
      <w:pPr>
        <w:rPr>
          <w:rFonts w:ascii="Times New Roman" w:hAnsi="Times New Roman" w:cs="Times New Roman"/>
          <w:sz w:val="24"/>
          <w:szCs w:val="24"/>
        </w:rPr>
      </w:pPr>
      <w:r w:rsidRPr="00E019BD">
        <w:rPr>
          <w:rFonts w:ascii="Times New Roman" w:hAnsi="Times New Roman" w:cs="Times New Roman"/>
          <w:sz w:val="24"/>
          <w:szCs w:val="24"/>
        </w:rPr>
        <w:t xml:space="preserve">The chi-square, χ2(1, N=1479) = 467.8454, p &lt; .01. </w:t>
      </w:r>
    </w:p>
    <w:p w14:paraId="1A310DB7" w14:textId="46E97FB7" w:rsidR="00990176" w:rsidRPr="00E019BD" w:rsidRDefault="000E3577" w:rsidP="002D16C9">
      <w:pPr>
        <w:rPr>
          <w:rFonts w:ascii="Times New Roman" w:hAnsi="Times New Roman" w:cs="Times New Roman"/>
          <w:sz w:val="24"/>
          <w:szCs w:val="24"/>
        </w:rPr>
      </w:pPr>
      <w:r w:rsidRPr="00E019BD">
        <w:rPr>
          <w:rFonts w:ascii="Times New Roman" w:hAnsi="Times New Roman" w:cs="Times New Roman"/>
          <w:sz w:val="24"/>
          <w:szCs w:val="24"/>
        </w:rPr>
        <w:t xml:space="preserve">TET resistance is MIC ≥ 2.0 µg/mL.     </w:t>
      </w:r>
    </w:p>
    <w:p w14:paraId="6FB891F5" w14:textId="43ECE8E5" w:rsidR="002D16C9" w:rsidRPr="00E019BD" w:rsidRDefault="002D16C9" w:rsidP="002D16C9">
      <w:pPr>
        <w:rPr>
          <w:rFonts w:ascii="Times New Roman" w:hAnsi="Times New Roman" w:cs="Times New Roman"/>
          <w:sz w:val="24"/>
          <w:szCs w:val="24"/>
        </w:rPr>
      </w:pPr>
    </w:p>
    <w:p w14:paraId="16C45992" w14:textId="77777777" w:rsidR="002D16C9" w:rsidRPr="00E019BD" w:rsidRDefault="002D16C9" w:rsidP="002D16C9">
      <w:pPr>
        <w:rPr>
          <w:rFonts w:ascii="Times New Roman" w:hAnsi="Times New Roman" w:cs="Times New Roman"/>
          <w:sz w:val="24"/>
          <w:szCs w:val="24"/>
        </w:rPr>
      </w:pPr>
      <w:r w:rsidRPr="00E019BD">
        <w:rPr>
          <w:rFonts w:ascii="Times New Roman" w:hAnsi="Times New Roman" w:cs="Times New Roman"/>
          <w:sz w:val="24"/>
          <w:szCs w:val="24"/>
        </w:rPr>
        <w:t xml:space="preserve"> </w:t>
      </w:r>
    </w:p>
    <w:tbl>
      <w:tblPr>
        <w:tblStyle w:val="LightShading-Accent1"/>
        <w:tblW w:w="9359" w:type="dxa"/>
        <w:jc w:val="center"/>
        <w:tblBorders>
          <w:top w:val="single" w:sz="12" w:space="0" w:color="auto"/>
          <w:bottom w:val="single" w:sz="8" w:space="0" w:color="auto"/>
          <w:insideH w:val="single" w:sz="8" w:space="0" w:color="auto"/>
          <w:insideV w:val="single" w:sz="8" w:space="0" w:color="auto"/>
        </w:tblBorders>
        <w:tblLook w:val="0660" w:firstRow="1" w:lastRow="1" w:firstColumn="0" w:lastColumn="0" w:noHBand="1" w:noVBand="1"/>
      </w:tblPr>
      <w:tblGrid>
        <w:gridCol w:w="2341"/>
        <w:gridCol w:w="2340"/>
        <w:gridCol w:w="2339"/>
        <w:gridCol w:w="2339"/>
      </w:tblGrid>
      <w:tr w:rsidR="002D16C9" w:rsidRPr="00E019BD" w14:paraId="19B160BA" w14:textId="77777777" w:rsidTr="00B46922">
        <w:trPr>
          <w:cnfStyle w:val="100000000000" w:firstRow="1" w:lastRow="0" w:firstColumn="0" w:lastColumn="0" w:oddVBand="0" w:evenVBand="0" w:oddHBand="0" w:evenHBand="0" w:firstRowFirstColumn="0" w:firstRowLastColumn="0" w:lastRowFirstColumn="0" w:lastRowLastColumn="0"/>
          <w:jc w:val="center"/>
        </w:trPr>
        <w:tc>
          <w:tcPr>
            <w:tcW w:w="2341" w:type="dxa"/>
            <w:tcBorders>
              <w:top w:val="single" w:sz="12" w:space="0" w:color="auto"/>
              <w:bottom w:val="single" w:sz="12" w:space="0" w:color="auto"/>
            </w:tcBorders>
            <w:noWrap/>
          </w:tcPr>
          <w:p w14:paraId="05ACE95E"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Allele</w:t>
            </w:r>
          </w:p>
        </w:tc>
        <w:tc>
          <w:tcPr>
            <w:tcW w:w="2340" w:type="dxa"/>
            <w:tcBorders>
              <w:top w:val="single" w:sz="12" w:space="0" w:color="auto"/>
              <w:bottom w:val="single" w:sz="12" w:space="0" w:color="auto"/>
            </w:tcBorders>
          </w:tcPr>
          <w:p w14:paraId="55817EE2"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bCs w:val="0"/>
                <w:color w:val="auto"/>
                <w:sz w:val="24"/>
                <w:szCs w:val="24"/>
              </w:rPr>
              <w:t>Resistant</w:t>
            </w:r>
          </w:p>
        </w:tc>
        <w:tc>
          <w:tcPr>
            <w:tcW w:w="2339" w:type="dxa"/>
            <w:tcBorders>
              <w:top w:val="single" w:sz="12" w:space="0" w:color="auto"/>
              <w:bottom w:val="single" w:sz="12" w:space="0" w:color="auto"/>
            </w:tcBorders>
          </w:tcPr>
          <w:p w14:paraId="63ED85BB"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bCs w:val="0"/>
                <w:color w:val="auto"/>
                <w:sz w:val="24"/>
                <w:szCs w:val="24"/>
              </w:rPr>
              <w:t>Susceptible</w:t>
            </w:r>
          </w:p>
        </w:tc>
        <w:tc>
          <w:tcPr>
            <w:tcW w:w="2339" w:type="dxa"/>
            <w:tcBorders>
              <w:top w:val="single" w:sz="12" w:space="0" w:color="auto"/>
              <w:bottom w:val="single" w:sz="12" w:space="0" w:color="auto"/>
            </w:tcBorders>
          </w:tcPr>
          <w:p w14:paraId="2A304AC6" w14:textId="77777777" w:rsidR="002D16C9" w:rsidRPr="00E019BD" w:rsidRDefault="002D16C9" w:rsidP="00B46922">
            <w:pPr>
              <w:jc w:val="center"/>
              <w:rPr>
                <w:rFonts w:ascii="Times New Roman" w:hAnsi="Times New Roman" w:cs="Times New Roman"/>
                <w:sz w:val="24"/>
                <w:szCs w:val="24"/>
              </w:rPr>
            </w:pPr>
            <w:r w:rsidRPr="00E019BD">
              <w:rPr>
                <w:rFonts w:ascii="Times New Roman" w:hAnsi="Times New Roman" w:cs="Times New Roman"/>
                <w:color w:val="auto"/>
                <w:sz w:val="24"/>
                <w:szCs w:val="24"/>
              </w:rPr>
              <w:t>Marginal row totals</w:t>
            </w:r>
          </w:p>
        </w:tc>
      </w:tr>
      <w:tr w:rsidR="002D16C9" w:rsidRPr="00E019BD" w14:paraId="66272140" w14:textId="77777777" w:rsidTr="00B46922">
        <w:trPr>
          <w:jc w:val="center"/>
        </w:trPr>
        <w:tc>
          <w:tcPr>
            <w:tcW w:w="2341" w:type="dxa"/>
            <w:tcBorders>
              <w:top w:val="single" w:sz="12" w:space="0" w:color="auto"/>
            </w:tcBorders>
            <w:noWrap/>
          </w:tcPr>
          <w:p w14:paraId="44D88E65"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i/>
                <w:color w:val="auto"/>
                <w:sz w:val="24"/>
                <w:szCs w:val="24"/>
              </w:rPr>
              <w:t>tetM</w:t>
            </w:r>
            <w:r w:rsidRPr="00E019BD">
              <w:rPr>
                <w:rFonts w:ascii="Times New Roman" w:hAnsi="Times New Roman" w:cs="Times New Roman"/>
                <w:color w:val="auto"/>
                <w:sz w:val="24"/>
                <w:szCs w:val="24"/>
              </w:rPr>
              <w:t xml:space="preserve"> Present</w:t>
            </w:r>
          </w:p>
        </w:tc>
        <w:tc>
          <w:tcPr>
            <w:tcW w:w="2340" w:type="dxa"/>
            <w:tcBorders>
              <w:top w:val="single" w:sz="12" w:space="0" w:color="auto"/>
            </w:tcBorders>
          </w:tcPr>
          <w:p w14:paraId="42DB95D4"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150</w:t>
            </w:r>
          </w:p>
        </w:tc>
        <w:tc>
          <w:tcPr>
            <w:tcW w:w="2339" w:type="dxa"/>
            <w:tcBorders>
              <w:top w:val="single" w:sz="12" w:space="0" w:color="auto"/>
            </w:tcBorders>
          </w:tcPr>
          <w:p w14:paraId="7D0FB762"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3</w:t>
            </w:r>
          </w:p>
        </w:tc>
        <w:tc>
          <w:tcPr>
            <w:tcW w:w="2339" w:type="dxa"/>
            <w:tcBorders>
              <w:top w:val="single" w:sz="12" w:space="0" w:color="auto"/>
            </w:tcBorders>
          </w:tcPr>
          <w:p w14:paraId="5EFB34D8" w14:textId="77777777" w:rsidR="002D16C9" w:rsidRPr="00E019BD" w:rsidRDefault="002D16C9" w:rsidP="00B46922">
            <w:pPr>
              <w:pStyle w:val="DecimalAligned"/>
              <w:jc w:val="center"/>
              <w:rPr>
                <w:rFonts w:ascii="Times New Roman" w:hAnsi="Times New Roman"/>
                <w:sz w:val="24"/>
                <w:szCs w:val="24"/>
              </w:rPr>
            </w:pPr>
            <w:r w:rsidRPr="00E019BD">
              <w:rPr>
                <w:rFonts w:ascii="Times New Roman" w:hAnsi="Times New Roman"/>
                <w:color w:val="auto"/>
                <w:sz w:val="24"/>
                <w:szCs w:val="24"/>
              </w:rPr>
              <w:t>153</w:t>
            </w:r>
          </w:p>
        </w:tc>
      </w:tr>
      <w:tr w:rsidR="002D16C9" w:rsidRPr="00E019BD" w14:paraId="1F6A84F9" w14:textId="77777777" w:rsidTr="00B46922">
        <w:trPr>
          <w:jc w:val="center"/>
        </w:trPr>
        <w:tc>
          <w:tcPr>
            <w:tcW w:w="2341" w:type="dxa"/>
            <w:tcBorders>
              <w:bottom w:val="single" w:sz="8" w:space="0" w:color="auto"/>
            </w:tcBorders>
            <w:noWrap/>
          </w:tcPr>
          <w:p w14:paraId="06338BD7"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i/>
                <w:color w:val="auto"/>
                <w:sz w:val="24"/>
                <w:szCs w:val="24"/>
              </w:rPr>
              <w:t>tetM</w:t>
            </w:r>
            <w:r w:rsidRPr="00E019BD">
              <w:rPr>
                <w:rFonts w:ascii="Times New Roman" w:hAnsi="Times New Roman" w:cs="Times New Roman"/>
                <w:color w:val="auto"/>
                <w:sz w:val="24"/>
                <w:szCs w:val="24"/>
              </w:rPr>
              <w:t xml:space="preserve"> Absent</w:t>
            </w:r>
          </w:p>
        </w:tc>
        <w:tc>
          <w:tcPr>
            <w:tcW w:w="2340" w:type="dxa"/>
            <w:tcBorders>
              <w:bottom w:val="single" w:sz="8" w:space="0" w:color="auto"/>
            </w:tcBorders>
          </w:tcPr>
          <w:p w14:paraId="028866B0"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230</w:t>
            </w:r>
          </w:p>
        </w:tc>
        <w:tc>
          <w:tcPr>
            <w:tcW w:w="2339" w:type="dxa"/>
            <w:tcBorders>
              <w:bottom w:val="single" w:sz="8" w:space="0" w:color="auto"/>
            </w:tcBorders>
          </w:tcPr>
          <w:p w14:paraId="45D82E87"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1096</w:t>
            </w:r>
          </w:p>
        </w:tc>
        <w:tc>
          <w:tcPr>
            <w:tcW w:w="2339" w:type="dxa"/>
            <w:tcBorders>
              <w:bottom w:val="single" w:sz="8" w:space="0" w:color="auto"/>
            </w:tcBorders>
          </w:tcPr>
          <w:p w14:paraId="117DBA8E" w14:textId="77777777" w:rsidR="002D16C9" w:rsidRPr="00E019BD" w:rsidRDefault="002D16C9" w:rsidP="00B46922">
            <w:pPr>
              <w:pStyle w:val="DecimalAligned"/>
              <w:jc w:val="center"/>
              <w:rPr>
                <w:rFonts w:ascii="Times New Roman" w:hAnsi="Times New Roman"/>
                <w:b/>
                <w:sz w:val="24"/>
                <w:szCs w:val="24"/>
              </w:rPr>
            </w:pPr>
            <w:r w:rsidRPr="00E019BD">
              <w:rPr>
                <w:rFonts w:ascii="Times New Roman" w:hAnsi="Times New Roman"/>
                <w:color w:val="auto"/>
                <w:sz w:val="24"/>
                <w:szCs w:val="24"/>
              </w:rPr>
              <w:t>1326</w:t>
            </w:r>
          </w:p>
        </w:tc>
      </w:tr>
      <w:tr w:rsidR="002D16C9" w:rsidRPr="00E019BD" w14:paraId="185412ED" w14:textId="77777777" w:rsidTr="00B46922">
        <w:trPr>
          <w:cnfStyle w:val="010000000000" w:firstRow="0" w:lastRow="1" w:firstColumn="0" w:lastColumn="0" w:oddVBand="0" w:evenVBand="0" w:oddHBand="0" w:evenHBand="0" w:firstRowFirstColumn="0" w:firstRowLastColumn="0" w:lastRowFirstColumn="0" w:lastRowLastColumn="0"/>
          <w:jc w:val="center"/>
        </w:trPr>
        <w:tc>
          <w:tcPr>
            <w:tcW w:w="2341" w:type="dxa"/>
            <w:tcBorders>
              <w:top w:val="single" w:sz="8" w:space="0" w:color="auto"/>
              <w:bottom w:val="single" w:sz="12" w:space="0" w:color="auto"/>
              <w:right w:val="single" w:sz="8" w:space="0" w:color="auto"/>
            </w:tcBorders>
            <w:noWrap/>
          </w:tcPr>
          <w:p w14:paraId="547BFE73" w14:textId="77777777" w:rsidR="002D16C9" w:rsidRPr="00E019BD" w:rsidRDefault="002D16C9" w:rsidP="00B46922">
            <w:pPr>
              <w:jc w:val="center"/>
              <w:rPr>
                <w:rFonts w:ascii="Times New Roman" w:hAnsi="Times New Roman" w:cs="Times New Roman"/>
                <w:b w:val="0"/>
                <w:i/>
                <w:sz w:val="24"/>
                <w:szCs w:val="24"/>
              </w:rPr>
            </w:pPr>
            <w:r w:rsidRPr="00E019BD">
              <w:rPr>
                <w:rFonts w:ascii="Times New Roman" w:hAnsi="Times New Roman" w:cs="Times New Roman"/>
                <w:b w:val="0"/>
                <w:color w:val="auto"/>
                <w:sz w:val="24"/>
                <w:szCs w:val="24"/>
              </w:rPr>
              <w:t>Marginal column totals</w:t>
            </w:r>
          </w:p>
        </w:tc>
        <w:tc>
          <w:tcPr>
            <w:tcW w:w="2340" w:type="dxa"/>
            <w:tcBorders>
              <w:top w:val="single" w:sz="8" w:space="0" w:color="auto"/>
              <w:left w:val="single" w:sz="8" w:space="0" w:color="auto"/>
              <w:bottom w:val="single" w:sz="12" w:space="0" w:color="auto"/>
              <w:right w:val="single" w:sz="8" w:space="0" w:color="auto"/>
            </w:tcBorders>
          </w:tcPr>
          <w:p w14:paraId="33DD723F" w14:textId="77777777" w:rsidR="002D16C9" w:rsidRPr="00E019BD" w:rsidRDefault="002D16C9" w:rsidP="00B46922">
            <w:pPr>
              <w:pStyle w:val="DecimalAligned"/>
              <w:jc w:val="center"/>
              <w:rPr>
                <w:rFonts w:ascii="Times New Roman" w:hAnsi="Times New Roman"/>
                <w:b w:val="0"/>
                <w:sz w:val="24"/>
                <w:szCs w:val="24"/>
              </w:rPr>
            </w:pPr>
            <w:r w:rsidRPr="00E019BD">
              <w:rPr>
                <w:rFonts w:ascii="Times New Roman" w:hAnsi="Times New Roman"/>
                <w:b w:val="0"/>
                <w:color w:val="auto"/>
                <w:sz w:val="24"/>
                <w:szCs w:val="24"/>
              </w:rPr>
              <w:t>380</w:t>
            </w:r>
          </w:p>
        </w:tc>
        <w:tc>
          <w:tcPr>
            <w:tcW w:w="2339" w:type="dxa"/>
            <w:tcBorders>
              <w:top w:val="single" w:sz="8" w:space="0" w:color="auto"/>
              <w:left w:val="single" w:sz="8" w:space="0" w:color="auto"/>
              <w:bottom w:val="single" w:sz="12" w:space="0" w:color="auto"/>
            </w:tcBorders>
          </w:tcPr>
          <w:p w14:paraId="5174A703" w14:textId="77777777" w:rsidR="002D16C9" w:rsidRPr="00E019BD" w:rsidRDefault="002D16C9" w:rsidP="00B46922">
            <w:pPr>
              <w:pStyle w:val="DecimalAligned"/>
              <w:jc w:val="center"/>
              <w:rPr>
                <w:rFonts w:ascii="Times New Roman" w:hAnsi="Times New Roman"/>
                <w:b w:val="0"/>
                <w:sz w:val="24"/>
                <w:szCs w:val="24"/>
              </w:rPr>
            </w:pPr>
            <w:r w:rsidRPr="00E019BD">
              <w:rPr>
                <w:rFonts w:ascii="Times New Roman" w:hAnsi="Times New Roman"/>
                <w:b w:val="0"/>
                <w:color w:val="auto"/>
                <w:sz w:val="24"/>
                <w:szCs w:val="24"/>
              </w:rPr>
              <w:t>1099</w:t>
            </w:r>
          </w:p>
        </w:tc>
        <w:tc>
          <w:tcPr>
            <w:tcW w:w="2339" w:type="dxa"/>
            <w:tcBorders>
              <w:top w:val="single" w:sz="8" w:space="0" w:color="auto"/>
              <w:left w:val="single" w:sz="8" w:space="0" w:color="auto"/>
              <w:bottom w:val="single" w:sz="12" w:space="0" w:color="auto"/>
            </w:tcBorders>
          </w:tcPr>
          <w:p w14:paraId="03380CEA" w14:textId="77777777" w:rsidR="002D16C9" w:rsidRPr="00E019BD" w:rsidRDefault="002D16C9" w:rsidP="00B46922">
            <w:pPr>
              <w:pStyle w:val="DecimalAligned"/>
              <w:jc w:val="center"/>
              <w:rPr>
                <w:rFonts w:ascii="Times New Roman" w:hAnsi="Times New Roman"/>
                <w:b w:val="0"/>
                <w:sz w:val="24"/>
                <w:szCs w:val="24"/>
              </w:rPr>
            </w:pPr>
            <w:r w:rsidRPr="00E019BD">
              <w:rPr>
                <w:rFonts w:ascii="Times New Roman" w:hAnsi="Times New Roman"/>
                <w:b w:val="0"/>
                <w:color w:val="auto"/>
                <w:sz w:val="24"/>
                <w:szCs w:val="24"/>
              </w:rPr>
              <w:t>1479</w:t>
            </w:r>
          </w:p>
        </w:tc>
      </w:tr>
    </w:tbl>
    <w:p w14:paraId="6C66BE20" w14:textId="77777777" w:rsidR="002D16C9" w:rsidRPr="00E019BD" w:rsidRDefault="002D16C9" w:rsidP="002D16C9">
      <w:pPr>
        <w:jc w:val="center"/>
        <w:rPr>
          <w:rFonts w:ascii="Times New Roman" w:hAnsi="Times New Roman" w:cs="Times New Roman"/>
          <w:b/>
          <w:sz w:val="24"/>
          <w:szCs w:val="24"/>
        </w:rPr>
      </w:pPr>
      <w:r w:rsidRPr="00E019BD">
        <w:rPr>
          <w:rFonts w:ascii="Times New Roman" w:hAnsi="Times New Roman" w:cs="Times New Roman"/>
          <w:b/>
          <w:sz w:val="24"/>
          <w:szCs w:val="24"/>
        </w:rPr>
        <w:t>Statistical Analysis</w:t>
      </w:r>
    </w:p>
    <w:tbl>
      <w:tblPr>
        <w:tblStyle w:val="LightShading-Accent1"/>
        <w:tblW w:w="5000" w:type="pct"/>
        <w:tblBorders>
          <w:top w:val="single" w:sz="8" w:space="0" w:color="auto"/>
          <w:bottom w:val="single" w:sz="8" w:space="0" w:color="auto"/>
          <w:insideH w:val="single" w:sz="8" w:space="0" w:color="auto"/>
        </w:tblBorders>
        <w:tblLook w:val="0660" w:firstRow="1" w:lastRow="1" w:firstColumn="0" w:lastColumn="0" w:noHBand="1" w:noVBand="1"/>
      </w:tblPr>
      <w:tblGrid>
        <w:gridCol w:w="2340"/>
        <w:gridCol w:w="2340"/>
        <w:gridCol w:w="2340"/>
        <w:gridCol w:w="2340"/>
      </w:tblGrid>
      <w:tr w:rsidR="002D16C9" w:rsidRPr="00E019BD" w14:paraId="075DAEE3" w14:textId="77777777" w:rsidTr="00D722E8">
        <w:trPr>
          <w:cnfStyle w:val="100000000000" w:firstRow="1" w:lastRow="0" w:firstColumn="0" w:lastColumn="0" w:oddVBand="0" w:evenVBand="0" w:oddHBand="0" w:evenHBand="0" w:firstRowFirstColumn="0" w:firstRowLastColumn="0" w:lastRowFirstColumn="0" w:lastRowLastColumn="0"/>
        </w:trPr>
        <w:tc>
          <w:tcPr>
            <w:tcW w:w="1250" w:type="pct"/>
            <w:noWrap/>
          </w:tcPr>
          <w:p w14:paraId="3C98D307"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PPV</w:t>
            </w:r>
          </w:p>
        </w:tc>
        <w:tc>
          <w:tcPr>
            <w:tcW w:w="1250" w:type="pct"/>
          </w:tcPr>
          <w:p w14:paraId="4DE481B1"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NPV</w:t>
            </w:r>
          </w:p>
        </w:tc>
        <w:tc>
          <w:tcPr>
            <w:tcW w:w="1250" w:type="pct"/>
          </w:tcPr>
          <w:p w14:paraId="52504E73"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Sensitivity</w:t>
            </w:r>
          </w:p>
        </w:tc>
        <w:tc>
          <w:tcPr>
            <w:tcW w:w="1250" w:type="pct"/>
          </w:tcPr>
          <w:p w14:paraId="6DDE61E0"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Specificity</w:t>
            </w:r>
          </w:p>
        </w:tc>
      </w:tr>
      <w:tr w:rsidR="002D16C9" w:rsidRPr="00E019BD" w14:paraId="6E885698" w14:textId="77777777" w:rsidTr="00D722E8">
        <w:trPr>
          <w:cnfStyle w:val="010000000000" w:firstRow="0" w:lastRow="1" w:firstColumn="0" w:lastColumn="0" w:oddVBand="0" w:evenVBand="0" w:oddHBand="0" w:evenHBand="0" w:firstRowFirstColumn="0" w:firstRowLastColumn="0" w:lastRowFirstColumn="0" w:lastRowLastColumn="0"/>
        </w:trPr>
        <w:tc>
          <w:tcPr>
            <w:tcW w:w="1250" w:type="pct"/>
            <w:noWrap/>
          </w:tcPr>
          <w:p w14:paraId="300AEC25"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98.04</w:t>
            </w:r>
          </w:p>
        </w:tc>
        <w:tc>
          <w:tcPr>
            <w:tcW w:w="1250" w:type="pct"/>
          </w:tcPr>
          <w:p w14:paraId="2E120B54"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82.66</w:t>
            </w:r>
          </w:p>
        </w:tc>
        <w:tc>
          <w:tcPr>
            <w:tcW w:w="1250" w:type="pct"/>
          </w:tcPr>
          <w:p w14:paraId="05495EB9"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39.47</w:t>
            </w:r>
          </w:p>
        </w:tc>
        <w:tc>
          <w:tcPr>
            <w:tcW w:w="1250" w:type="pct"/>
          </w:tcPr>
          <w:p w14:paraId="6AC3A470"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99.72</w:t>
            </w:r>
          </w:p>
        </w:tc>
      </w:tr>
    </w:tbl>
    <w:p w14:paraId="7F6EF35C" w14:textId="77777777" w:rsidR="002D16C9" w:rsidRPr="00E019BD" w:rsidRDefault="002D16C9" w:rsidP="002D16C9">
      <w:pPr>
        <w:rPr>
          <w:rFonts w:ascii="Times New Roman" w:hAnsi="Times New Roman" w:cs="Times New Roman"/>
          <w:b/>
          <w:bCs/>
          <w:sz w:val="24"/>
          <w:szCs w:val="24"/>
        </w:rPr>
      </w:pPr>
    </w:p>
    <w:p w14:paraId="5E7B1139" w14:textId="05E51955" w:rsidR="002D16C9" w:rsidRPr="00E019BD" w:rsidRDefault="002D16C9" w:rsidP="002D16C9">
      <w:pPr>
        <w:rPr>
          <w:rFonts w:ascii="Times New Roman" w:hAnsi="Times New Roman" w:cs="Times New Roman"/>
          <w:b/>
          <w:bCs/>
          <w:sz w:val="24"/>
          <w:szCs w:val="24"/>
        </w:rPr>
      </w:pPr>
    </w:p>
    <w:p w14:paraId="21A87ACD" w14:textId="77777777" w:rsidR="00A82B8C" w:rsidRPr="00E019BD" w:rsidRDefault="00A82B8C">
      <w:pPr>
        <w:rPr>
          <w:rFonts w:ascii="Times New Roman" w:hAnsi="Times New Roman" w:cs="Times New Roman"/>
          <w:sz w:val="24"/>
          <w:szCs w:val="24"/>
        </w:rPr>
      </w:pPr>
      <w:r w:rsidRPr="00E019BD">
        <w:rPr>
          <w:rFonts w:ascii="Times New Roman" w:hAnsi="Times New Roman" w:cs="Times New Roman"/>
          <w:sz w:val="24"/>
          <w:szCs w:val="24"/>
        </w:rPr>
        <w:br w:type="page"/>
      </w:r>
    </w:p>
    <w:p w14:paraId="0EBC668C" w14:textId="27EE7972" w:rsidR="00AA0896" w:rsidRPr="00E019BD" w:rsidRDefault="00AA0896" w:rsidP="00AA0896">
      <w:pPr>
        <w:rPr>
          <w:rFonts w:ascii="Times New Roman" w:hAnsi="Times New Roman" w:cs="Times New Roman"/>
          <w:sz w:val="24"/>
          <w:szCs w:val="24"/>
        </w:rPr>
      </w:pPr>
      <w:r w:rsidRPr="00E019BD">
        <w:rPr>
          <w:rFonts w:ascii="Times New Roman" w:hAnsi="Times New Roman" w:cs="Times New Roman"/>
          <w:sz w:val="24"/>
          <w:szCs w:val="24"/>
        </w:rPr>
        <w:lastRenderedPageBreak/>
        <w:t xml:space="preserve">Supplemental Table 1E. Chi square for AZM vs mosaic </w:t>
      </w:r>
      <w:r w:rsidRPr="00E019BD">
        <w:rPr>
          <w:rFonts w:ascii="Times New Roman" w:hAnsi="Times New Roman" w:cs="Times New Roman"/>
          <w:i/>
          <w:iCs/>
          <w:sz w:val="24"/>
          <w:szCs w:val="24"/>
        </w:rPr>
        <w:t>mtrR</w:t>
      </w:r>
      <w:r w:rsidRPr="00E019BD">
        <w:rPr>
          <w:rFonts w:ascii="Times New Roman" w:hAnsi="Times New Roman" w:cs="Times New Roman"/>
          <w:sz w:val="24"/>
          <w:szCs w:val="24"/>
        </w:rPr>
        <w:t xml:space="preserve">  </w:t>
      </w:r>
    </w:p>
    <w:p w14:paraId="04492F39" w14:textId="77777777" w:rsidR="00AA0896" w:rsidRPr="00E019BD" w:rsidRDefault="00AA0896" w:rsidP="00AA0896">
      <w:pPr>
        <w:rPr>
          <w:rFonts w:ascii="Times New Roman" w:hAnsi="Times New Roman" w:cs="Times New Roman"/>
          <w:sz w:val="24"/>
          <w:szCs w:val="24"/>
        </w:rPr>
      </w:pPr>
    </w:p>
    <w:p w14:paraId="6CB6D0F0" w14:textId="614A8E7D" w:rsidR="00AA0896" w:rsidRPr="00E019BD" w:rsidRDefault="00AA0896" w:rsidP="00AA0896">
      <w:pPr>
        <w:rPr>
          <w:rFonts w:ascii="Times New Roman" w:hAnsi="Times New Roman" w:cs="Times New Roman"/>
          <w:sz w:val="24"/>
          <w:szCs w:val="24"/>
        </w:rPr>
      </w:pPr>
      <w:r w:rsidRPr="00E019BD">
        <w:rPr>
          <w:rFonts w:ascii="Times New Roman" w:hAnsi="Times New Roman" w:cs="Times New Roman"/>
          <w:sz w:val="24"/>
          <w:szCs w:val="24"/>
        </w:rPr>
        <w:t>The chi-square, χ2(1, N=1479) = 465.295, p &lt; .01</w:t>
      </w:r>
    </w:p>
    <w:p w14:paraId="32509AD7" w14:textId="72AF708E" w:rsidR="002D16C9" w:rsidRPr="00E019BD" w:rsidRDefault="00AA0896" w:rsidP="00AA0896">
      <w:pPr>
        <w:rPr>
          <w:rFonts w:ascii="Times New Roman" w:hAnsi="Times New Roman" w:cs="Times New Roman"/>
          <w:sz w:val="24"/>
          <w:szCs w:val="24"/>
        </w:rPr>
      </w:pPr>
      <w:r w:rsidRPr="00E019BD">
        <w:rPr>
          <w:rFonts w:ascii="Times New Roman" w:hAnsi="Times New Roman" w:cs="Times New Roman"/>
          <w:sz w:val="24"/>
          <w:szCs w:val="24"/>
        </w:rPr>
        <w:t>Elevated MIC to AZM is ≥ 2.0 µg/mL</w:t>
      </w:r>
      <w:r w:rsidR="00E25663" w:rsidRPr="00E019BD">
        <w:rPr>
          <w:rFonts w:ascii="Times New Roman" w:hAnsi="Times New Roman" w:cs="Times New Roman"/>
          <w:sz w:val="24"/>
          <w:szCs w:val="24"/>
        </w:rPr>
        <w:t>.</w:t>
      </w:r>
    </w:p>
    <w:p w14:paraId="195C8390" w14:textId="0D2FECE1" w:rsidR="000E3577" w:rsidRPr="00E019BD" w:rsidRDefault="000E3577" w:rsidP="002D16C9">
      <w:pPr>
        <w:rPr>
          <w:rFonts w:ascii="Times New Roman" w:hAnsi="Times New Roman" w:cs="Times New Roman"/>
          <w:sz w:val="24"/>
          <w:szCs w:val="24"/>
        </w:rPr>
      </w:pPr>
    </w:p>
    <w:p w14:paraId="02B34BAC" w14:textId="77777777" w:rsidR="000E3577" w:rsidRPr="00E019BD" w:rsidRDefault="000E3577" w:rsidP="002D16C9">
      <w:pPr>
        <w:rPr>
          <w:rFonts w:ascii="Times New Roman" w:hAnsi="Times New Roman" w:cs="Times New Roman"/>
          <w:sz w:val="24"/>
          <w:szCs w:val="24"/>
        </w:rPr>
      </w:pPr>
    </w:p>
    <w:tbl>
      <w:tblPr>
        <w:tblStyle w:val="LightShading-Accent1"/>
        <w:tblW w:w="9359" w:type="dxa"/>
        <w:jc w:val="center"/>
        <w:tblBorders>
          <w:top w:val="single" w:sz="12" w:space="0" w:color="auto"/>
          <w:bottom w:val="single" w:sz="8" w:space="0" w:color="auto"/>
          <w:insideH w:val="single" w:sz="8" w:space="0" w:color="auto"/>
          <w:insideV w:val="single" w:sz="8" w:space="0" w:color="auto"/>
        </w:tblBorders>
        <w:tblLook w:val="0660" w:firstRow="1" w:lastRow="1" w:firstColumn="0" w:lastColumn="0" w:noHBand="1" w:noVBand="1"/>
      </w:tblPr>
      <w:tblGrid>
        <w:gridCol w:w="2341"/>
        <w:gridCol w:w="2340"/>
        <w:gridCol w:w="2339"/>
        <w:gridCol w:w="2339"/>
      </w:tblGrid>
      <w:tr w:rsidR="002D16C9" w:rsidRPr="00E019BD" w14:paraId="2785EC04" w14:textId="77777777" w:rsidTr="00B46922">
        <w:trPr>
          <w:cnfStyle w:val="100000000000" w:firstRow="1" w:lastRow="0" w:firstColumn="0" w:lastColumn="0" w:oddVBand="0" w:evenVBand="0" w:oddHBand="0" w:evenHBand="0" w:firstRowFirstColumn="0" w:firstRowLastColumn="0" w:lastRowFirstColumn="0" w:lastRowLastColumn="0"/>
          <w:jc w:val="center"/>
        </w:trPr>
        <w:tc>
          <w:tcPr>
            <w:tcW w:w="2341" w:type="dxa"/>
            <w:tcBorders>
              <w:top w:val="single" w:sz="12" w:space="0" w:color="auto"/>
              <w:bottom w:val="single" w:sz="12" w:space="0" w:color="auto"/>
            </w:tcBorders>
            <w:noWrap/>
          </w:tcPr>
          <w:p w14:paraId="5950E97E"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Allele</w:t>
            </w:r>
          </w:p>
        </w:tc>
        <w:tc>
          <w:tcPr>
            <w:tcW w:w="2340" w:type="dxa"/>
            <w:tcBorders>
              <w:top w:val="single" w:sz="12" w:space="0" w:color="auto"/>
              <w:bottom w:val="single" w:sz="12" w:space="0" w:color="auto"/>
            </w:tcBorders>
          </w:tcPr>
          <w:p w14:paraId="101A7A3E"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Elevated MIC</w:t>
            </w:r>
          </w:p>
        </w:tc>
        <w:tc>
          <w:tcPr>
            <w:tcW w:w="2339" w:type="dxa"/>
            <w:tcBorders>
              <w:top w:val="single" w:sz="12" w:space="0" w:color="auto"/>
              <w:bottom w:val="single" w:sz="12" w:space="0" w:color="auto"/>
            </w:tcBorders>
          </w:tcPr>
          <w:p w14:paraId="62D04C7A"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Susceptible</w:t>
            </w:r>
          </w:p>
        </w:tc>
        <w:tc>
          <w:tcPr>
            <w:tcW w:w="2339" w:type="dxa"/>
            <w:tcBorders>
              <w:top w:val="single" w:sz="12" w:space="0" w:color="auto"/>
              <w:bottom w:val="single" w:sz="12" w:space="0" w:color="auto"/>
            </w:tcBorders>
          </w:tcPr>
          <w:p w14:paraId="6C12C7BF" w14:textId="77777777" w:rsidR="002D16C9" w:rsidRPr="00E019BD" w:rsidRDefault="002D16C9" w:rsidP="00B46922">
            <w:pPr>
              <w:jc w:val="center"/>
              <w:rPr>
                <w:rFonts w:ascii="Times New Roman" w:hAnsi="Times New Roman" w:cs="Times New Roman"/>
                <w:sz w:val="24"/>
                <w:szCs w:val="24"/>
              </w:rPr>
            </w:pPr>
            <w:r w:rsidRPr="00E019BD">
              <w:rPr>
                <w:rFonts w:ascii="Times New Roman" w:hAnsi="Times New Roman" w:cs="Times New Roman"/>
                <w:color w:val="auto"/>
                <w:sz w:val="24"/>
                <w:szCs w:val="24"/>
              </w:rPr>
              <w:t>Marginal row totals</w:t>
            </w:r>
          </w:p>
        </w:tc>
      </w:tr>
      <w:tr w:rsidR="002D16C9" w:rsidRPr="00E019BD" w14:paraId="0317ACC3" w14:textId="77777777" w:rsidTr="00B46922">
        <w:trPr>
          <w:jc w:val="center"/>
        </w:trPr>
        <w:tc>
          <w:tcPr>
            <w:tcW w:w="2341" w:type="dxa"/>
            <w:tcBorders>
              <w:top w:val="single" w:sz="12" w:space="0" w:color="auto"/>
            </w:tcBorders>
            <w:noWrap/>
          </w:tcPr>
          <w:p w14:paraId="57BC1238"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mosaic</w:t>
            </w:r>
            <w:r w:rsidRPr="00E019BD">
              <w:rPr>
                <w:rFonts w:ascii="Times New Roman" w:hAnsi="Times New Roman" w:cs="Times New Roman"/>
                <w:i/>
                <w:color w:val="auto"/>
                <w:sz w:val="24"/>
                <w:szCs w:val="24"/>
              </w:rPr>
              <w:t xml:space="preserve"> mtrR</w:t>
            </w:r>
            <w:r w:rsidRPr="00E019BD">
              <w:rPr>
                <w:rFonts w:ascii="Times New Roman" w:hAnsi="Times New Roman" w:cs="Times New Roman"/>
                <w:color w:val="auto"/>
                <w:sz w:val="24"/>
                <w:szCs w:val="24"/>
              </w:rPr>
              <w:t xml:space="preserve"> Present</w:t>
            </w:r>
          </w:p>
        </w:tc>
        <w:tc>
          <w:tcPr>
            <w:tcW w:w="2340" w:type="dxa"/>
            <w:tcBorders>
              <w:top w:val="single" w:sz="12" w:space="0" w:color="auto"/>
            </w:tcBorders>
          </w:tcPr>
          <w:p w14:paraId="6513D418"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51</w:t>
            </w:r>
          </w:p>
        </w:tc>
        <w:tc>
          <w:tcPr>
            <w:tcW w:w="2339" w:type="dxa"/>
            <w:tcBorders>
              <w:top w:val="single" w:sz="12" w:space="0" w:color="auto"/>
            </w:tcBorders>
          </w:tcPr>
          <w:p w14:paraId="44BC902F"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64</w:t>
            </w:r>
          </w:p>
        </w:tc>
        <w:tc>
          <w:tcPr>
            <w:tcW w:w="2339" w:type="dxa"/>
            <w:tcBorders>
              <w:top w:val="single" w:sz="12" w:space="0" w:color="auto"/>
            </w:tcBorders>
          </w:tcPr>
          <w:p w14:paraId="10F43165" w14:textId="77777777" w:rsidR="002D16C9" w:rsidRPr="00E019BD" w:rsidRDefault="002D16C9" w:rsidP="00B46922">
            <w:pPr>
              <w:pStyle w:val="DecimalAligned"/>
              <w:jc w:val="center"/>
              <w:rPr>
                <w:rFonts w:ascii="Times New Roman" w:hAnsi="Times New Roman"/>
                <w:sz w:val="24"/>
                <w:szCs w:val="24"/>
              </w:rPr>
            </w:pPr>
            <w:r w:rsidRPr="00E019BD">
              <w:rPr>
                <w:rFonts w:ascii="Times New Roman" w:hAnsi="Times New Roman"/>
                <w:color w:val="auto"/>
                <w:sz w:val="24"/>
                <w:szCs w:val="24"/>
              </w:rPr>
              <w:t>115</w:t>
            </w:r>
          </w:p>
        </w:tc>
      </w:tr>
      <w:tr w:rsidR="002D16C9" w:rsidRPr="00E019BD" w14:paraId="59E0E824" w14:textId="77777777" w:rsidTr="00B46922">
        <w:trPr>
          <w:jc w:val="center"/>
        </w:trPr>
        <w:tc>
          <w:tcPr>
            <w:tcW w:w="2341" w:type="dxa"/>
            <w:tcBorders>
              <w:bottom w:val="single" w:sz="8" w:space="0" w:color="auto"/>
            </w:tcBorders>
            <w:noWrap/>
          </w:tcPr>
          <w:p w14:paraId="3E4B69BD"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mosaic</w:t>
            </w:r>
            <w:r w:rsidRPr="00E019BD">
              <w:rPr>
                <w:rFonts w:ascii="Times New Roman" w:hAnsi="Times New Roman" w:cs="Times New Roman"/>
                <w:i/>
                <w:color w:val="auto"/>
                <w:sz w:val="24"/>
                <w:szCs w:val="24"/>
              </w:rPr>
              <w:t xml:space="preserve"> mtrR</w:t>
            </w:r>
            <w:r w:rsidRPr="00E019BD">
              <w:rPr>
                <w:rFonts w:ascii="Times New Roman" w:hAnsi="Times New Roman" w:cs="Times New Roman"/>
                <w:color w:val="auto"/>
                <w:sz w:val="24"/>
                <w:szCs w:val="24"/>
              </w:rPr>
              <w:t xml:space="preserve"> Absent</w:t>
            </w:r>
          </w:p>
        </w:tc>
        <w:tc>
          <w:tcPr>
            <w:tcW w:w="2340" w:type="dxa"/>
            <w:tcBorders>
              <w:bottom w:val="single" w:sz="8" w:space="0" w:color="auto"/>
            </w:tcBorders>
          </w:tcPr>
          <w:p w14:paraId="6E245AA4"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15</w:t>
            </w:r>
          </w:p>
        </w:tc>
        <w:tc>
          <w:tcPr>
            <w:tcW w:w="2339" w:type="dxa"/>
            <w:tcBorders>
              <w:bottom w:val="single" w:sz="8" w:space="0" w:color="auto"/>
            </w:tcBorders>
          </w:tcPr>
          <w:p w14:paraId="03B63467"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1349</w:t>
            </w:r>
          </w:p>
        </w:tc>
        <w:tc>
          <w:tcPr>
            <w:tcW w:w="2339" w:type="dxa"/>
            <w:tcBorders>
              <w:bottom w:val="single" w:sz="8" w:space="0" w:color="auto"/>
            </w:tcBorders>
          </w:tcPr>
          <w:p w14:paraId="0004F969" w14:textId="77777777" w:rsidR="002D16C9" w:rsidRPr="00E019BD" w:rsidRDefault="002D16C9" w:rsidP="00B46922">
            <w:pPr>
              <w:pStyle w:val="DecimalAligned"/>
              <w:jc w:val="center"/>
              <w:rPr>
                <w:rFonts w:ascii="Times New Roman" w:hAnsi="Times New Roman"/>
                <w:b/>
                <w:sz w:val="24"/>
                <w:szCs w:val="24"/>
              </w:rPr>
            </w:pPr>
            <w:r w:rsidRPr="00E019BD">
              <w:rPr>
                <w:rFonts w:ascii="Times New Roman" w:hAnsi="Times New Roman"/>
                <w:color w:val="auto"/>
                <w:sz w:val="24"/>
                <w:szCs w:val="24"/>
              </w:rPr>
              <w:t>1364</w:t>
            </w:r>
          </w:p>
        </w:tc>
      </w:tr>
      <w:tr w:rsidR="002D16C9" w:rsidRPr="00E019BD" w14:paraId="2A729E52" w14:textId="77777777" w:rsidTr="00B46922">
        <w:trPr>
          <w:cnfStyle w:val="010000000000" w:firstRow="0" w:lastRow="1" w:firstColumn="0" w:lastColumn="0" w:oddVBand="0" w:evenVBand="0" w:oddHBand="0" w:evenHBand="0" w:firstRowFirstColumn="0" w:firstRowLastColumn="0" w:lastRowFirstColumn="0" w:lastRowLastColumn="0"/>
          <w:jc w:val="center"/>
        </w:trPr>
        <w:tc>
          <w:tcPr>
            <w:tcW w:w="2341" w:type="dxa"/>
            <w:tcBorders>
              <w:top w:val="single" w:sz="8" w:space="0" w:color="auto"/>
              <w:bottom w:val="single" w:sz="12" w:space="0" w:color="auto"/>
              <w:right w:val="single" w:sz="8" w:space="0" w:color="auto"/>
            </w:tcBorders>
            <w:noWrap/>
          </w:tcPr>
          <w:p w14:paraId="2436935C" w14:textId="77777777" w:rsidR="002D16C9" w:rsidRPr="00E019BD" w:rsidRDefault="002D16C9" w:rsidP="00B46922">
            <w:pPr>
              <w:jc w:val="center"/>
              <w:rPr>
                <w:rFonts w:ascii="Times New Roman" w:hAnsi="Times New Roman" w:cs="Times New Roman"/>
                <w:b w:val="0"/>
                <w:i/>
                <w:sz w:val="24"/>
                <w:szCs w:val="24"/>
              </w:rPr>
            </w:pPr>
            <w:r w:rsidRPr="00E019BD">
              <w:rPr>
                <w:rFonts w:ascii="Times New Roman" w:hAnsi="Times New Roman" w:cs="Times New Roman"/>
                <w:b w:val="0"/>
                <w:color w:val="auto"/>
                <w:sz w:val="24"/>
                <w:szCs w:val="24"/>
              </w:rPr>
              <w:t>Marginal column totals</w:t>
            </w:r>
          </w:p>
        </w:tc>
        <w:tc>
          <w:tcPr>
            <w:tcW w:w="2340" w:type="dxa"/>
            <w:tcBorders>
              <w:top w:val="single" w:sz="8" w:space="0" w:color="auto"/>
              <w:left w:val="single" w:sz="8" w:space="0" w:color="auto"/>
              <w:bottom w:val="single" w:sz="12" w:space="0" w:color="auto"/>
              <w:right w:val="single" w:sz="8" w:space="0" w:color="auto"/>
            </w:tcBorders>
          </w:tcPr>
          <w:p w14:paraId="5CBFEF6F" w14:textId="77777777" w:rsidR="002D16C9" w:rsidRPr="00E019BD" w:rsidRDefault="002D16C9" w:rsidP="00B46922">
            <w:pPr>
              <w:pStyle w:val="DecimalAligned"/>
              <w:jc w:val="center"/>
              <w:rPr>
                <w:rFonts w:ascii="Times New Roman" w:hAnsi="Times New Roman"/>
                <w:b w:val="0"/>
                <w:sz w:val="24"/>
                <w:szCs w:val="24"/>
              </w:rPr>
            </w:pPr>
            <w:r w:rsidRPr="00E019BD">
              <w:rPr>
                <w:rFonts w:ascii="Times New Roman" w:hAnsi="Times New Roman"/>
                <w:b w:val="0"/>
                <w:color w:val="auto"/>
                <w:sz w:val="24"/>
                <w:szCs w:val="24"/>
              </w:rPr>
              <w:t>66</w:t>
            </w:r>
          </w:p>
        </w:tc>
        <w:tc>
          <w:tcPr>
            <w:tcW w:w="2339" w:type="dxa"/>
            <w:tcBorders>
              <w:top w:val="single" w:sz="8" w:space="0" w:color="auto"/>
              <w:left w:val="single" w:sz="8" w:space="0" w:color="auto"/>
              <w:bottom w:val="single" w:sz="12" w:space="0" w:color="auto"/>
            </w:tcBorders>
          </w:tcPr>
          <w:p w14:paraId="4A516C4F" w14:textId="77777777" w:rsidR="002D16C9" w:rsidRPr="00E019BD" w:rsidRDefault="002D16C9" w:rsidP="00B46922">
            <w:pPr>
              <w:pStyle w:val="DecimalAligned"/>
              <w:jc w:val="center"/>
              <w:rPr>
                <w:rFonts w:ascii="Times New Roman" w:hAnsi="Times New Roman"/>
                <w:b w:val="0"/>
                <w:sz w:val="24"/>
                <w:szCs w:val="24"/>
              </w:rPr>
            </w:pPr>
            <w:r w:rsidRPr="00E019BD">
              <w:rPr>
                <w:rFonts w:ascii="Times New Roman" w:hAnsi="Times New Roman"/>
                <w:b w:val="0"/>
                <w:color w:val="auto"/>
                <w:sz w:val="24"/>
                <w:szCs w:val="24"/>
              </w:rPr>
              <w:t>1413</w:t>
            </w:r>
          </w:p>
        </w:tc>
        <w:tc>
          <w:tcPr>
            <w:tcW w:w="2339" w:type="dxa"/>
            <w:tcBorders>
              <w:top w:val="single" w:sz="8" w:space="0" w:color="auto"/>
              <w:left w:val="single" w:sz="8" w:space="0" w:color="auto"/>
              <w:bottom w:val="single" w:sz="12" w:space="0" w:color="auto"/>
            </w:tcBorders>
          </w:tcPr>
          <w:p w14:paraId="30B4FDA0" w14:textId="77777777" w:rsidR="002D16C9" w:rsidRPr="00E019BD" w:rsidRDefault="002D16C9" w:rsidP="00B46922">
            <w:pPr>
              <w:pStyle w:val="DecimalAligned"/>
              <w:jc w:val="center"/>
              <w:rPr>
                <w:rFonts w:ascii="Times New Roman" w:hAnsi="Times New Roman"/>
                <w:b w:val="0"/>
                <w:sz w:val="24"/>
                <w:szCs w:val="24"/>
              </w:rPr>
            </w:pPr>
            <w:r w:rsidRPr="00E019BD">
              <w:rPr>
                <w:rFonts w:ascii="Times New Roman" w:hAnsi="Times New Roman"/>
                <w:b w:val="0"/>
                <w:color w:val="auto"/>
                <w:sz w:val="24"/>
                <w:szCs w:val="24"/>
              </w:rPr>
              <w:t>1479</w:t>
            </w:r>
          </w:p>
        </w:tc>
      </w:tr>
    </w:tbl>
    <w:p w14:paraId="0A30764D" w14:textId="77777777" w:rsidR="002D16C9" w:rsidRPr="00E019BD" w:rsidRDefault="002D16C9" w:rsidP="002D16C9">
      <w:pPr>
        <w:jc w:val="center"/>
        <w:rPr>
          <w:rFonts w:ascii="Times New Roman" w:hAnsi="Times New Roman" w:cs="Times New Roman"/>
          <w:b/>
          <w:sz w:val="24"/>
          <w:szCs w:val="24"/>
        </w:rPr>
      </w:pPr>
      <w:r w:rsidRPr="00E019BD">
        <w:rPr>
          <w:rFonts w:ascii="Times New Roman" w:hAnsi="Times New Roman" w:cs="Times New Roman"/>
          <w:b/>
          <w:sz w:val="24"/>
          <w:szCs w:val="24"/>
        </w:rPr>
        <w:t>Statistical Analysis</w:t>
      </w:r>
    </w:p>
    <w:tbl>
      <w:tblPr>
        <w:tblStyle w:val="LightShading-Accent1"/>
        <w:tblW w:w="5000" w:type="pct"/>
        <w:tblBorders>
          <w:top w:val="single" w:sz="8" w:space="0" w:color="auto"/>
          <w:bottom w:val="single" w:sz="8" w:space="0" w:color="auto"/>
          <w:insideH w:val="single" w:sz="8" w:space="0" w:color="auto"/>
        </w:tblBorders>
        <w:tblLook w:val="0660" w:firstRow="1" w:lastRow="1" w:firstColumn="0" w:lastColumn="0" w:noHBand="1" w:noVBand="1"/>
      </w:tblPr>
      <w:tblGrid>
        <w:gridCol w:w="2340"/>
        <w:gridCol w:w="2340"/>
        <w:gridCol w:w="2340"/>
        <w:gridCol w:w="2340"/>
      </w:tblGrid>
      <w:tr w:rsidR="002D16C9" w:rsidRPr="00E019BD" w14:paraId="68E4145C" w14:textId="77777777" w:rsidTr="00D722E8">
        <w:trPr>
          <w:cnfStyle w:val="100000000000" w:firstRow="1" w:lastRow="0" w:firstColumn="0" w:lastColumn="0" w:oddVBand="0" w:evenVBand="0" w:oddHBand="0" w:evenHBand="0" w:firstRowFirstColumn="0" w:firstRowLastColumn="0" w:lastRowFirstColumn="0" w:lastRowLastColumn="0"/>
        </w:trPr>
        <w:tc>
          <w:tcPr>
            <w:tcW w:w="1250" w:type="pct"/>
            <w:noWrap/>
          </w:tcPr>
          <w:p w14:paraId="00371888"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PPV</w:t>
            </w:r>
          </w:p>
        </w:tc>
        <w:tc>
          <w:tcPr>
            <w:tcW w:w="1250" w:type="pct"/>
          </w:tcPr>
          <w:p w14:paraId="5CB4C17E"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NPV</w:t>
            </w:r>
          </w:p>
        </w:tc>
        <w:tc>
          <w:tcPr>
            <w:tcW w:w="1250" w:type="pct"/>
          </w:tcPr>
          <w:p w14:paraId="1D6FDF6F"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Sensitivity</w:t>
            </w:r>
          </w:p>
        </w:tc>
        <w:tc>
          <w:tcPr>
            <w:tcW w:w="1250" w:type="pct"/>
          </w:tcPr>
          <w:p w14:paraId="67DB7353"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Specificity</w:t>
            </w:r>
          </w:p>
        </w:tc>
      </w:tr>
      <w:tr w:rsidR="002D16C9" w:rsidRPr="00E019BD" w14:paraId="3997FAF2" w14:textId="77777777" w:rsidTr="00D722E8">
        <w:trPr>
          <w:cnfStyle w:val="010000000000" w:firstRow="0" w:lastRow="1" w:firstColumn="0" w:lastColumn="0" w:oddVBand="0" w:evenVBand="0" w:oddHBand="0" w:evenHBand="0" w:firstRowFirstColumn="0" w:firstRowLastColumn="0" w:lastRowFirstColumn="0" w:lastRowLastColumn="0"/>
        </w:trPr>
        <w:tc>
          <w:tcPr>
            <w:tcW w:w="1250" w:type="pct"/>
            <w:noWrap/>
          </w:tcPr>
          <w:p w14:paraId="10EE0C21"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44.35</w:t>
            </w:r>
          </w:p>
        </w:tc>
        <w:tc>
          <w:tcPr>
            <w:tcW w:w="1250" w:type="pct"/>
          </w:tcPr>
          <w:p w14:paraId="17540763"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98.9</w:t>
            </w:r>
          </w:p>
        </w:tc>
        <w:tc>
          <w:tcPr>
            <w:tcW w:w="1250" w:type="pct"/>
          </w:tcPr>
          <w:p w14:paraId="0DAC19B0"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92.4</w:t>
            </w:r>
          </w:p>
        </w:tc>
        <w:tc>
          <w:tcPr>
            <w:tcW w:w="1250" w:type="pct"/>
          </w:tcPr>
          <w:p w14:paraId="1E623BAC"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88.2</w:t>
            </w:r>
          </w:p>
        </w:tc>
      </w:tr>
    </w:tbl>
    <w:p w14:paraId="1682D801" w14:textId="77777777" w:rsidR="002D16C9" w:rsidRPr="00E019BD" w:rsidRDefault="002D16C9" w:rsidP="002D16C9">
      <w:pPr>
        <w:rPr>
          <w:rFonts w:ascii="Times New Roman" w:hAnsi="Times New Roman" w:cs="Times New Roman"/>
          <w:b/>
          <w:bCs/>
          <w:sz w:val="24"/>
          <w:szCs w:val="24"/>
        </w:rPr>
      </w:pPr>
    </w:p>
    <w:p w14:paraId="34A559C8" w14:textId="77777777" w:rsidR="002D16C9" w:rsidRPr="00E019BD" w:rsidRDefault="002D16C9" w:rsidP="002D16C9">
      <w:pPr>
        <w:rPr>
          <w:rFonts w:ascii="Times New Roman" w:hAnsi="Times New Roman" w:cs="Times New Roman"/>
          <w:sz w:val="24"/>
          <w:szCs w:val="24"/>
        </w:rPr>
      </w:pPr>
    </w:p>
    <w:p w14:paraId="5215D2F7" w14:textId="67E4498E" w:rsidR="002E2CB3" w:rsidRPr="00E019BD" w:rsidRDefault="002E2CB3">
      <w:pPr>
        <w:rPr>
          <w:rFonts w:ascii="Times New Roman" w:hAnsi="Times New Roman" w:cs="Times New Roman"/>
          <w:sz w:val="24"/>
          <w:szCs w:val="24"/>
        </w:rPr>
      </w:pPr>
    </w:p>
    <w:p w14:paraId="34253B57" w14:textId="77777777" w:rsidR="009C7D1E" w:rsidRPr="00E019BD" w:rsidRDefault="009C7D1E" w:rsidP="009C7D1E">
      <w:pPr>
        <w:rPr>
          <w:rFonts w:ascii="Times New Roman" w:hAnsi="Times New Roman" w:cs="Times New Roman"/>
          <w:sz w:val="24"/>
          <w:szCs w:val="24"/>
        </w:rPr>
      </w:pPr>
    </w:p>
    <w:p w14:paraId="13624735" w14:textId="77777777" w:rsidR="009C7D1E" w:rsidRPr="00E019BD" w:rsidRDefault="009C7D1E" w:rsidP="009C7D1E">
      <w:pPr>
        <w:rPr>
          <w:rFonts w:ascii="Times New Roman" w:hAnsi="Times New Roman" w:cs="Times New Roman"/>
          <w:sz w:val="24"/>
          <w:szCs w:val="24"/>
        </w:rPr>
      </w:pPr>
      <w:r w:rsidRPr="00E019BD">
        <w:rPr>
          <w:rFonts w:ascii="Times New Roman" w:hAnsi="Times New Roman" w:cs="Times New Roman"/>
          <w:sz w:val="24"/>
          <w:szCs w:val="24"/>
        </w:rPr>
        <w:t xml:space="preserve">Supplemental Table 1F. Chi square for AZM (MIC ≥1.0 µg/mL) vs mosaic </w:t>
      </w:r>
      <w:r w:rsidRPr="00E019BD">
        <w:rPr>
          <w:rFonts w:ascii="Times New Roman" w:hAnsi="Times New Roman" w:cs="Times New Roman"/>
          <w:i/>
          <w:iCs/>
          <w:sz w:val="24"/>
          <w:szCs w:val="24"/>
        </w:rPr>
        <w:t>mtrR</w:t>
      </w:r>
      <w:r w:rsidRPr="00E019BD">
        <w:rPr>
          <w:rFonts w:ascii="Times New Roman" w:hAnsi="Times New Roman" w:cs="Times New Roman"/>
          <w:sz w:val="24"/>
          <w:szCs w:val="24"/>
        </w:rPr>
        <w:t xml:space="preserve"> </w:t>
      </w:r>
    </w:p>
    <w:p w14:paraId="137ECC95" w14:textId="77777777" w:rsidR="009C7D1E" w:rsidRPr="00E019BD" w:rsidRDefault="009C7D1E" w:rsidP="009C7D1E">
      <w:pPr>
        <w:rPr>
          <w:rFonts w:ascii="Times New Roman" w:hAnsi="Times New Roman" w:cs="Times New Roman"/>
          <w:sz w:val="24"/>
          <w:szCs w:val="24"/>
        </w:rPr>
      </w:pPr>
    </w:p>
    <w:p w14:paraId="3C52847C" w14:textId="57C74A6B" w:rsidR="009C7D1E" w:rsidRPr="00E019BD" w:rsidRDefault="009C7D1E" w:rsidP="009C7D1E">
      <w:pPr>
        <w:rPr>
          <w:rFonts w:ascii="Times New Roman" w:hAnsi="Times New Roman" w:cs="Times New Roman"/>
          <w:sz w:val="24"/>
          <w:szCs w:val="24"/>
        </w:rPr>
      </w:pPr>
      <w:r w:rsidRPr="00E019BD">
        <w:rPr>
          <w:rFonts w:ascii="Times New Roman" w:hAnsi="Times New Roman" w:cs="Times New Roman"/>
          <w:sz w:val="24"/>
          <w:szCs w:val="24"/>
        </w:rPr>
        <w:t>The chi-square, χ2(1, N=1479) = 795.746, p &lt; .01</w:t>
      </w:r>
    </w:p>
    <w:p w14:paraId="46722912" w14:textId="06A56112" w:rsidR="002D16C9" w:rsidRPr="00E019BD" w:rsidRDefault="002D16C9" w:rsidP="002D16C9">
      <w:pPr>
        <w:rPr>
          <w:rFonts w:ascii="Times New Roman" w:hAnsi="Times New Roman" w:cs="Times New Roman"/>
          <w:sz w:val="24"/>
          <w:szCs w:val="24"/>
        </w:rPr>
      </w:pPr>
    </w:p>
    <w:tbl>
      <w:tblPr>
        <w:tblStyle w:val="LightShading-Accent1"/>
        <w:tblW w:w="9359" w:type="dxa"/>
        <w:jc w:val="center"/>
        <w:tblBorders>
          <w:top w:val="single" w:sz="12" w:space="0" w:color="auto"/>
          <w:bottom w:val="single" w:sz="8" w:space="0" w:color="auto"/>
          <w:insideH w:val="single" w:sz="8" w:space="0" w:color="auto"/>
          <w:insideV w:val="single" w:sz="8" w:space="0" w:color="auto"/>
        </w:tblBorders>
        <w:tblLook w:val="0660" w:firstRow="1" w:lastRow="1" w:firstColumn="0" w:lastColumn="0" w:noHBand="1" w:noVBand="1"/>
      </w:tblPr>
      <w:tblGrid>
        <w:gridCol w:w="2341"/>
        <w:gridCol w:w="2340"/>
        <w:gridCol w:w="2339"/>
        <w:gridCol w:w="2339"/>
      </w:tblGrid>
      <w:tr w:rsidR="002D16C9" w:rsidRPr="00E019BD" w14:paraId="71C4267B" w14:textId="77777777" w:rsidTr="00B46922">
        <w:trPr>
          <w:cnfStyle w:val="100000000000" w:firstRow="1" w:lastRow="0" w:firstColumn="0" w:lastColumn="0" w:oddVBand="0" w:evenVBand="0" w:oddHBand="0" w:evenHBand="0" w:firstRowFirstColumn="0" w:firstRowLastColumn="0" w:lastRowFirstColumn="0" w:lastRowLastColumn="0"/>
          <w:jc w:val="center"/>
        </w:trPr>
        <w:tc>
          <w:tcPr>
            <w:tcW w:w="2341" w:type="dxa"/>
            <w:tcBorders>
              <w:top w:val="single" w:sz="12" w:space="0" w:color="auto"/>
              <w:bottom w:val="single" w:sz="12" w:space="0" w:color="auto"/>
            </w:tcBorders>
            <w:noWrap/>
          </w:tcPr>
          <w:p w14:paraId="249E6218"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Allele</w:t>
            </w:r>
          </w:p>
        </w:tc>
        <w:tc>
          <w:tcPr>
            <w:tcW w:w="2340" w:type="dxa"/>
            <w:tcBorders>
              <w:top w:val="single" w:sz="12" w:space="0" w:color="auto"/>
              <w:bottom w:val="single" w:sz="12" w:space="0" w:color="auto"/>
            </w:tcBorders>
          </w:tcPr>
          <w:p w14:paraId="6B26024A" w14:textId="6096D3EF" w:rsidR="002D16C9" w:rsidRPr="00E019BD" w:rsidRDefault="004C65D4"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MIC ≥1.0 µg/mL</w:t>
            </w:r>
          </w:p>
        </w:tc>
        <w:tc>
          <w:tcPr>
            <w:tcW w:w="2339" w:type="dxa"/>
            <w:tcBorders>
              <w:top w:val="single" w:sz="12" w:space="0" w:color="auto"/>
              <w:bottom w:val="single" w:sz="12" w:space="0" w:color="auto"/>
            </w:tcBorders>
          </w:tcPr>
          <w:p w14:paraId="2C32CD57" w14:textId="6ECF3359" w:rsidR="002D16C9" w:rsidRPr="00E019BD" w:rsidRDefault="004C65D4"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MIC &lt;1.0 µg/mL</w:t>
            </w:r>
          </w:p>
        </w:tc>
        <w:tc>
          <w:tcPr>
            <w:tcW w:w="2339" w:type="dxa"/>
            <w:tcBorders>
              <w:top w:val="single" w:sz="12" w:space="0" w:color="auto"/>
              <w:bottom w:val="single" w:sz="12" w:space="0" w:color="auto"/>
            </w:tcBorders>
          </w:tcPr>
          <w:p w14:paraId="33FC5135" w14:textId="77777777" w:rsidR="002D16C9" w:rsidRPr="00E019BD" w:rsidRDefault="002D16C9" w:rsidP="00B46922">
            <w:pPr>
              <w:jc w:val="center"/>
              <w:rPr>
                <w:rFonts w:ascii="Times New Roman" w:hAnsi="Times New Roman" w:cs="Times New Roman"/>
                <w:sz w:val="24"/>
                <w:szCs w:val="24"/>
              </w:rPr>
            </w:pPr>
            <w:r w:rsidRPr="00E019BD">
              <w:rPr>
                <w:rFonts w:ascii="Times New Roman" w:hAnsi="Times New Roman" w:cs="Times New Roman"/>
                <w:color w:val="auto"/>
                <w:sz w:val="24"/>
                <w:szCs w:val="24"/>
              </w:rPr>
              <w:t>Marginal row totals</w:t>
            </w:r>
          </w:p>
        </w:tc>
      </w:tr>
      <w:tr w:rsidR="002D16C9" w:rsidRPr="00E019BD" w14:paraId="0EF2686A" w14:textId="77777777" w:rsidTr="00B46922">
        <w:trPr>
          <w:jc w:val="center"/>
        </w:trPr>
        <w:tc>
          <w:tcPr>
            <w:tcW w:w="2341" w:type="dxa"/>
            <w:tcBorders>
              <w:top w:val="single" w:sz="12" w:space="0" w:color="auto"/>
            </w:tcBorders>
            <w:noWrap/>
          </w:tcPr>
          <w:p w14:paraId="0D0540C9"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mosaic</w:t>
            </w:r>
            <w:r w:rsidRPr="00E019BD">
              <w:rPr>
                <w:rFonts w:ascii="Times New Roman" w:hAnsi="Times New Roman" w:cs="Times New Roman"/>
                <w:i/>
                <w:color w:val="auto"/>
                <w:sz w:val="24"/>
                <w:szCs w:val="24"/>
              </w:rPr>
              <w:t xml:space="preserve"> mtrR</w:t>
            </w:r>
            <w:r w:rsidRPr="00E019BD">
              <w:rPr>
                <w:rFonts w:ascii="Times New Roman" w:hAnsi="Times New Roman" w:cs="Times New Roman"/>
                <w:color w:val="auto"/>
                <w:sz w:val="24"/>
                <w:szCs w:val="24"/>
              </w:rPr>
              <w:t xml:space="preserve"> Present</w:t>
            </w:r>
          </w:p>
        </w:tc>
        <w:tc>
          <w:tcPr>
            <w:tcW w:w="2340" w:type="dxa"/>
            <w:tcBorders>
              <w:top w:val="single" w:sz="12" w:space="0" w:color="auto"/>
            </w:tcBorders>
          </w:tcPr>
          <w:p w14:paraId="1D931B7D"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92</w:t>
            </w:r>
          </w:p>
        </w:tc>
        <w:tc>
          <w:tcPr>
            <w:tcW w:w="2339" w:type="dxa"/>
            <w:tcBorders>
              <w:top w:val="single" w:sz="12" w:space="0" w:color="auto"/>
            </w:tcBorders>
          </w:tcPr>
          <w:p w14:paraId="2F92544A"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23</w:t>
            </w:r>
          </w:p>
        </w:tc>
        <w:tc>
          <w:tcPr>
            <w:tcW w:w="2339" w:type="dxa"/>
            <w:tcBorders>
              <w:top w:val="single" w:sz="12" w:space="0" w:color="auto"/>
            </w:tcBorders>
          </w:tcPr>
          <w:p w14:paraId="1BB87879" w14:textId="77777777" w:rsidR="002D16C9" w:rsidRPr="00E019BD" w:rsidRDefault="002D16C9" w:rsidP="00B46922">
            <w:pPr>
              <w:pStyle w:val="DecimalAligned"/>
              <w:jc w:val="center"/>
              <w:rPr>
                <w:rFonts w:ascii="Times New Roman" w:hAnsi="Times New Roman"/>
                <w:sz w:val="24"/>
                <w:szCs w:val="24"/>
              </w:rPr>
            </w:pPr>
            <w:r w:rsidRPr="00E019BD">
              <w:rPr>
                <w:rFonts w:ascii="Times New Roman" w:hAnsi="Times New Roman"/>
                <w:color w:val="auto"/>
                <w:sz w:val="24"/>
                <w:szCs w:val="24"/>
              </w:rPr>
              <w:t>115</w:t>
            </w:r>
          </w:p>
        </w:tc>
      </w:tr>
      <w:tr w:rsidR="002D16C9" w:rsidRPr="00E019BD" w14:paraId="59D75189" w14:textId="77777777" w:rsidTr="00B46922">
        <w:trPr>
          <w:jc w:val="center"/>
        </w:trPr>
        <w:tc>
          <w:tcPr>
            <w:tcW w:w="2341" w:type="dxa"/>
            <w:tcBorders>
              <w:bottom w:val="single" w:sz="8" w:space="0" w:color="auto"/>
            </w:tcBorders>
            <w:noWrap/>
          </w:tcPr>
          <w:p w14:paraId="049C75AA"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mosaic</w:t>
            </w:r>
            <w:r w:rsidRPr="00E019BD">
              <w:rPr>
                <w:rFonts w:ascii="Times New Roman" w:hAnsi="Times New Roman" w:cs="Times New Roman"/>
                <w:i/>
                <w:color w:val="auto"/>
                <w:sz w:val="24"/>
                <w:szCs w:val="24"/>
              </w:rPr>
              <w:t xml:space="preserve"> mtrR</w:t>
            </w:r>
            <w:r w:rsidRPr="00E019BD">
              <w:rPr>
                <w:rFonts w:ascii="Times New Roman" w:hAnsi="Times New Roman" w:cs="Times New Roman"/>
                <w:color w:val="auto"/>
                <w:sz w:val="24"/>
                <w:szCs w:val="24"/>
              </w:rPr>
              <w:t xml:space="preserve"> Absent</w:t>
            </w:r>
          </w:p>
        </w:tc>
        <w:tc>
          <w:tcPr>
            <w:tcW w:w="2340" w:type="dxa"/>
            <w:tcBorders>
              <w:bottom w:val="single" w:sz="8" w:space="0" w:color="auto"/>
            </w:tcBorders>
          </w:tcPr>
          <w:p w14:paraId="015AB55B"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37</w:t>
            </w:r>
          </w:p>
        </w:tc>
        <w:tc>
          <w:tcPr>
            <w:tcW w:w="2339" w:type="dxa"/>
            <w:tcBorders>
              <w:bottom w:val="single" w:sz="8" w:space="0" w:color="auto"/>
            </w:tcBorders>
          </w:tcPr>
          <w:p w14:paraId="0FEC1930"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1327</w:t>
            </w:r>
          </w:p>
        </w:tc>
        <w:tc>
          <w:tcPr>
            <w:tcW w:w="2339" w:type="dxa"/>
            <w:tcBorders>
              <w:bottom w:val="single" w:sz="8" w:space="0" w:color="auto"/>
            </w:tcBorders>
          </w:tcPr>
          <w:p w14:paraId="6F8EF198" w14:textId="77777777" w:rsidR="002D16C9" w:rsidRPr="00E019BD" w:rsidRDefault="002D16C9" w:rsidP="00B46922">
            <w:pPr>
              <w:pStyle w:val="DecimalAligned"/>
              <w:jc w:val="center"/>
              <w:rPr>
                <w:rFonts w:ascii="Times New Roman" w:hAnsi="Times New Roman"/>
                <w:b/>
                <w:sz w:val="24"/>
                <w:szCs w:val="24"/>
              </w:rPr>
            </w:pPr>
            <w:r w:rsidRPr="00E019BD">
              <w:rPr>
                <w:rFonts w:ascii="Times New Roman" w:hAnsi="Times New Roman"/>
                <w:color w:val="auto"/>
                <w:sz w:val="24"/>
                <w:szCs w:val="24"/>
              </w:rPr>
              <w:t>1364</w:t>
            </w:r>
          </w:p>
        </w:tc>
      </w:tr>
      <w:tr w:rsidR="002D16C9" w:rsidRPr="00E019BD" w14:paraId="1FACA026" w14:textId="77777777" w:rsidTr="00B46922">
        <w:trPr>
          <w:cnfStyle w:val="010000000000" w:firstRow="0" w:lastRow="1" w:firstColumn="0" w:lastColumn="0" w:oddVBand="0" w:evenVBand="0" w:oddHBand="0" w:evenHBand="0" w:firstRowFirstColumn="0" w:firstRowLastColumn="0" w:lastRowFirstColumn="0" w:lastRowLastColumn="0"/>
          <w:jc w:val="center"/>
        </w:trPr>
        <w:tc>
          <w:tcPr>
            <w:tcW w:w="2341" w:type="dxa"/>
            <w:tcBorders>
              <w:top w:val="single" w:sz="8" w:space="0" w:color="auto"/>
              <w:bottom w:val="single" w:sz="12" w:space="0" w:color="auto"/>
              <w:right w:val="single" w:sz="8" w:space="0" w:color="auto"/>
            </w:tcBorders>
            <w:noWrap/>
          </w:tcPr>
          <w:p w14:paraId="345FDA00" w14:textId="77777777" w:rsidR="002D16C9" w:rsidRPr="00E019BD" w:rsidRDefault="002D16C9" w:rsidP="00B46922">
            <w:pPr>
              <w:jc w:val="center"/>
              <w:rPr>
                <w:rFonts w:ascii="Times New Roman" w:hAnsi="Times New Roman" w:cs="Times New Roman"/>
                <w:b w:val="0"/>
                <w:i/>
                <w:sz w:val="24"/>
                <w:szCs w:val="24"/>
              </w:rPr>
            </w:pPr>
            <w:r w:rsidRPr="00E019BD">
              <w:rPr>
                <w:rFonts w:ascii="Times New Roman" w:hAnsi="Times New Roman" w:cs="Times New Roman"/>
                <w:b w:val="0"/>
                <w:color w:val="auto"/>
                <w:sz w:val="24"/>
                <w:szCs w:val="24"/>
              </w:rPr>
              <w:t>Marginal column totals</w:t>
            </w:r>
          </w:p>
        </w:tc>
        <w:tc>
          <w:tcPr>
            <w:tcW w:w="2340" w:type="dxa"/>
            <w:tcBorders>
              <w:top w:val="single" w:sz="8" w:space="0" w:color="auto"/>
              <w:left w:val="single" w:sz="8" w:space="0" w:color="auto"/>
              <w:bottom w:val="single" w:sz="12" w:space="0" w:color="auto"/>
              <w:right w:val="single" w:sz="8" w:space="0" w:color="auto"/>
            </w:tcBorders>
          </w:tcPr>
          <w:p w14:paraId="5C3AF4AF" w14:textId="77777777" w:rsidR="002D16C9" w:rsidRPr="00E019BD" w:rsidRDefault="002D16C9" w:rsidP="00B46922">
            <w:pPr>
              <w:pStyle w:val="DecimalAligned"/>
              <w:jc w:val="center"/>
              <w:rPr>
                <w:rFonts w:ascii="Times New Roman" w:hAnsi="Times New Roman"/>
                <w:b w:val="0"/>
                <w:sz w:val="24"/>
                <w:szCs w:val="24"/>
              </w:rPr>
            </w:pPr>
            <w:r w:rsidRPr="00E019BD">
              <w:rPr>
                <w:rFonts w:ascii="Times New Roman" w:hAnsi="Times New Roman"/>
                <w:b w:val="0"/>
                <w:color w:val="auto"/>
                <w:sz w:val="24"/>
                <w:szCs w:val="24"/>
              </w:rPr>
              <w:t>129</w:t>
            </w:r>
          </w:p>
        </w:tc>
        <w:tc>
          <w:tcPr>
            <w:tcW w:w="2339" w:type="dxa"/>
            <w:tcBorders>
              <w:top w:val="single" w:sz="8" w:space="0" w:color="auto"/>
              <w:left w:val="single" w:sz="8" w:space="0" w:color="auto"/>
              <w:bottom w:val="single" w:sz="12" w:space="0" w:color="auto"/>
            </w:tcBorders>
          </w:tcPr>
          <w:p w14:paraId="5CC9D0BD" w14:textId="77777777" w:rsidR="002D16C9" w:rsidRPr="00E019BD" w:rsidRDefault="002D16C9" w:rsidP="00B46922">
            <w:pPr>
              <w:pStyle w:val="DecimalAligned"/>
              <w:jc w:val="center"/>
              <w:rPr>
                <w:rFonts w:ascii="Times New Roman" w:hAnsi="Times New Roman"/>
                <w:b w:val="0"/>
                <w:sz w:val="24"/>
                <w:szCs w:val="24"/>
              </w:rPr>
            </w:pPr>
            <w:r w:rsidRPr="00E019BD">
              <w:rPr>
                <w:rFonts w:ascii="Times New Roman" w:hAnsi="Times New Roman"/>
                <w:b w:val="0"/>
                <w:color w:val="auto"/>
                <w:sz w:val="24"/>
                <w:szCs w:val="24"/>
              </w:rPr>
              <w:t>1350</w:t>
            </w:r>
          </w:p>
        </w:tc>
        <w:tc>
          <w:tcPr>
            <w:tcW w:w="2339" w:type="dxa"/>
            <w:tcBorders>
              <w:top w:val="single" w:sz="8" w:space="0" w:color="auto"/>
              <w:left w:val="single" w:sz="8" w:space="0" w:color="auto"/>
              <w:bottom w:val="single" w:sz="12" w:space="0" w:color="auto"/>
            </w:tcBorders>
          </w:tcPr>
          <w:p w14:paraId="4559C378" w14:textId="77777777" w:rsidR="002D16C9" w:rsidRPr="00E019BD" w:rsidRDefault="002D16C9" w:rsidP="00B46922">
            <w:pPr>
              <w:pStyle w:val="DecimalAligned"/>
              <w:jc w:val="center"/>
              <w:rPr>
                <w:rFonts w:ascii="Times New Roman" w:hAnsi="Times New Roman"/>
                <w:b w:val="0"/>
                <w:sz w:val="24"/>
                <w:szCs w:val="24"/>
              </w:rPr>
            </w:pPr>
            <w:r w:rsidRPr="00E019BD">
              <w:rPr>
                <w:rFonts w:ascii="Times New Roman" w:hAnsi="Times New Roman"/>
                <w:b w:val="0"/>
                <w:color w:val="auto"/>
                <w:sz w:val="24"/>
                <w:szCs w:val="24"/>
              </w:rPr>
              <w:t>1479</w:t>
            </w:r>
          </w:p>
        </w:tc>
      </w:tr>
    </w:tbl>
    <w:p w14:paraId="3C888535" w14:textId="77777777" w:rsidR="002D16C9" w:rsidRPr="00E019BD" w:rsidRDefault="002D16C9" w:rsidP="002D16C9">
      <w:pPr>
        <w:jc w:val="center"/>
        <w:rPr>
          <w:rFonts w:ascii="Times New Roman" w:hAnsi="Times New Roman" w:cs="Times New Roman"/>
          <w:b/>
          <w:sz w:val="24"/>
          <w:szCs w:val="24"/>
        </w:rPr>
      </w:pPr>
      <w:r w:rsidRPr="00E019BD">
        <w:rPr>
          <w:rFonts w:ascii="Times New Roman" w:hAnsi="Times New Roman" w:cs="Times New Roman"/>
          <w:b/>
          <w:sz w:val="24"/>
          <w:szCs w:val="24"/>
        </w:rPr>
        <w:t>Statistical Analysis</w:t>
      </w:r>
    </w:p>
    <w:tbl>
      <w:tblPr>
        <w:tblStyle w:val="LightShading-Accent1"/>
        <w:tblW w:w="5000" w:type="pct"/>
        <w:tblBorders>
          <w:top w:val="single" w:sz="8" w:space="0" w:color="auto"/>
          <w:bottom w:val="single" w:sz="8" w:space="0" w:color="auto"/>
          <w:insideH w:val="single" w:sz="8" w:space="0" w:color="auto"/>
        </w:tblBorders>
        <w:tblLook w:val="0660" w:firstRow="1" w:lastRow="1" w:firstColumn="0" w:lastColumn="0" w:noHBand="1" w:noVBand="1"/>
      </w:tblPr>
      <w:tblGrid>
        <w:gridCol w:w="2340"/>
        <w:gridCol w:w="2340"/>
        <w:gridCol w:w="2340"/>
        <w:gridCol w:w="2340"/>
      </w:tblGrid>
      <w:tr w:rsidR="002D16C9" w:rsidRPr="00E019BD" w14:paraId="4029F5C1" w14:textId="77777777" w:rsidTr="00574534">
        <w:trPr>
          <w:cnfStyle w:val="100000000000" w:firstRow="1" w:lastRow="0" w:firstColumn="0" w:lastColumn="0" w:oddVBand="0" w:evenVBand="0" w:oddHBand="0" w:evenHBand="0" w:firstRowFirstColumn="0" w:firstRowLastColumn="0" w:lastRowFirstColumn="0" w:lastRowLastColumn="0"/>
        </w:trPr>
        <w:tc>
          <w:tcPr>
            <w:tcW w:w="1250" w:type="pct"/>
            <w:noWrap/>
          </w:tcPr>
          <w:p w14:paraId="5C6B0CF5"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PPV</w:t>
            </w:r>
          </w:p>
        </w:tc>
        <w:tc>
          <w:tcPr>
            <w:tcW w:w="1250" w:type="pct"/>
          </w:tcPr>
          <w:p w14:paraId="11DCF084"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NPV</w:t>
            </w:r>
          </w:p>
        </w:tc>
        <w:tc>
          <w:tcPr>
            <w:tcW w:w="1250" w:type="pct"/>
          </w:tcPr>
          <w:p w14:paraId="6403C5CD"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Sensitivity</w:t>
            </w:r>
          </w:p>
        </w:tc>
        <w:tc>
          <w:tcPr>
            <w:tcW w:w="1250" w:type="pct"/>
          </w:tcPr>
          <w:p w14:paraId="7FC83F1B"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Specificity</w:t>
            </w:r>
          </w:p>
        </w:tc>
      </w:tr>
      <w:tr w:rsidR="002D16C9" w:rsidRPr="00E019BD" w14:paraId="4152CBBB" w14:textId="77777777" w:rsidTr="00574534">
        <w:trPr>
          <w:cnfStyle w:val="010000000000" w:firstRow="0" w:lastRow="1" w:firstColumn="0" w:lastColumn="0" w:oddVBand="0" w:evenVBand="0" w:oddHBand="0" w:evenHBand="0" w:firstRowFirstColumn="0" w:firstRowLastColumn="0" w:lastRowFirstColumn="0" w:lastRowLastColumn="0"/>
        </w:trPr>
        <w:tc>
          <w:tcPr>
            <w:tcW w:w="1250" w:type="pct"/>
            <w:noWrap/>
          </w:tcPr>
          <w:p w14:paraId="24C5CC33"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80</w:t>
            </w:r>
          </w:p>
        </w:tc>
        <w:tc>
          <w:tcPr>
            <w:tcW w:w="1250" w:type="pct"/>
          </w:tcPr>
          <w:p w14:paraId="53378742"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97.3</w:t>
            </w:r>
          </w:p>
        </w:tc>
        <w:tc>
          <w:tcPr>
            <w:tcW w:w="1250" w:type="pct"/>
          </w:tcPr>
          <w:p w14:paraId="144CDACD"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71.3</w:t>
            </w:r>
          </w:p>
        </w:tc>
        <w:tc>
          <w:tcPr>
            <w:tcW w:w="1250" w:type="pct"/>
          </w:tcPr>
          <w:p w14:paraId="6372AC8F"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98.3</w:t>
            </w:r>
          </w:p>
        </w:tc>
      </w:tr>
    </w:tbl>
    <w:p w14:paraId="205EA059" w14:textId="77777777" w:rsidR="002D16C9" w:rsidRPr="00E019BD" w:rsidRDefault="002D16C9" w:rsidP="002D16C9">
      <w:pPr>
        <w:rPr>
          <w:rFonts w:ascii="Times New Roman" w:hAnsi="Times New Roman" w:cs="Times New Roman"/>
          <w:b/>
          <w:bCs/>
          <w:sz w:val="24"/>
          <w:szCs w:val="24"/>
        </w:rPr>
      </w:pPr>
    </w:p>
    <w:p w14:paraId="563E78DB" w14:textId="77777777" w:rsidR="006B7BC4" w:rsidRPr="00E019BD" w:rsidRDefault="006B7BC4" w:rsidP="002D16C9">
      <w:pPr>
        <w:rPr>
          <w:rFonts w:ascii="Times New Roman" w:hAnsi="Times New Roman" w:cs="Times New Roman"/>
          <w:sz w:val="24"/>
          <w:szCs w:val="24"/>
        </w:rPr>
      </w:pPr>
    </w:p>
    <w:p w14:paraId="356C5092" w14:textId="175BCD6E" w:rsidR="00B556B6" w:rsidRPr="00E019BD" w:rsidRDefault="00B556B6">
      <w:pPr>
        <w:rPr>
          <w:rFonts w:ascii="Times New Roman" w:hAnsi="Times New Roman" w:cs="Times New Roman"/>
          <w:sz w:val="24"/>
          <w:szCs w:val="24"/>
        </w:rPr>
      </w:pPr>
      <w:r w:rsidRPr="00E019BD">
        <w:rPr>
          <w:rFonts w:ascii="Times New Roman" w:hAnsi="Times New Roman" w:cs="Times New Roman"/>
          <w:sz w:val="24"/>
          <w:szCs w:val="24"/>
        </w:rPr>
        <w:br w:type="page"/>
      </w:r>
    </w:p>
    <w:p w14:paraId="37E4A704" w14:textId="77777777" w:rsidR="00B556B6" w:rsidRPr="00E019BD" w:rsidRDefault="00B556B6" w:rsidP="007D0D86">
      <w:pPr>
        <w:rPr>
          <w:rFonts w:ascii="Times New Roman" w:hAnsi="Times New Roman" w:cs="Times New Roman"/>
          <w:sz w:val="24"/>
          <w:szCs w:val="24"/>
        </w:rPr>
      </w:pPr>
    </w:p>
    <w:p w14:paraId="5697B0CE" w14:textId="46A4A575" w:rsidR="007D0D86" w:rsidRPr="00E019BD" w:rsidRDefault="007D0D86" w:rsidP="007D0D86">
      <w:pPr>
        <w:rPr>
          <w:rFonts w:ascii="Times New Roman" w:hAnsi="Times New Roman" w:cs="Times New Roman"/>
          <w:sz w:val="24"/>
          <w:szCs w:val="24"/>
        </w:rPr>
      </w:pPr>
      <w:r w:rsidRPr="00E019BD">
        <w:rPr>
          <w:rFonts w:ascii="Times New Roman" w:hAnsi="Times New Roman" w:cs="Times New Roman"/>
          <w:sz w:val="24"/>
          <w:szCs w:val="24"/>
        </w:rPr>
        <w:t>Supplemental Table 1G. Chi square for TET</w:t>
      </w:r>
      <w:r w:rsidRPr="00E019BD">
        <w:rPr>
          <w:rFonts w:ascii="Times New Roman" w:hAnsi="Times New Roman" w:cs="Times New Roman"/>
          <w:sz w:val="24"/>
          <w:szCs w:val="24"/>
          <w:vertAlign w:val="superscript"/>
        </w:rPr>
        <w:t>R</w:t>
      </w:r>
      <w:r w:rsidRPr="00E019BD">
        <w:rPr>
          <w:rFonts w:ascii="Times New Roman" w:hAnsi="Times New Roman" w:cs="Times New Roman"/>
          <w:sz w:val="24"/>
          <w:szCs w:val="24"/>
        </w:rPr>
        <w:t xml:space="preserve"> and PorB G120 / G121 variants </w:t>
      </w:r>
    </w:p>
    <w:p w14:paraId="27866886" w14:textId="77777777" w:rsidR="007D0D86" w:rsidRPr="00E019BD" w:rsidRDefault="007D0D86" w:rsidP="007D0D86">
      <w:pPr>
        <w:rPr>
          <w:rFonts w:ascii="Times New Roman" w:hAnsi="Times New Roman" w:cs="Times New Roman"/>
          <w:sz w:val="24"/>
          <w:szCs w:val="24"/>
        </w:rPr>
      </w:pPr>
    </w:p>
    <w:p w14:paraId="1466BAD0" w14:textId="09A83841" w:rsidR="007D0D86" w:rsidRPr="00E019BD" w:rsidRDefault="00B556B6" w:rsidP="007D0D86">
      <w:pPr>
        <w:rPr>
          <w:rFonts w:ascii="Times New Roman" w:hAnsi="Times New Roman" w:cs="Times New Roman"/>
          <w:sz w:val="24"/>
          <w:szCs w:val="24"/>
        </w:rPr>
      </w:pPr>
      <w:r w:rsidRPr="00E019BD">
        <w:rPr>
          <w:rFonts w:ascii="Times New Roman" w:hAnsi="Times New Roman" w:cs="Times New Roman"/>
          <w:sz w:val="24"/>
          <w:szCs w:val="24"/>
        </w:rPr>
        <w:t xml:space="preserve">The </w:t>
      </w:r>
      <w:r w:rsidR="007D0D86" w:rsidRPr="00E019BD">
        <w:rPr>
          <w:rFonts w:ascii="Times New Roman" w:hAnsi="Times New Roman" w:cs="Times New Roman"/>
          <w:sz w:val="24"/>
          <w:szCs w:val="24"/>
        </w:rPr>
        <w:t xml:space="preserve">chi-square, χ2(1, N=1444) = 150.5726, p &lt; .01. </w:t>
      </w:r>
    </w:p>
    <w:p w14:paraId="44196739" w14:textId="1582B90F" w:rsidR="007D0D86" w:rsidRPr="00E019BD" w:rsidRDefault="007D0D86" w:rsidP="007D0D86">
      <w:pPr>
        <w:rPr>
          <w:rFonts w:ascii="Times New Roman" w:hAnsi="Times New Roman" w:cs="Times New Roman"/>
          <w:sz w:val="24"/>
          <w:szCs w:val="24"/>
        </w:rPr>
      </w:pPr>
      <w:r w:rsidRPr="00E019BD">
        <w:rPr>
          <w:rFonts w:ascii="Times New Roman" w:hAnsi="Times New Roman" w:cs="Times New Roman"/>
          <w:sz w:val="24"/>
          <w:szCs w:val="24"/>
        </w:rPr>
        <w:t>TET resistance is MIC ≥ 2.0 µg/mL. Susceptible variants for PorB G120 included G or N; Susceptible variants for PorB G121 included G, A, S or V.  AMR variants for PorB G120K or D, and G121D or N.  Either a variant in PorB 120 or 121 were counted as mutants.  Variants could not be determined for 35 isolates.</w:t>
      </w:r>
    </w:p>
    <w:p w14:paraId="4FCC5783" w14:textId="77777777" w:rsidR="00BD6C95" w:rsidRPr="00E019BD" w:rsidRDefault="00BD6C95" w:rsidP="002D16C9">
      <w:pPr>
        <w:rPr>
          <w:rFonts w:ascii="Times New Roman" w:hAnsi="Times New Roman" w:cs="Times New Roman"/>
          <w:sz w:val="24"/>
          <w:szCs w:val="24"/>
        </w:rPr>
      </w:pPr>
    </w:p>
    <w:tbl>
      <w:tblPr>
        <w:tblStyle w:val="LightShading-Accent1"/>
        <w:tblW w:w="9359" w:type="dxa"/>
        <w:jc w:val="center"/>
        <w:tblBorders>
          <w:top w:val="single" w:sz="12" w:space="0" w:color="auto"/>
          <w:bottom w:val="single" w:sz="8" w:space="0" w:color="auto"/>
          <w:insideH w:val="single" w:sz="8" w:space="0" w:color="auto"/>
          <w:insideV w:val="single" w:sz="8" w:space="0" w:color="auto"/>
        </w:tblBorders>
        <w:tblLook w:val="0660" w:firstRow="1" w:lastRow="1" w:firstColumn="0" w:lastColumn="0" w:noHBand="1" w:noVBand="1"/>
      </w:tblPr>
      <w:tblGrid>
        <w:gridCol w:w="2341"/>
        <w:gridCol w:w="2340"/>
        <w:gridCol w:w="2339"/>
        <w:gridCol w:w="2339"/>
      </w:tblGrid>
      <w:tr w:rsidR="002D16C9" w:rsidRPr="00E019BD" w14:paraId="4F4DF537" w14:textId="77777777" w:rsidTr="00B46922">
        <w:trPr>
          <w:cnfStyle w:val="100000000000" w:firstRow="1" w:lastRow="0" w:firstColumn="0" w:lastColumn="0" w:oddVBand="0" w:evenVBand="0" w:oddHBand="0" w:evenHBand="0" w:firstRowFirstColumn="0" w:firstRowLastColumn="0" w:lastRowFirstColumn="0" w:lastRowLastColumn="0"/>
          <w:jc w:val="center"/>
        </w:trPr>
        <w:tc>
          <w:tcPr>
            <w:tcW w:w="2341" w:type="dxa"/>
            <w:tcBorders>
              <w:top w:val="single" w:sz="12" w:space="0" w:color="auto"/>
              <w:bottom w:val="single" w:sz="12" w:space="0" w:color="auto"/>
            </w:tcBorders>
            <w:noWrap/>
          </w:tcPr>
          <w:p w14:paraId="7288B736"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Allele</w:t>
            </w:r>
          </w:p>
        </w:tc>
        <w:tc>
          <w:tcPr>
            <w:tcW w:w="2340" w:type="dxa"/>
            <w:tcBorders>
              <w:top w:val="single" w:sz="12" w:space="0" w:color="auto"/>
              <w:bottom w:val="single" w:sz="12" w:space="0" w:color="auto"/>
            </w:tcBorders>
          </w:tcPr>
          <w:p w14:paraId="01E996B8"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bCs w:val="0"/>
                <w:color w:val="auto"/>
                <w:sz w:val="24"/>
                <w:szCs w:val="24"/>
              </w:rPr>
              <w:t>Resistant</w:t>
            </w:r>
          </w:p>
        </w:tc>
        <w:tc>
          <w:tcPr>
            <w:tcW w:w="2339" w:type="dxa"/>
            <w:tcBorders>
              <w:top w:val="single" w:sz="12" w:space="0" w:color="auto"/>
              <w:bottom w:val="single" w:sz="12" w:space="0" w:color="auto"/>
            </w:tcBorders>
          </w:tcPr>
          <w:p w14:paraId="7947CD4F"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bCs w:val="0"/>
                <w:color w:val="auto"/>
                <w:sz w:val="24"/>
                <w:szCs w:val="24"/>
              </w:rPr>
              <w:t>Susceptible</w:t>
            </w:r>
          </w:p>
        </w:tc>
        <w:tc>
          <w:tcPr>
            <w:tcW w:w="2339" w:type="dxa"/>
            <w:tcBorders>
              <w:top w:val="single" w:sz="12" w:space="0" w:color="auto"/>
              <w:bottom w:val="single" w:sz="12" w:space="0" w:color="auto"/>
            </w:tcBorders>
          </w:tcPr>
          <w:p w14:paraId="529C3FF1" w14:textId="77777777" w:rsidR="002D16C9" w:rsidRPr="00E019BD" w:rsidRDefault="002D16C9" w:rsidP="00B46922">
            <w:pPr>
              <w:jc w:val="center"/>
              <w:rPr>
                <w:rFonts w:ascii="Times New Roman" w:hAnsi="Times New Roman" w:cs="Times New Roman"/>
                <w:sz w:val="24"/>
                <w:szCs w:val="24"/>
              </w:rPr>
            </w:pPr>
            <w:r w:rsidRPr="00E019BD">
              <w:rPr>
                <w:rFonts w:ascii="Times New Roman" w:hAnsi="Times New Roman" w:cs="Times New Roman"/>
                <w:color w:val="auto"/>
                <w:sz w:val="24"/>
                <w:szCs w:val="24"/>
              </w:rPr>
              <w:t>Marginal row totals</w:t>
            </w:r>
          </w:p>
        </w:tc>
      </w:tr>
      <w:tr w:rsidR="002D16C9" w:rsidRPr="00E019BD" w14:paraId="7423BA82" w14:textId="77777777" w:rsidTr="00B46922">
        <w:trPr>
          <w:jc w:val="center"/>
        </w:trPr>
        <w:tc>
          <w:tcPr>
            <w:tcW w:w="2341" w:type="dxa"/>
            <w:tcBorders>
              <w:top w:val="single" w:sz="12" w:space="0" w:color="auto"/>
            </w:tcBorders>
            <w:noWrap/>
          </w:tcPr>
          <w:p w14:paraId="7CC511B3"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 xml:space="preserve">Mutant </w:t>
            </w:r>
          </w:p>
          <w:p w14:paraId="2F44EE40"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(PorB G120KD, G121DN)</w:t>
            </w:r>
          </w:p>
        </w:tc>
        <w:tc>
          <w:tcPr>
            <w:tcW w:w="2340" w:type="dxa"/>
            <w:tcBorders>
              <w:top w:val="single" w:sz="12" w:space="0" w:color="auto"/>
            </w:tcBorders>
          </w:tcPr>
          <w:p w14:paraId="0274C839"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179</w:t>
            </w:r>
          </w:p>
        </w:tc>
        <w:tc>
          <w:tcPr>
            <w:tcW w:w="2339" w:type="dxa"/>
            <w:tcBorders>
              <w:top w:val="single" w:sz="12" w:space="0" w:color="auto"/>
            </w:tcBorders>
          </w:tcPr>
          <w:p w14:paraId="5531E44F"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182</w:t>
            </w:r>
          </w:p>
        </w:tc>
        <w:tc>
          <w:tcPr>
            <w:tcW w:w="2339" w:type="dxa"/>
            <w:tcBorders>
              <w:top w:val="single" w:sz="12" w:space="0" w:color="auto"/>
            </w:tcBorders>
          </w:tcPr>
          <w:p w14:paraId="76108DFB" w14:textId="77777777" w:rsidR="002D16C9" w:rsidRPr="00E019BD" w:rsidRDefault="002D16C9" w:rsidP="00B46922">
            <w:pPr>
              <w:pStyle w:val="DecimalAligned"/>
              <w:jc w:val="center"/>
              <w:rPr>
                <w:rFonts w:ascii="Times New Roman" w:hAnsi="Times New Roman"/>
                <w:sz w:val="24"/>
                <w:szCs w:val="24"/>
              </w:rPr>
            </w:pPr>
            <w:r w:rsidRPr="00E019BD">
              <w:rPr>
                <w:rFonts w:ascii="Times New Roman" w:hAnsi="Times New Roman"/>
                <w:color w:val="auto"/>
                <w:sz w:val="24"/>
                <w:szCs w:val="24"/>
              </w:rPr>
              <w:t>361</w:t>
            </w:r>
          </w:p>
        </w:tc>
      </w:tr>
      <w:tr w:rsidR="002D16C9" w:rsidRPr="00E019BD" w14:paraId="63981108" w14:textId="77777777" w:rsidTr="00B46922">
        <w:trPr>
          <w:jc w:val="center"/>
        </w:trPr>
        <w:tc>
          <w:tcPr>
            <w:tcW w:w="2341" w:type="dxa"/>
            <w:tcBorders>
              <w:bottom w:val="single" w:sz="8" w:space="0" w:color="auto"/>
            </w:tcBorders>
            <w:noWrap/>
          </w:tcPr>
          <w:p w14:paraId="19B715D3" w14:textId="0A26C65A" w:rsidR="002D16C9" w:rsidRPr="00E019BD" w:rsidRDefault="001F3D1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Wild Type (</w:t>
            </w:r>
            <w:r w:rsidR="002D16C9" w:rsidRPr="00E019BD">
              <w:rPr>
                <w:rFonts w:ascii="Times New Roman" w:hAnsi="Times New Roman" w:cs="Times New Roman"/>
                <w:color w:val="auto"/>
                <w:sz w:val="24"/>
                <w:szCs w:val="24"/>
              </w:rPr>
              <w:t>PorB G120N,  G121ASV</w:t>
            </w:r>
            <w:r w:rsidRPr="00E019BD">
              <w:rPr>
                <w:rFonts w:ascii="Times New Roman" w:hAnsi="Times New Roman" w:cs="Times New Roman"/>
                <w:color w:val="auto"/>
                <w:sz w:val="24"/>
                <w:szCs w:val="24"/>
              </w:rPr>
              <w:t>)</w:t>
            </w:r>
            <w:r w:rsidR="002D16C9" w:rsidRPr="00E019BD">
              <w:rPr>
                <w:rFonts w:ascii="Times New Roman" w:hAnsi="Times New Roman" w:cs="Times New Roman"/>
                <w:color w:val="auto"/>
                <w:sz w:val="24"/>
                <w:szCs w:val="24"/>
              </w:rPr>
              <w:t xml:space="preserve"> </w:t>
            </w:r>
          </w:p>
        </w:tc>
        <w:tc>
          <w:tcPr>
            <w:tcW w:w="2340" w:type="dxa"/>
            <w:tcBorders>
              <w:bottom w:val="single" w:sz="8" w:space="0" w:color="auto"/>
            </w:tcBorders>
          </w:tcPr>
          <w:p w14:paraId="1FCCF83A"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186</w:t>
            </w:r>
          </w:p>
        </w:tc>
        <w:tc>
          <w:tcPr>
            <w:tcW w:w="2339" w:type="dxa"/>
            <w:tcBorders>
              <w:bottom w:val="single" w:sz="8" w:space="0" w:color="auto"/>
            </w:tcBorders>
          </w:tcPr>
          <w:p w14:paraId="155B81DE"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897</w:t>
            </w:r>
          </w:p>
        </w:tc>
        <w:tc>
          <w:tcPr>
            <w:tcW w:w="2339" w:type="dxa"/>
            <w:tcBorders>
              <w:bottom w:val="single" w:sz="8" w:space="0" w:color="auto"/>
            </w:tcBorders>
          </w:tcPr>
          <w:p w14:paraId="7291EF59" w14:textId="77777777" w:rsidR="002D16C9" w:rsidRPr="00E019BD" w:rsidRDefault="002D16C9" w:rsidP="00B46922">
            <w:pPr>
              <w:pStyle w:val="DecimalAligned"/>
              <w:jc w:val="center"/>
              <w:rPr>
                <w:rFonts w:ascii="Times New Roman" w:hAnsi="Times New Roman"/>
                <w:b/>
                <w:sz w:val="24"/>
                <w:szCs w:val="24"/>
              </w:rPr>
            </w:pPr>
            <w:r w:rsidRPr="00E019BD">
              <w:rPr>
                <w:rFonts w:ascii="Times New Roman" w:hAnsi="Times New Roman"/>
                <w:color w:val="auto"/>
                <w:sz w:val="24"/>
                <w:szCs w:val="24"/>
              </w:rPr>
              <w:t>1083</w:t>
            </w:r>
          </w:p>
        </w:tc>
      </w:tr>
      <w:tr w:rsidR="002D16C9" w:rsidRPr="00E019BD" w14:paraId="59398E6E" w14:textId="77777777" w:rsidTr="00B46922">
        <w:trPr>
          <w:cnfStyle w:val="010000000000" w:firstRow="0" w:lastRow="1" w:firstColumn="0" w:lastColumn="0" w:oddVBand="0" w:evenVBand="0" w:oddHBand="0" w:evenHBand="0" w:firstRowFirstColumn="0" w:firstRowLastColumn="0" w:lastRowFirstColumn="0" w:lastRowLastColumn="0"/>
          <w:jc w:val="center"/>
        </w:trPr>
        <w:tc>
          <w:tcPr>
            <w:tcW w:w="2341" w:type="dxa"/>
            <w:tcBorders>
              <w:top w:val="single" w:sz="8" w:space="0" w:color="auto"/>
              <w:bottom w:val="single" w:sz="12" w:space="0" w:color="auto"/>
              <w:right w:val="single" w:sz="8" w:space="0" w:color="auto"/>
            </w:tcBorders>
            <w:noWrap/>
          </w:tcPr>
          <w:p w14:paraId="5BD248BB" w14:textId="77777777" w:rsidR="002D16C9" w:rsidRPr="00E019BD" w:rsidRDefault="002D16C9" w:rsidP="00B46922">
            <w:pPr>
              <w:jc w:val="center"/>
              <w:rPr>
                <w:rFonts w:ascii="Times New Roman" w:hAnsi="Times New Roman" w:cs="Times New Roman"/>
                <w:b w:val="0"/>
                <w:i/>
                <w:sz w:val="24"/>
                <w:szCs w:val="24"/>
              </w:rPr>
            </w:pPr>
            <w:r w:rsidRPr="00E019BD">
              <w:rPr>
                <w:rFonts w:ascii="Times New Roman" w:hAnsi="Times New Roman" w:cs="Times New Roman"/>
                <w:b w:val="0"/>
                <w:color w:val="auto"/>
                <w:sz w:val="24"/>
                <w:szCs w:val="24"/>
              </w:rPr>
              <w:t>Marginal column totals</w:t>
            </w:r>
          </w:p>
        </w:tc>
        <w:tc>
          <w:tcPr>
            <w:tcW w:w="2340" w:type="dxa"/>
            <w:tcBorders>
              <w:top w:val="single" w:sz="8" w:space="0" w:color="auto"/>
              <w:left w:val="single" w:sz="8" w:space="0" w:color="auto"/>
              <w:bottom w:val="single" w:sz="12" w:space="0" w:color="auto"/>
              <w:right w:val="single" w:sz="8" w:space="0" w:color="auto"/>
            </w:tcBorders>
          </w:tcPr>
          <w:p w14:paraId="2D3D0C32" w14:textId="77777777" w:rsidR="002D16C9" w:rsidRPr="00E019BD" w:rsidRDefault="002D16C9" w:rsidP="00B46922">
            <w:pPr>
              <w:pStyle w:val="DecimalAligned"/>
              <w:jc w:val="center"/>
              <w:rPr>
                <w:rFonts w:ascii="Times New Roman" w:hAnsi="Times New Roman"/>
                <w:b w:val="0"/>
                <w:sz w:val="24"/>
                <w:szCs w:val="24"/>
              </w:rPr>
            </w:pPr>
            <w:r w:rsidRPr="00E019BD">
              <w:rPr>
                <w:rFonts w:ascii="Times New Roman" w:hAnsi="Times New Roman"/>
                <w:b w:val="0"/>
                <w:color w:val="auto"/>
                <w:sz w:val="24"/>
                <w:szCs w:val="24"/>
              </w:rPr>
              <w:t>365</w:t>
            </w:r>
          </w:p>
        </w:tc>
        <w:tc>
          <w:tcPr>
            <w:tcW w:w="2339" w:type="dxa"/>
            <w:tcBorders>
              <w:top w:val="single" w:sz="8" w:space="0" w:color="auto"/>
              <w:left w:val="single" w:sz="8" w:space="0" w:color="auto"/>
              <w:bottom w:val="single" w:sz="12" w:space="0" w:color="auto"/>
            </w:tcBorders>
          </w:tcPr>
          <w:p w14:paraId="1A09A0F9" w14:textId="77777777" w:rsidR="002D16C9" w:rsidRPr="00E019BD" w:rsidRDefault="002D16C9" w:rsidP="00B46922">
            <w:pPr>
              <w:pStyle w:val="DecimalAligned"/>
              <w:jc w:val="center"/>
              <w:rPr>
                <w:rFonts w:ascii="Times New Roman" w:hAnsi="Times New Roman"/>
                <w:b w:val="0"/>
                <w:sz w:val="24"/>
                <w:szCs w:val="24"/>
              </w:rPr>
            </w:pPr>
            <w:r w:rsidRPr="00E019BD">
              <w:rPr>
                <w:rFonts w:ascii="Times New Roman" w:hAnsi="Times New Roman"/>
                <w:b w:val="0"/>
                <w:color w:val="auto"/>
                <w:sz w:val="24"/>
                <w:szCs w:val="24"/>
              </w:rPr>
              <w:t>1079</w:t>
            </w:r>
          </w:p>
        </w:tc>
        <w:tc>
          <w:tcPr>
            <w:tcW w:w="2339" w:type="dxa"/>
            <w:tcBorders>
              <w:top w:val="single" w:sz="8" w:space="0" w:color="auto"/>
              <w:left w:val="single" w:sz="8" w:space="0" w:color="auto"/>
              <w:bottom w:val="single" w:sz="12" w:space="0" w:color="auto"/>
            </w:tcBorders>
          </w:tcPr>
          <w:p w14:paraId="7E713CE1" w14:textId="77777777" w:rsidR="002D16C9" w:rsidRPr="00E019BD" w:rsidRDefault="002D16C9" w:rsidP="00B46922">
            <w:pPr>
              <w:pStyle w:val="DecimalAligned"/>
              <w:jc w:val="center"/>
              <w:rPr>
                <w:rFonts w:ascii="Times New Roman" w:hAnsi="Times New Roman"/>
                <w:b w:val="0"/>
                <w:sz w:val="24"/>
                <w:szCs w:val="24"/>
              </w:rPr>
            </w:pPr>
            <w:r w:rsidRPr="00E019BD">
              <w:rPr>
                <w:rFonts w:ascii="Times New Roman" w:hAnsi="Times New Roman"/>
                <w:b w:val="0"/>
                <w:color w:val="auto"/>
                <w:sz w:val="24"/>
                <w:szCs w:val="24"/>
              </w:rPr>
              <w:t>1444</w:t>
            </w:r>
          </w:p>
        </w:tc>
      </w:tr>
    </w:tbl>
    <w:p w14:paraId="1019F432" w14:textId="77777777" w:rsidR="002D16C9" w:rsidRPr="00E019BD" w:rsidRDefault="002D16C9" w:rsidP="002D16C9">
      <w:pPr>
        <w:jc w:val="center"/>
        <w:rPr>
          <w:rFonts w:ascii="Times New Roman" w:hAnsi="Times New Roman" w:cs="Times New Roman"/>
          <w:b/>
          <w:sz w:val="24"/>
          <w:szCs w:val="24"/>
        </w:rPr>
      </w:pPr>
      <w:r w:rsidRPr="00E019BD">
        <w:rPr>
          <w:rFonts w:ascii="Times New Roman" w:hAnsi="Times New Roman" w:cs="Times New Roman"/>
          <w:b/>
          <w:sz w:val="24"/>
          <w:szCs w:val="24"/>
        </w:rPr>
        <w:t>Statistical Analysis</w:t>
      </w:r>
    </w:p>
    <w:tbl>
      <w:tblPr>
        <w:tblStyle w:val="LightShading-Accent1"/>
        <w:tblW w:w="5000" w:type="pct"/>
        <w:tblBorders>
          <w:top w:val="single" w:sz="8" w:space="0" w:color="auto"/>
          <w:bottom w:val="single" w:sz="8" w:space="0" w:color="auto"/>
          <w:insideH w:val="single" w:sz="8" w:space="0" w:color="auto"/>
        </w:tblBorders>
        <w:tblLook w:val="0660" w:firstRow="1" w:lastRow="1" w:firstColumn="0" w:lastColumn="0" w:noHBand="1" w:noVBand="1"/>
      </w:tblPr>
      <w:tblGrid>
        <w:gridCol w:w="2340"/>
        <w:gridCol w:w="2340"/>
        <w:gridCol w:w="2340"/>
        <w:gridCol w:w="2340"/>
      </w:tblGrid>
      <w:tr w:rsidR="002D16C9" w:rsidRPr="00E019BD" w14:paraId="4D991350" w14:textId="77777777" w:rsidTr="00574534">
        <w:trPr>
          <w:cnfStyle w:val="100000000000" w:firstRow="1" w:lastRow="0" w:firstColumn="0" w:lastColumn="0" w:oddVBand="0" w:evenVBand="0" w:oddHBand="0" w:evenHBand="0" w:firstRowFirstColumn="0" w:firstRowLastColumn="0" w:lastRowFirstColumn="0" w:lastRowLastColumn="0"/>
        </w:trPr>
        <w:tc>
          <w:tcPr>
            <w:tcW w:w="1250" w:type="pct"/>
            <w:noWrap/>
          </w:tcPr>
          <w:p w14:paraId="4EB9DAA9"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PPV</w:t>
            </w:r>
          </w:p>
        </w:tc>
        <w:tc>
          <w:tcPr>
            <w:tcW w:w="1250" w:type="pct"/>
          </w:tcPr>
          <w:p w14:paraId="4B065D96"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NPV</w:t>
            </w:r>
          </w:p>
        </w:tc>
        <w:tc>
          <w:tcPr>
            <w:tcW w:w="1250" w:type="pct"/>
          </w:tcPr>
          <w:p w14:paraId="4E411550"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Sensitivity</w:t>
            </w:r>
          </w:p>
        </w:tc>
        <w:tc>
          <w:tcPr>
            <w:tcW w:w="1250" w:type="pct"/>
          </w:tcPr>
          <w:p w14:paraId="31DB8564"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Specificity</w:t>
            </w:r>
          </w:p>
        </w:tc>
      </w:tr>
      <w:tr w:rsidR="002D16C9" w:rsidRPr="00E019BD" w14:paraId="4547899B" w14:textId="77777777" w:rsidTr="00574534">
        <w:trPr>
          <w:cnfStyle w:val="010000000000" w:firstRow="0" w:lastRow="1" w:firstColumn="0" w:lastColumn="0" w:oddVBand="0" w:evenVBand="0" w:oddHBand="0" w:evenHBand="0" w:firstRowFirstColumn="0" w:firstRowLastColumn="0" w:lastRowFirstColumn="0" w:lastRowLastColumn="0"/>
        </w:trPr>
        <w:tc>
          <w:tcPr>
            <w:tcW w:w="1250" w:type="pct"/>
            <w:noWrap/>
          </w:tcPr>
          <w:p w14:paraId="0486B091"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49.48</w:t>
            </w:r>
          </w:p>
        </w:tc>
        <w:tc>
          <w:tcPr>
            <w:tcW w:w="1250" w:type="pct"/>
          </w:tcPr>
          <w:p w14:paraId="3E306F9C"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82.83</w:t>
            </w:r>
          </w:p>
        </w:tc>
        <w:tc>
          <w:tcPr>
            <w:tcW w:w="1250" w:type="pct"/>
          </w:tcPr>
          <w:p w14:paraId="633691B4"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49.04</w:t>
            </w:r>
          </w:p>
        </w:tc>
        <w:tc>
          <w:tcPr>
            <w:tcW w:w="1250" w:type="pct"/>
          </w:tcPr>
          <w:p w14:paraId="3F80A505"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83.13</w:t>
            </w:r>
          </w:p>
        </w:tc>
      </w:tr>
    </w:tbl>
    <w:p w14:paraId="6476E283" w14:textId="77777777" w:rsidR="002D16C9" w:rsidRPr="00E019BD" w:rsidRDefault="002D16C9" w:rsidP="002D16C9">
      <w:pPr>
        <w:rPr>
          <w:rFonts w:ascii="Times New Roman" w:hAnsi="Times New Roman" w:cs="Times New Roman"/>
          <w:b/>
          <w:bCs/>
          <w:sz w:val="24"/>
          <w:szCs w:val="24"/>
        </w:rPr>
      </w:pPr>
    </w:p>
    <w:p w14:paraId="0C6FA71D" w14:textId="77777777" w:rsidR="009C025C" w:rsidRPr="00E019BD" w:rsidRDefault="009C025C" w:rsidP="00621AB6">
      <w:pPr>
        <w:rPr>
          <w:rFonts w:ascii="Times New Roman" w:hAnsi="Times New Roman" w:cs="Times New Roman"/>
          <w:b/>
          <w:bCs/>
          <w:sz w:val="24"/>
          <w:szCs w:val="24"/>
        </w:rPr>
      </w:pPr>
    </w:p>
    <w:p w14:paraId="45600437" w14:textId="77777777" w:rsidR="009C025C" w:rsidRPr="00E019BD" w:rsidRDefault="009C025C" w:rsidP="00621AB6">
      <w:pPr>
        <w:rPr>
          <w:rFonts w:ascii="Times New Roman" w:hAnsi="Times New Roman" w:cs="Times New Roman"/>
          <w:b/>
          <w:bCs/>
          <w:sz w:val="24"/>
          <w:szCs w:val="24"/>
        </w:rPr>
      </w:pPr>
    </w:p>
    <w:p w14:paraId="6B34E1D8" w14:textId="77777777" w:rsidR="009C025C" w:rsidRPr="00E019BD" w:rsidRDefault="009C025C" w:rsidP="00621AB6">
      <w:pPr>
        <w:rPr>
          <w:rFonts w:ascii="Times New Roman" w:hAnsi="Times New Roman" w:cs="Times New Roman"/>
          <w:b/>
          <w:bCs/>
          <w:sz w:val="24"/>
          <w:szCs w:val="24"/>
        </w:rPr>
      </w:pPr>
    </w:p>
    <w:p w14:paraId="3AEC1C30" w14:textId="0F8E8FF2" w:rsidR="00621AB6" w:rsidRPr="00E019BD" w:rsidRDefault="00621AB6" w:rsidP="00621AB6">
      <w:pPr>
        <w:rPr>
          <w:rFonts w:ascii="Times New Roman" w:hAnsi="Times New Roman" w:cs="Times New Roman"/>
          <w:sz w:val="24"/>
          <w:szCs w:val="24"/>
        </w:rPr>
      </w:pPr>
      <w:r w:rsidRPr="00E019BD">
        <w:rPr>
          <w:rFonts w:ascii="Times New Roman" w:hAnsi="Times New Roman" w:cs="Times New Roman"/>
          <w:sz w:val="24"/>
          <w:szCs w:val="24"/>
        </w:rPr>
        <w:t xml:space="preserve">Supplemental Table 1H. Chi square for TET and PorB G120 / G121 variants in the absense of isolates carrying </w:t>
      </w:r>
      <w:r w:rsidRPr="00E019BD">
        <w:rPr>
          <w:rFonts w:ascii="Times New Roman" w:hAnsi="Times New Roman" w:cs="Times New Roman"/>
          <w:i/>
          <w:iCs/>
          <w:sz w:val="24"/>
          <w:szCs w:val="24"/>
        </w:rPr>
        <w:t>tetM</w:t>
      </w:r>
      <w:r w:rsidRPr="00E019BD">
        <w:rPr>
          <w:rFonts w:ascii="Times New Roman" w:hAnsi="Times New Roman" w:cs="Times New Roman"/>
          <w:sz w:val="24"/>
          <w:szCs w:val="24"/>
        </w:rPr>
        <w:t xml:space="preserve">.  </w:t>
      </w:r>
    </w:p>
    <w:p w14:paraId="350DA0E4" w14:textId="77777777" w:rsidR="00B556B6" w:rsidRPr="00E019BD" w:rsidRDefault="00B556B6" w:rsidP="00621AB6">
      <w:pPr>
        <w:rPr>
          <w:rFonts w:ascii="Times New Roman" w:hAnsi="Times New Roman" w:cs="Times New Roman"/>
          <w:sz w:val="24"/>
          <w:szCs w:val="24"/>
        </w:rPr>
      </w:pPr>
    </w:p>
    <w:p w14:paraId="0F02218D" w14:textId="72989A4E" w:rsidR="00621AB6" w:rsidRPr="00E019BD" w:rsidRDefault="00B556B6" w:rsidP="00621AB6">
      <w:pPr>
        <w:rPr>
          <w:rFonts w:ascii="Times New Roman" w:hAnsi="Times New Roman" w:cs="Times New Roman"/>
          <w:sz w:val="24"/>
          <w:szCs w:val="24"/>
        </w:rPr>
      </w:pPr>
      <w:r w:rsidRPr="00E019BD">
        <w:rPr>
          <w:rFonts w:ascii="Times New Roman" w:hAnsi="Times New Roman" w:cs="Times New Roman"/>
          <w:sz w:val="24"/>
          <w:szCs w:val="24"/>
        </w:rPr>
        <w:t>The c</w:t>
      </w:r>
      <w:r w:rsidR="00621AB6" w:rsidRPr="00E019BD">
        <w:rPr>
          <w:rFonts w:ascii="Times New Roman" w:hAnsi="Times New Roman" w:cs="Times New Roman"/>
          <w:sz w:val="24"/>
          <w:szCs w:val="24"/>
        </w:rPr>
        <w:t xml:space="preserve">hi square, χ2(1, N=1304) = 283.9237, p &lt; .01. </w:t>
      </w:r>
    </w:p>
    <w:p w14:paraId="5FCDD5F8" w14:textId="77777777" w:rsidR="00621AB6" w:rsidRPr="00E019BD" w:rsidRDefault="00621AB6" w:rsidP="00621AB6">
      <w:pPr>
        <w:rPr>
          <w:rFonts w:ascii="Times New Roman" w:hAnsi="Times New Roman" w:cs="Times New Roman"/>
          <w:sz w:val="24"/>
          <w:szCs w:val="24"/>
        </w:rPr>
      </w:pPr>
      <w:r w:rsidRPr="00E019BD">
        <w:rPr>
          <w:rFonts w:ascii="Times New Roman" w:hAnsi="Times New Roman" w:cs="Times New Roman"/>
          <w:sz w:val="24"/>
          <w:szCs w:val="24"/>
        </w:rPr>
        <w:t xml:space="preserve">TET resistance is MIC ≥ 2.0 µg/mL.  Variants could not be determined for 22 isolates and 153 isolates carried </w:t>
      </w:r>
      <w:r w:rsidRPr="00E019BD">
        <w:rPr>
          <w:rFonts w:ascii="Times New Roman" w:hAnsi="Times New Roman" w:cs="Times New Roman"/>
          <w:i/>
          <w:iCs/>
          <w:sz w:val="24"/>
          <w:szCs w:val="24"/>
        </w:rPr>
        <w:t>tetM</w:t>
      </w:r>
      <w:r w:rsidRPr="00E019BD">
        <w:rPr>
          <w:rFonts w:ascii="Times New Roman" w:hAnsi="Times New Roman" w:cs="Times New Roman"/>
          <w:sz w:val="24"/>
          <w:szCs w:val="24"/>
        </w:rPr>
        <w:t xml:space="preserve"> plasmid.</w:t>
      </w:r>
    </w:p>
    <w:p w14:paraId="7B0309D8" w14:textId="77777777" w:rsidR="002D16C9" w:rsidRPr="00E019BD" w:rsidRDefault="002D16C9" w:rsidP="002D16C9">
      <w:pPr>
        <w:rPr>
          <w:rFonts w:ascii="Times New Roman" w:hAnsi="Times New Roman" w:cs="Times New Roman"/>
          <w:sz w:val="24"/>
          <w:szCs w:val="24"/>
        </w:rPr>
      </w:pPr>
      <w:r w:rsidRPr="00E019BD">
        <w:rPr>
          <w:rFonts w:ascii="Times New Roman" w:hAnsi="Times New Roman" w:cs="Times New Roman"/>
          <w:sz w:val="24"/>
          <w:szCs w:val="24"/>
        </w:rPr>
        <w:t xml:space="preserve"> </w:t>
      </w:r>
    </w:p>
    <w:tbl>
      <w:tblPr>
        <w:tblStyle w:val="LightShading-Accent1"/>
        <w:tblW w:w="9359" w:type="dxa"/>
        <w:jc w:val="center"/>
        <w:tblBorders>
          <w:top w:val="single" w:sz="12" w:space="0" w:color="auto"/>
          <w:bottom w:val="single" w:sz="8" w:space="0" w:color="auto"/>
          <w:insideH w:val="single" w:sz="8" w:space="0" w:color="auto"/>
          <w:insideV w:val="single" w:sz="8" w:space="0" w:color="auto"/>
        </w:tblBorders>
        <w:tblLook w:val="0660" w:firstRow="1" w:lastRow="1" w:firstColumn="0" w:lastColumn="0" w:noHBand="1" w:noVBand="1"/>
      </w:tblPr>
      <w:tblGrid>
        <w:gridCol w:w="2341"/>
        <w:gridCol w:w="2340"/>
        <w:gridCol w:w="2339"/>
        <w:gridCol w:w="2339"/>
      </w:tblGrid>
      <w:tr w:rsidR="002D16C9" w:rsidRPr="00E019BD" w14:paraId="79D613DB" w14:textId="77777777" w:rsidTr="00B46922">
        <w:trPr>
          <w:cnfStyle w:val="100000000000" w:firstRow="1" w:lastRow="0" w:firstColumn="0" w:lastColumn="0" w:oddVBand="0" w:evenVBand="0" w:oddHBand="0" w:evenHBand="0" w:firstRowFirstColumn="0" w:firstRowLastColumn="0" w:lastRowFirstColumn="0" w:lastRowLastColumn="0"/>
          <w:jc w:val="center"/>
        </w:trPr>
        <w:tc>
          <w:tcPr>
            <w:tcW w:w="2341" w:type="dxa"/>
            <w:tcBorders>
              <w:top w:val="single" w:sz="12" w:space="0" w:color="auto"/>
              <w:bottom w:val="single" w:sz="12" w:space="0" w:color="auto"/>
            </w:tcBorders>
            <w:noWrap/>
          </w:tcPr>
          <w:p w14:paraId="3E9D907D"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Allele</w:t>
            </w:r>
          </w:p>
        </w:tc>
        <w:tc>
          <w:tcPr>
            <w:tcW w:w="2340" w:type="dxa"/>
            <w:tcBorders>
              <w:top w:val="single" w:sz="12" w:space="0" w:color="auto"/>
              <w:bottom w:val="single" w:sz="12" w:space="0" w:color="auto"/>
            </w:tcBorders>
          </w:tcPr>
          <w:p w14:paraId="3DBCF057"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bCs w:val="0"/>
                <w:color w:val="auto"/>
                <w:sz w:val="24"/>
                <w:szCs w:val="24"/>
              </w:rPr>
              <w:t>Resistant</w:t>
            </w:r>
          </w:p>
        </w:tc>
        <w:tc>
          <w:tcPr>
            <w:tcW w:w="2339" w:type="dxa"/>
            <w:tcBorders>
              <w:top w:val="single" w:sz="12" w:space="0" w:color="auto"/>
              <w:bottom w:val="single" w:sz="12" w:space="0" w:color="auto"/>
            </w:tcBorders>
          </w:tcPr>
          <w:p w14:paraId="145D06C9" w14:textId="7777777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bCs w:val="0"/>
                <w:color w:val="auto"/>
                <w:sz w:val="24"/>
                <w:szCs w:val="24"/>
              </w:rPr>
              <w:t>Susceptible</w:t>
            </w:r>
          </w:p>
        </w:tc>
        <w:tc>
          <w:tcPr>
            <w:tcW w:w="2339" w:type="dxa"/>
            <w:tcBorders>
              <w:top w:val="single" w:sz="12" w:space="0" w:color="auto"/>
              <w:bottom w:val="single" w:sz="12" w:space="0" w:color="auto"/>
            </w:tcBorders>
          </w:tcPr>
          <w:p w14:paraId="4FDA03F1" w14:textId="77777777" w:rsidR="002D16C9" w:rsidRPr="00E019BD" w:rsidRDefault="002D16C9" w:rsidP="00B46922">
            <w:pPr>
              <w:jc w:val="center"/>
              <w:rPr>
                <w:rFonts w:ascii="Times New Roman" w:hAnsi="Times New Roman" w:cs="Times New Roman"/>
                <w:sz w:val="24"/>
                <w:szCs w:val="24"/>
              </w:rPr>
            </w:pPr>
            <w:r w:rsidRPr="00E019BD">
              <w:rPr>
                <w:rFonts w:ascii="Times New Roman" w:hAnsi="Times New Roman" w:cs="Times New Roman"/>
                <w:color w:val="auto"/>
                <w:sz w:val="24"/>
                <w:szCs w:val="24"/>
              </w:rPr>
              <w:t>Marginal row totals</w:t>
            </w:r>
          </w:p>
        </w:tc>
      </w:tr>
      <w:tr w:rsidR="002D16C9" w:rsidRPr="00E019BD" w14:paraId="2F861C08" w14:textId="77777777" w:rsidTr="00B46922">
        <w:trPr>
          <w:jc w:val="center"/>
        </w:trPr>
        <w:tc>
          <w:tcPr>
            <w:tcW w:w="2341" w:type="dxa"/>
            <w:tcBorders>
              <w:top w:val="single" w:sz="12" w:space="0" w:color="auto"/>
            </w:tcBorders>
            <w:noWrap/>
          </w:tcPr>
          <w:p w14:paraId="209E109A" w14:textId="77777777" w:rsidR="002D16C9" w:rsidRPr="00E019BD" w:rsidRDefault="002D16C9" w:rsidP="2126E81A">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 xml:space="preserve">Mutant </w:t>
            </w:r>
          </w:p>
          <w:p w14:paraId="24C4BA90" w14:textId="3D2D2BBD"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 xml:space="preserve">(PorB </w:t>
            </w:r>
            <w:r w:rsidR="6500012D" w:rsidRPr="00E019BD">
              <w:rPr>
                <w:rFonts w:ascii="Times New Roman" w:hAnsi="Times New Roman" w:cs="Times New Roman"/>
                <w:color w:val="auto"/>
                <w:sz w:val="24"/>
                <w:szCs w:val="24"/>
              </w:rPr>
              <w:t>G120KD, G121DN</w:t>
            </w:r>
            <w:r w:rsidRPr="00E019BD">
              <w:rPr>
                <w:rFonts w:ascii="Times New Roman" w:hAnsi="Times New Roman" w:cs="Times New Roman"/>
                <w:color w:val="auto"/>
                <w:sz w:val="24"/>
                <w:szCs w:val="24"/>
              </w:rPr>
              <w:t>)</w:t>
            </w:r>
          </w:p>
        </w:tc>
        <w:tc>
          <w:tcPr>
            <w:tcW w:w="2340" w:type="dxa"/>
            <w:tcBorders>
              <w:top w:val="single" w:sz="12" w:space="0" w:color="auto"/>
            </w:tcBorders>
          </w:tcPr>
          <w:p w14:paraId="2A35DF7C"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162</w:t>
            </w:r>
          </w:p>
        </w:tc>
        <w:tc>
          <w:tcPr>
            <w:tcW w:w="2339" w:type="dxa"/>
            <w:tcBorders>
              <w:top w:val="single" w:sz="12" w:space="0" w:color="auto"/>
            </w:tcBorders>
          </w:tcPr>
          <w:p w14:paraId="6FCB6239"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182</w:t>
            </w:r>
          </w:p>
        </w:tc>
        <w:tc>
          <w:tcPr>
            <w:tcW w:w="2339" w:type="dxa"/>
            <w:tcBorders>
              <w:top w:val="single" w:sz="12" w:space="0" w:color="auto"/>
            </w:tcBorders>
          </w:tcPr>
          <w:p w14:paraId="68841E2A"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344</w:t>
            </w:r>
          </w:p>
        </w:tc>
      </w:tr>
      <w:tr w:rsidR="002D16C9" w:rsidRPr="00E019BD" w14:paraId="1ADFA802" w14:textId="77777777" w:rsidTr="00B46922">
        <w:trPr>
          <w:jc w:val="center"/>
        </w:trPr>
        <w:tc>
          <w:tcPr>
            <w:tcW w:w="2341" w:type="dxa"/>
            <w:tcBorders>
              <w:bottom w:val="single" w:sz="8" w:space="0" w:color="auto"/>
            </w:tcBorders>
            <w:noWrap/>
          </w:tcPr>
          <w:p w14:paraId="46EE3287" w14:textId="15D82A37" w:rsidR="002D16C9" w:rsidRPr="00E019BD" w:rsidRDefault="002D16C9" w:rsidP="00B46922">
            <w:pPr>
              <w:jc w:val="center"/>
              <w:rPr>
                <w:rFonts w:ascii="Times New Roman" w:hAnsi="Times New Roman" w:cs="Times New Roman"/>
                <w:color w:val="auto"/>
                <w:sz w:val="24"/>
                <w:szCs w:val="24"/>
              </w:rPr>
            </w:pPr>
            <w:r w:rsidRPr="00E019BD">
              <w:rPr>
                <w:rFonts w:ascii="Times New Roman" w:hAnsi="Times New Roman" w:cs="Times New Roman"/>
                <w:color w:val="auto"/>
                <w:sz w:val="24"/>
                <w:szCs w:val="24"/>
              </w:rPr>
              <w:t>Wild</w:t>
            </w:r>
            <w:r w:rsidR="00293A1C" w:rsidRPr="00E019BD">
              <w:rPr>
                <w:rFonts w:ascii="Times New Roman" w:hAnsi="Times New Roman" w:cs="Times New Roman"/>
                <w:color w:val="auto"/>
                <w:sz w:val="24"/>
                <w:szCs w:val="24"/>
              </w:rPr>
              <w:t xml:space="preserve"> </w:t>
            </w:r>
            <w:r w:rsidRPr="00E019BD">
              <w:rPr>
                <w:rFonts w:ascii="Times New Roman" w:hAnsi="Times New Roman" w:cs="Times New Roman"/>
                <w:color w:val="auto"/>
                <w:sz w:val="24"/>
                <w:szCs w:val="24"/>
              </w:rPr>
              <w:t>Type (PorB G120</w:t>
            </w:r>
            <w:r w:rsidR="003227E4" w:rsidRPr="00E019BD">
              <w:rPr>
                <w:rFonts w:ascii="Times New Roman" w:hAnsi="Times New Roman" w:cs="Times New Roman"/>
                <w:color w:val="auto"/>
                <w:sz w:val="24"/>
                <w:szCs w:val="24"/>
              </w:rPr>
              <w:t>N</w:t>
            </w:r>
            <w:r w:rsidRPr="00E019BD">
              <w:rPr>
                <w:rFonts w:ascii="Times New Roman" w:hAnsi="Times New Roman" w:cs="Times New Roman"/>
                <w:color w:val="auto"/>
                <w:sz w:val="24"/>
                <w:szCs w:val="24"/>
              </w:rPr>
              <w:t xml:space="preserve">, </w:t>
            </w:r>
            <w:r w:rsidR="003227E4" w:rsidRPr="00E019BD">
              <w:rPr>
                <w:rFonts w:ascii="Times New Roman" w:hAnsi="Times New Roman" w:cs="Times New Roman"/>
                <w:color w:val="auto"/>
                <w:sz w:val="24"/>
                <w:szCs w:val="24"/>
              </w:rPr>
              <w:t>G</w:t>
            </w:r>
            <w:r w:rsidRPr="00E019BD">
              <w:rPr>
                <w:rFonts w:ascii="Times New Roman" w:hAnsi="Times New Roman" w:cs="Times New Roman"/>
                <w:color w:val="auto"/>
                <w:sz w:val="24"/>
                <w:szCs w:val="24"/>
              </w:rPr>
              <w:t>121</w:t>
            </w:r>
            <w:r w:rsidR="004129E6" w:rsidRPr="00E019BD">
              <w:rPr>
                <w:rFonts w:ascii="Times New Roman" w:hAnsi="Times New Roman" w:cs="Times New Roman"/>
                <w:color w:val="auto"/>
                <w:sz w:val="24"/>
                <w:szCs w:val="24"/>
              </w:rPr>
              <w:t>ASV</w:t>
            </w:r>
            <w:r w:rsidRPr="00E019BD">
              <w:rPr>
                <w:rFonts w:ascii="Times New Roman" w:hAnsi="Times New Roman" w:cs="Times New Roman"/>
                <w:color w:val="auto"/>
                <w:sz w:val="24"/>
                <w:szCs w:val="24"/>
              </w:rPr>
              <w:t>)</w:t>
            </w:r>
          </w:p>
        </w:tc>
        <w:tc>
          <w:tcPr>
            <w:tcW w:w="2340" w:type="dxa"/>
            <w:tcBorders>
              <w:bottom w:val="single" w:sz="8" w:space="0" w:color="auto"/>
            </w:tcBorders>
          </w:tcPr>
          <w:p w14:paraId="3B1533CB"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66</w:t>
            </w:r>
          </w:p>
        </w:tc>
        <w:tc>
          <w:tcPr>
            <w:tcW w:w="2339" w:type="dxa"/>
            <w:tcBorders>
              <w:bottom w:val="single" w:sz="8" w:space="0" w:color="auto"/>
            </w:tcBorders>
          </w:tcPr>
          <w:p w14:paraId="3770C8EA"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color w:val="auto"/>
                <w:sz w:val="24"/>
                <w:szCs w:val="24"/>
              </w:rPr>
              <w:t>894</w:t>
            </w:r>
          </w:p>
        </w:tc>
        <w:tc>
          <w:tcPr>
            <w:tcW w:w="2339" w:type="dxa"/>
            <w:tcBorders>
              <w:bottom w:val="single" w:sz="8" w:space="0" w:color="auto"/>
            </w:tcBorders>
          </w:tcPr>
          <w:p w14:paraId="7CD88E7F" w14:textId="77777777" w:rsidR="002D16C9" w:rsidRPr="00E019BD" w:rsidRDefault="002D16C9" w:rsidP="00B46922">
            <w:pPr>
              <w:pStyle w:val="DecimalAligned"/>
              <w:jc w:val="center"/>
              <w:rPr>
                <w:rFonts w:ascii="Times New Roman" w:hAnsi="Times New Roman"/>
                <w:color w:val="auto"/>
                <w:sz w:val="24"/>
                <w:szCs w:val="24"/>
              </w:rPr>
            </w:pPr>
            <w:r w:rsidRPr="00E019BD">
              <w:rPr>
                <w:rFonts w:ascii="Times New Roman" w:hAnsi="Times New Roman"/>
                <w:bCs/>
                <w:color w:val="auto"/>
                <w:sz w:val="24"/>
                <w:szCs w:val="24"/>
              </w:rPr>
              <w:t>960</w:t>
            </w:r>
          </w:p>
        </w:tc>
      </w:tr>
      <w:tr w:rsidR="002D16C9" w:rsidRPr="00E019BD" w14:paraId="2856065A" w14:textId="77777777" w:rsidTr="00B46922">
        <w:trPr>
          <w:cnfStyle w:val="010000000000" w:firstRow="0" w:lastRow="1" w:firstColumn="0" w:lastColumn="0" w:oddVBand="0" w:evenVBand="0" w:oddHBand="0" w:evenHBand="0" w:firstRowFirstColumn="0" w:firstRowLastColumn="0" w:lastRowFirstColumn="0" w:lastRowLastColumn="0"/>
          <w:jc w:val="center"/>
        </w:trPr>
        <w:tc>
          <w:tcPr>
            <w:tcW w:w="2341" w:type="dxa"/>
            <w:tcBorders>
              <w:top w:val="single" w:sz="8" w:space="0" w:color="auto"/>
              <w:bottom w:val="single" w:sz="12" w:space="0" w:color="auto"/>
              <w:right w:val="single" w:sz="8" w:space="0" w:color="auto"/>
            </w:tcBorders>
            <w:noWrap/>
          </w:tcPr>
          <w:p w14:paraId="113D1099" w14:textId="77777777" w:rsidR="002D16C9" w:rsidRPr="00E019BD" w:rsidRDefault="002D16C9" w:rsidP="00B46922">
            <w:pPr>
              <w:jc w:val="center"/>
              <w:rPr>
                <w:rFonts w:ascii="Times New Roman" w:hAnsi="Times New Roman" w:cs="Times New Roman"/>
                <w:b w:val="0"/>
                <w:i/>
                <w:sz w:val="24"/>
                <w:szCs w:val="24"/>
              </w:rPr>
            </w:pPr>
            <w:r w:rsidRPr="00E019BD">
              <w:rPr>
                <w:rFonts w:ascii="Times New Roman" w:hAnsi="Times New Roman" w:cs="Times New Roman"/>
                <w:b w:val="0"/>
                <w:color w:val="auto"/>
                <w:sz w:val="24"/>
                <w:szCs w:val="24"/>
              </w:rPr>
              <w:t>Marginal column totals</w:t>
            </w:r>
          </w:p>
        </w:tc>
        <w:tc>
          <w:tcPr>
            <w:tcW w:w="2340" w:type="dxa"/>
            <w:tcBorders>
              <w:top w:val="single" w:sz="8" w:space="0" w:color="auto"/>
              <w:left w:val="single" w:sz="8" w:space="0" w:color="auto"/>
              <w:bottom w:val="single" w:sz="12" w:space="0" w:color="auto"/>
              <w:right w:val="single" w:sz="8" w:space="0" w:color="auto"/>
            </w:tcBorders>
          </w:tcPr>
          <w:p w14:paraId="6EB27613"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228</w:t>
            </w:r>
          </w:p>
        </w:tc>
        <w:tc>
          <w:tcPr>
            <w:tcW w:w="2339" w:type="dxa"/>
            <w:tcBorders>
              <w:top w:val="single" w:sz="8" w:space="0" w:color="auto"/>
              <w:left w:val="single" w:sz="8" w:space="0" w:color="auto"/>
              <w:bottom w:val="single" w:sz="12" w:space="0" w:color="auto"/>
            </w:tcBorders>
          </w:tcPr>
          <w:p w14:paraId="4F68B575"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1076</w:t>
            </w:r>
          </w:p>
        </w:tc>
        <w:tc>
          <w:tcPr>
            <w:tcW w:w="2339" w:type="dxa"/>
            <w:tcBorders>
              <w:top w:val="single" w:sz="8" w:space="0" w:color="auto"/>
              <w:left w:val="single" w:sz="8" w:space="0" w:color="auto"/>
              <w:bottom w:val="single" w:sz="12" w:space="0" w:color="auto"/>
            </w:tcBorders>
          </w:tcPr>
          <w:p w14:paraId="7F061B66"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1304</w:t>
            </w:r>
          </w:p>
        </w:tc>
      </w:tr>
    </w:tbl>
    <w:p w14:paraId="073E6C90" w14:textId="77777777" w:rsidR="002D16C9" w:rsidRPr="00E019BD" w:rsidRDefault="002D16C9" w:rsidP="002D16C9">
      <w:pPr>
        <w:jc w:val="center"/>
        <w:rPr>
          <w:rFonts w:ascii="Times New Roman" w:hAnsi="Times New Roman" w:cs="Times New Roman"/>
          <w:b/>
          <w:sz w:val="24"/>
          <w:szCs w:val="24"/>
        </w:rPr>
      </w:pPr>
      <w:r w:rsidRPr="00E019BD">
        <w:rPr>
          <w:rFonts w:ascii="Times New Roman" w:hAnsi="Times New Roman" w:cs="Times New Roman"/>
          <w:b/>
          <w:sz w:val="24"/>
          <w:szCs w:val="24"/>
        </w:rPr>
        <w:t>Statistical Analysis</w:t>
      </w:r>
    </w:p>
    <w:tbl>
      <w:tblPr>
        <w:tblStyle w:val="LightShading-Accent1"/>
        <w:tblW w:w="5000" w:type="pct"/>
        <w:tblBorders>
          <w:top w:val="single" w:sz="8" w:space="0" w:color="auto"/>
          <w:bottom w:val="single" w:sz="8" w:space="0" w:color="auto"/>
          <w:insideH w:val="single" w:sz="8" w:space="0" w:color="auto"/>
        </w:tblBorders>
        <w:tblLook w:val="0660" w:firstRow="1" w:lastRow="1" w:firstColumn="0" w:lastColumn="0" w:noHBand="1" w:noVBand="1"/>
      </w:tblPr>
      <w:tblGrid>
        <w:gridCol w:w="2340"/>
        <w:gridCol w:w="2340"/>
        <w:gridCol w:w="2340"/>
        <w:gridCol w:w="2340"/>
      </w:tblGrid>
      <w:tr w:rsidR="002D16C9" w:rsidRPr="00E019BD" w14:paraId="5B936DFD" w14:textId="77777777" w:rsidTr="00574534">
        <w:trPr>
          <w:cnfStyle w:val="100000000000" w:firstRow="1" w:lastRow="0" w:firstColumn="0" w:lastColumn="0" w:oddVBand="0" w:evenVBand="0" w:oddHBand="0" w:evenHBand="0" w:firstRowFirstColumn="0" w:firstRowLastColumn="0" w:lastRowFirstColumn="0" w:lastRowLastColumn="0"/>
        </w:trPr>
        <w:tc>
          <w:tcPr>
            <w:tcW w:w="1250" w:type="pct"/>
            <w:noWrap/>
          </w:tcPr>
          <w:p w14:paraId="00D776D4"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PPV</w:t>
            </w:r>
          </w:p>
        </w:tc>
        <w:tc>
          <w:tcPr>
            <w:tcW w:w="1250" w:type="pct"/>
          </w:tcPr>
          <w:p w14:paraId="64F6646D"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NPV</w:t>
            </w:r>
          </w:p>
        </w:tc>
        <w:tc>
          <w:tcPr>
            <w:tcW w:w="1250" w:type="pct"/>
          </w:tcPr>
          <w:p w14:paraId="5B779964"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Sensitivity</w:t>
            </w:r>
          </w:p>
        </w:tc>
        <w:tc>
          <w:tcPr>
            <w:tcW w:w="1250" w:type="pct"/>
          </w:tcPr>
          <w:p w14:paraId="164476EF"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Specificity</w:t>
            </w:r>
          </w:p>
        </w:tc>
      </w:tr>
      <w:tr w:rsidR="002D16C9" w:rsidRPr="00E019BD" w14:paraId="5CA547B1" w14:textId="77777777" w:rsidTr="00574534">
        <w:trPr>
          <w:cnfStyle w:val="010000000000" w:firstRow="0" w:lastRow="1" w:firstColumn="0" w:lastColumn="0" w:oddVBand="0" w:evenVBand="0" w:oddHBand="0" w:evenHBand="0" w:firstRowFirstColumn="0" w:firstRowLastColumn="0" w:lastRowFirstColumn="0" w:lastRowLastColumn="0"/>
        </w:trPr>
        <w:tc>
          <w:tcPr>
            <w:tcW w:w="1250" w:type="pct"/>
            <w:noWrap/>
          </w:tcPr>
          <w:p w14:paraId="41EF6178" w14:textId="77777777" w:rsidR="002D16C9" w:rsidRPr="00E019BD" w:rsidRDefault="002D16C9" w:rsidP="00B46922">
            <w:pPr>
              <w:jc w:val="center"/>
              <w:rPr>
                <w:rFonts w:ascii="Times New Roman" w:hAnsi="Times New Roman" w:cs="Times New Roman"/>
                <w:b w:val="0"/>
                <w:color w:val="auto"/>
                <w:sz w:val="24"/>
                <w:szCs w:val="24"/>
              </w:rPr>
            </w:pPr>
            <w:r w:rsidRPr="00E019BD">
              <w:rPr>
                <w:rFonts w:ascii="Times New Roman" w:hAnsi="Times New Roman" w:cs="Times New Roman"/>
                <w:b w:val="0"/>
                <w:color w:val="auto"/>
                <w:sz w:val="24"/>
                <w:szCs w:val="24"/>
              </w:rPr>
              <w:t>47.09</w:t>
            </w:r>
          </w:p>
        </w:tc>
        <w:tc>
          <w:tcPr>
            <w:tcW w:w="1250" w:type="pct"/>
          </w:tcPr>
          <w:p w14:paraId="177B1B47"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93.13</w:t>
            </w:r>
          </w:p>
        </w:tc>
        <w:tc>
          <w:tcPr>
            <w:tcW w:w="1250" w:type="pct"/>
          </w:tcPr>
          <w:p w14:paraId="68D22EBC"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71.05</w:t>
            </w:r>
          </w:p>
        </w:tc>
        <w:tc>
          <w:tcPr>
            <w:tcW w:w="1250" w:type="pct"/>
          </w:tcPr>
          <w:p w14:paraId="6257C81F" w14:textId="77777777" w:rsidR="002D16C9" w:rsidRPr="00E019BD" w:rsidRDefault="002D16C9" w:rsidP="00B46922">
            <w:pPr>
              <w:pStyle w:val="DecimalAligned"/>
              <w:jc w:val="center"/>
              <w:rPr>
                <w:rFonts w:ascii="Times New Roman" w:hAnsi="Times New Roman"/>
                <w:b w:val="0"/>
                <w:color w:val="auto"/>
                <w:sz w:val="24"/>
                <w:szCs w:val="24"/>
              </w:rPr>
            </w:pPr>
            <w:r w:rsidRPr="00E019BD">
              <w:rPr>
                <w:rFonts w:ascii="Times New Roman" w:hAnsi="Times New Roman"/>
                <w:b w:val="0"/>
                <w:color w:val="auto"/>
                <w:sz w:val="24"/>
                <w:szCs w:val="24"/>
              </w:rPr>
              <w:t>83.09</w:t>
            </w:r>
          </w:p>
        </w:tc>
      </w:tr>
    </w:tbl>
    <w:p w14:paraId="2532E235" w14:textId="77777777" w:rsidR="002D16C9" w:rsidRPr="00E019BD" w:rsidRDefault="002D16C9" w:rsidP="002D16C9">
      <w:pPr>
        <w:rPr>
          <w:rFonts w:ascii="Times New Roman" w:hAnsi="Times New Roman" w:cs="Times New Roman"/>
          <w:b/>
          <w:bCs/>
          <w:sz w:val="24"/>
          <w:szCs w:val="24"/>
        </w:rPr>
        <w:sectPr w:rsidR="002D16C9" w:rsidRPr="00E019BD" w:rsidSect="00564747">
          <w:pgSz w:w="12240" w:h="15840"/>
          <w:pgMar w:top="1440" w:right="1440" w:bottom="1440" w:left="1440" w:header="720" w:footer="720" w:gutter="0"/>
          <w:cols w:space="720"/>
          <w:docGrid w:linePitch="360"/>
        </w:sectPr>
      </w:pPr>
    </w:p>
    <w:p w14:paraId="2C1CC819" w14:textId="77777777" w:rsidR="002D16C9" w:rsidRPr="00E019BD" w:rsidRDefault="002D16C9" w:rsidP="002D16C9">
      <w:pPr>
        <w:rPr>
          <w:rFonts w:ascii="Times New Roman" w:hAnsi="Times New Roman" w:cs="Times New Roman"/>
          <w:b/>
          <w:sz w:val="24"/>
          <w:szCs w:val="24"/>
        </w:rPr>
      </w:pPr>
      <w:r w:rsidRPr="00E019BD">
        <w:rPr>
          <w:rFonts w:ascii="Times New Roman" w:hAnsi="Times New Roman" w:cs="Times New Roman"/>
          <w:b/>
          <w:sz w:val="24"/>
          <w:szCs w:val="24"/>
        </w:rPr>
        <w:lastRenderedPageBreak/>
        <w:t>Supplemental Table 2.</w:t>
      </w:r>
    </w:p>
    <w:p w14:paraId="67352D70" w14:textId="0770B84F" w:rsidR="002D16C9" w:rsidRPr="00E019BD" w:rsidRDefault="002D16C9" w:rsidP="002D16C9">
      <w:pPr>
        <w:rPr>
          <w:rFonts w:ascii="Times New Roman" w:eastAsia="Calibri" w:hAnsi="Times New Roman" w:cs="Times New Roman"/>
          <w:color w:val="444444"/>
          <w:sz w:val="24"/>
          <w:szCs w:val="24"/>
        </w:rPr>
      </w:pPr>
      <w:r w:rsidRPr="00E019BD">
        <w:rPr>
          <w:rFonts w:ascii="Times New Roman" w:eastAsia="Calibri" w:hAnsi="Times New Roman" w:cs="Times New Roman"/>
          <w:color w:val="444444"/>
          <w:sz w:val="24"/>
          <w:szCs w:val="24"/>
        </w:rPr>
        <w:t>Eight isolates carried 23S rRNA C2611T variants in fewer than 4 copies and resulted in AZM MIC ranging from 0.06 to 8.0 µg/mL</w:t>
      </w:r>
    </w:p>
    <w:p w14:paraId="0A5B6EC4" w14:textId="77777777" w:rsidR="00933893" w:rsidRPr="00E019BD" w:rsidRDefault="00933893" w:rsidP="002D16C9">
      <w:pPr>
        <w:rPr>
          <w:rFonts w:ascii="Times New Roman" w:hAnsi="Times New Roman" w:cs="Times New Roman"/>
          <w:sz w:val="24"/>
          <w:szCs w:val="24"/>
        </w:rPr>
      </w:pPr>
    </w:p>
    <w:tbl>
      <w:tblPr>
        <w:tblStyle w:val="TableGrid"/>
        <w:tblW w:w="10873" w:type="dxa"/>
        <w:tblInd w:w="-763" w:type="dxa"/>
        <w:tblLayout w:type="fixed"/>
        <w:tblLook w:val="06A0" w:firstRow="1" w:lastRow="0" w:firstColumn="1" w:lastColumn="0" w:noHBand="1" w:noVBand="1"/>
      </w:tblPr>
      <w:tblGrid>
        <w:gridCol w:w="2340"/>
        <w:gridCol w:w="1260"/>
        <w:gridCol w:w="1170"/>
        <w:gridCol w:w="1260"/>
        <w:gridCol w:w="1118"/>
        <w:gridCol w:w="900"/>
        <w:gridCol w:w="2825"/>
      </w:tblGrid>
      <w:tr w:rsidR="002D16C9" w:rsidRPr="00E019BD" w14:paraId="756E580E" w14:textId="77777777" w:rsidTr="001817D4">
        <w:trPr>
          <w:trHeight w:val="600"/>
        </w:trPr>
        <w:tc>
          <w:tcPr>
            <w:tcW w:w="2340" w:type="dxa"/>
          </w:tcPr>
          <w:p w14:paraId="7E1D1107" w14:textId="77777777" w:rsidR="002D16C9" w:rsidRPr="00E019BD" w:rsidRDefault="002D16C9" w:rsidP="00B46922">
            <w:pPr>
              <w:rPr>
                <w:rFonts w:ascii="Times New Roman" w:hAnsi="Times New Roman" w:cs="Times New Roman"/>
                <w:sz w:val="24"/>
                <w:szCs w:val="24"/>
              </w:rPr>
            </w:pPr>
            <w:r w:rsidRPr="00E019BD">
              <w:rPr>
                <w:rFonts w:ascii="Times New Roman" w:eastAsia="Calibri" w:hAnsi="Times New Roman" w:cs="Times New Roman"/>
                <w:b/>
                <w:color w:val="000000" w:themeColor="text1"/>
                <w:sz w:val="24"/>
                <w:szCs w:val="24"/>
              </w:rPr>
              <w:t>GCWGS_ID</w:t>
            </w:r>
          </w:p>
        </w:tc>
        <w:tc>
          <w:tcPr>
            <w:tcW w:w="1260" w:type="dxa"/>
          </w:tcPr>
          <w:p w14:paraId="3C233699" w14:textId="7B7DF932" w:rsidR="002D16C9" w:rsidRPr="00E019BD" w:rsidRDefault="00933893" w:rsidP="00B46922">
            <w:pPr>
              <w:rPr>
                <w:rFonts w:ascii="Times New Roman" w:hAnsi="Times New Roman" w:cs="Times New Roman"/>
                <w:sz w:val="24"/>
                <w:szCs w:val="24"/>
              </w:rPr>
            </w:pPr>
            <w:r w:rsidRPr="00E019BD">
              <w:rPr>
                <w:rFonts w:ascii="Times New Roman" w:eastAsia="Calibri" w:hAnsi="Times New Roman" w:cs="Times New Roman"/>
                <w:b/>
                <w:color w:val="000000" w:themeColor="text1"/>
                <w:sz w:val="24"/>
                <w:szCs w:val="24"/>
              </w:rPr>
              <w:t xml:space="preserve">AZM </w:t>
            </w:r>
            <w:r w:rsidR="002D16C9" w:rsidRPr="00E019BD">
              <w:rPr>
                <w:rFonts w:ascii="Times New Roman" w:eastAsia="Calibri" w:hAnsi="Times New Roman" w:cs="Times New Roman"/>
                <w:b/>
                <w:color w:val="000000" w:themeColor="text1"/>
                <w:sz w:val="24"/>
                <w:szCs w:val="24"/>
              </w:rPr>
              <w:t>MIC</w:t>
            </w:r>
          </w:p>
        </w:tc>
        <w:tc>
          <w:tcPr>
            <w:tcW w:w="1170" w:type="dxa"/>
          </w:tcPr>
          <w:p w14:paraId="2DF26B91" w14:textId="77777777" w:rsidR="002D16C9" w:rsidRPr="00E019BD" w:rsidRDefault="002D16C9" w:rsidP="00B46922">
            <w:pPr>
              <w:rPr>
                <w:rFonts w:ascii="Times New Roman" w:hAnsi="Times New Roman" w:cs="Times New Roman"/>
                <w:sz w:val="24"/>
                <w:szCs w:val="24"/>
              </w:rPr>
            </w:pPr>
            <w:r w:rsidRPr="00E019BD">
              <w:rPr>
                <w:rFonts w:ascii="Times New Roman" w:eastAsia="Calibri" w:hAnsi="Times New Roman" w:cs="Times New Roman"/>
                <w:b/>
                <w:color w:val="000000" w:themeColor="text1"/>
                <w:sz w:val="24"/>
                <w:szCs w:val="24"/>
              </w:rPr>
              <w:t>23S-2611 base</w:t>
            </w:r>
          </w:p>
        </w:tc>
        <w:tc>
          <w:tcPr>
            <w:tcW w:w="1260" w:type="dxa"/>
          </w:tcPr>
          <w:p w14:paraId="4815674D" w14:textId="5C8D89EA" w:rsidR="002D16C9" w:rsidRPr="00E019BD" w:rsidRDefault="002D16C9" w:rsidP="00B46922">
            <w:pPr>
              <w:rPr>
                <w:rFonts w:ascii="Times New Roman" w:hAnsi="Times New Roman" w:cs="Times New Roman"/>
                <w:sz w:val="24"/>
                <w:szCs w:val="24"/>
              </w:rPr>
            </w:pPr>
            <w:r w:rsidRPr="00E019BD">
              <w:rPr>
                <w:rFonts w:ascii="Times New Roman" w:eastAsia="Calibri" w:hAnsi="Times New Roman" w:cs="Times New Roman"/>
                <w:b/>
                <w:color w:val="000000" w:themeColor="text1"/>
                <w:sz w:val="24"/>
                <w:szCs w:val="24"/>
              </w:rPr>
              <w:t>23S-2611 freq</w:t>
            </w:r>
            <w:r w:rsidR="00443308" w:rsidRPr="00E019BD">
              <w:rPr>
                <w:rFonts w:ascii="Times New Roman" w:eastAsia="Calibri" w:hAnsi="Times New Roman" w:cs="Times New Roman"/>
                <w:b/>
                <w:color w:val="000000" w:themeColor="text1"/>
                <w:sz w:val="24"/>
                <w:szCs w:val="24"/>
              </w:rPr>
              <w:t>uency</w:t>
            </w:r>
          </w:p>
        </w:tc>
        <w:tc>
          <w:tcPr>
            <w:tcW w:w="1118" w:type="dxa"/>
          </w:tcPr>
          <w:p w14:paraId="7828D5B4" w14:textId="77777777" w:rsidR="002D16C9" w:rsidRPr="00E019BD" w:rsidRDefault="002D16C9" w:rsidP="00B46922">
            <w:pPr>
              <w:rPr>
                <w:rFonts w:ascii="Times New Roman" w:hAnsi="Times New Roman" w:cs="Times New Roman"/>
                <w:sz w:val="24"/>
                <w:szCs w:val="24"/>
              </w:rPr>
            </w:pPr>
            <w:r w:rsidRPr="00E019BD">
              <w:rPr>
                <w:rFonts w:ascii="Times New Roman" w:eastAsia="Calibri" w:hAnsi="Times New Roman" w:cs="Times New Roman"/>
                <w:b/>
                <w:color w:val="000000" w:themeColor="text1"/>
                <w:sz w:val="24"/>
                <w:szCs w:val="24"/>
              </w:rPr>
              <w:t>Count C2611T</w:t>
            </w:r>
          </w:p>
        </w:tc>
        <w:tc>
          <w:tcPr>
            <w:tcW w:w="900" w:type="dxa"/>
          </w:tcPr>
          <w:p w14:paraId="519B4756" w14:textId="77777777" w:rsidR="002D16C9" w:rsidRPr="00E019BD" w:rsidRDefault="002D16C9" w:rsidP="00B46922">
            <w:pPr>
              <w:rPr>
                <w:rFonts w:ascii="Times New Roman" w:hAnsi="Times New Roman" w:cs="Times New Roman"/>
                <w:sz w:val="24"/>
                <w:szCs w:val="24"/>
              </w:rPr>
            </w:pPr>
            <w:r w:rsidRPr="00E019BD">
              <w:rPr>
                <w:rFonts w:ascii="Times New Roman" w:eastAsia="Calibri" w:hAnsi="Times New Roman" w:cs="Times New Roman"/>
                <w:b/>
                <w:color w:val="000000" w:themeColor="text1"/>
                <w:sz w:val="24"/>
                <w:szCs w:val="24"/>
              </w:rPr>
              <w:t>MLST</w:t>
            </w:r>
          </w:p>
        </w:tc>
        <w:tc>
          <w:tcPr>
            <w:tcW w:w="2825" w:type="dxa"/>
          </w:tcPr>
          <w:p w14:paraId="4D0C8C47" w14:textId="77777777" w:rsidR="002D16C9" w:rsidRPr="00E019BD" w:rsidRDefault="002D16C9" w:rsidP="00B46922">
            <w:pPr>
              <w:rPr>
                <w:rFonts w:ascii="Times New Roman" w:hAnsi="Times New Roman" w:cs="Times New Roman"/>
                <w:sz w:val="24"/>
                <w:szCs w:val="24"/>
              </w:rPr>
            </w:pPr>
          </w:p>
        </w:tc>
      </w:tr>
      <w:tr w:rsidR="002D16C9" w:rsidRPr="00E019BD" w14:paraId="03668D7E" w14:textId="77777777" w:rsidTr="001817D4">
        <w:trPr>
          <w:trHeight w:val="292"/>
        </w:trPr>
        <w:tc>
          <w:tcPr>
            <w:tcW w:w="2340" w:type="dxa"/>
          </w:tcPr>
          <w:p w14:paraId="2535103E" w14:textId="77777777" w:rsidR="002D16C9" w:rsidRPr="00E019BD" w:rsidRDefault="002D16C9" w:rsidP="00B46922">
            <w:pPr>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GCWGS-3860</w:t>
            </w:r>
          </w:p>
        </w:tc>
        <w:tc>
          <w:tcPr>
            <w:tcW w:w="1260" w:type="dxa"/>
          </w:tcPr>
          <w:p w14:paraId="7FBCD770" w14:textId="77777777" w:rsidR="002D16C9" w:rsidRPr="00E019BD" w:rsidRDefault="002D16C9"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0.25</w:t>
            </w:r>
          </w:p>
        </w:tc>
        <w:tc>
          <w:tcPr>
            <w:tcW w:w="1170" w:type="dxa"/>
          </w:tcPr>
          <w:p w14:paraId="0AA1D761" w14:textId="77777777" w:rsidR="002D16C9" w:rsidRPr="00E019BD" w:rsidRDefault="002D16C9" w:rsidP="00B46922">
            <w:pPr>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T</w:t>
            </w:r>
          </w:p>
        </w:tc>
        <w:tc>
          <w:tcPr>
            <w:tcW w:w="1260" w:type="dxa"/>
          </w:tcPr>
          <w:p w14:paraId="7DD06918" w14:textId="77777777" w:rsidR="002D16C9" w:rsidRPr="00E019BD" w:rsidRDefault="002D16C9"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0.229</w:t>
            </w:r>
          </w:p>
        </w:tc>
        <w:tc>
          <w:tcPr>
            <w:tcW w:w="1118" w:type="dxa"/>
          </w:tcPr>
          <w:p w14:paraId="3F5CBB26" w14:textId="77777777" w:rsidR="002D16C9" w:rsidRPr="00E019BD" w:rsidRDefault="002D16C9"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1</w:t>
            </w:r>
          </w:p>
        </w:tc>
        <w:tc>
          <w:tcPr>
            <w:tcW w:w="900" w:type="dxa"/>
          </w:tcPr>
          <w:p w14:paraId="63847D57" w14:textId="77777777" w:rsidR="002D16C9" w:rsidRPr="00E019BD" w:rsidRDefault="002D16C9"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1901</w:t>
            </w:r>
          </w:p>
        </w:tc>
        <w:tc>
          <w:tcPr>
            <w:tcW w:w="2825" w:type="dxa"/>
          </w:tcPr>
          <w:p w14:paraId="6CC958F5" w14:textId="77777777" w:rsidR="002D16C9" w:rsidRPr="00E019BD" w:rsidRDefault="002D16C9" w:rsidP="00B46922">
            <w:pPr>
              <w:rPr>
                <w:rFonts w:ascii="Times New Roman" w:hAnsi="Times New Roman" w:cs="Times New Roman"/>
                <w:sz w:val="24"/>
                <w:szCs w:val="24"/>
              </w:rPr>
            </w:pPr>
          </w:p>
        </w:tc>
      </w:tr>
      <w:tr w:rsidR="002D16C9" w:rsidRPr="00E019BD" w14:paraId="01A468A9" w14:textId="77777777" w:rsidTr="001817D4">
        <w:trPr>
          <w:trHeight w:val="292"/>
        </w:trPr>
        <w:tc>
          <w:tcPr>
            <w:tcW w:w="2340" w:type="dxa"/>
          </w:tcPr>
          <w:p w14:paraId="104ED033" w14:textId="77777777" w:rsidR="002D16C9" w:rsidRPr="00E019BD" w:rsidRDefault="002D16C9" w:rsidP="00B46922">
            <w:pPr>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GCWGS-4817</w:t>
            </w:r>
          </w:p>
        </w:tc>
        <w:tc>
          <w:tcPr>
            <w:tcW w:w="1260" w:type="dxa"/>
          </w:tcPr>
          <w:p w14:paraId="3A95FB8F" w14:textId="77777777" w:rsidR="002D16C9" w:rsidRPr="00E019BD" w:rsidRDefault="002D16C9"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4</w:t>
            </w:r>
          </w:p>
        </w:tc>
        <w:tc>
          <w:tcPr>
            <w:tcW w:w="1170" w:type="dxa"/>
          </w:tcPr>
          <w:p w14:paraId="26E07E48" w14:textId="77777777" w:rsidR="002D16C9" w:rsidRPr="00E019BD" w:rsidRDefault="002D16C9" w:rsidP="00B46922">
            <w:pPr>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T</w:t>
            </w:r>
          </w:p>
        </w:tc>
        <w:tc>
          <w:tcPr>
            <w:tcW w:w="1260" w:type="dxa"/>
          </w:tcPr>
          <w:p w14:paraId="0D596820" w14:textId="77777777" w:rsidR="002D16C9" w:rsidRPr="00E019BD" w:rsidRDefault="002D16C9"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0.402</w:t>
            </w:r>
          </w:p>
        </w:tc>
        <w:tc>
          <w:tcPr>
            <w:tcW w:w="1118" w:type="dxa"/>
          </w:tcPr>
          <w:p w14:paraId="39FC508B" w14:textId="77777777" w:rsidR="002D16C9" w:rsidRPr="00E019BD" w:rsidRDefault="002D16C9"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2</w:t>
            </w:r>
          </w:p>
        </w:tc>
        <w:tc>
          <w:tcPr>
            <w:tcW w:w="900" w:type="dxa"/>
          </w:tcPr>
          <w:p w14:paraId="1FAAB1D3" w14:textId="77777777" w:rsidR="002D16C9" w:rsidRPr="00E019BD" w:rsidRDefault="002D16C9"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1901</w:t>
            </w:r>
          </w:p>
        </w:tc>
        <w:tc>
          <w:tcPr>
            <w:tcW w:w="2825" w:type="dxa"/>
          </w:tcPr>
          <w:p w14:paraId="7274B082" w14:textId="77777777" w:rsidR="002D16C9" w:rsidRPr="00E019BD" w:rsidRDefault="002D16C9" w:rsidP="00B46922">
            <w:pPr>
              <w:rPr>
                <w:rFonts w:ascii="Times New Roman" w:hAnsi="Times New Roman" w:cs="Times New Roman"/>
                <w:sz w:val="24"/>
                <w:szCs w:val="24"/>
              </w:rPr>
            </w:pPr>
          </w:p>
        </w:tc>
      </w:tr>
      <w:tr w:rsidR="002D16C9" w:rsidRPr="00E019BD" w14:paraId="59A8D1C1" w14:textId="77777777" w:rsidTr="001817D4">
        <w:trPr>
          <w:trHeight w:val="292"/>
        </w:trPr>
        <w:tc>
          <w:tcPr>
            <w:tcW w:w="2340" w:type="dxa"/>
          </w:tcPr>
          <w:p w14:paraId="1B4FD192" w14:textId="77777777" w:rsidR="002D16C9" w:rsidRPr="00E019BD" w:rsidRDefault="002D16C9" w:rsidP="00B46922">
            <w:pPr>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GCWGS-2591</w:t>
            </w:r>
          </w:p>
        </w:tc>
        <w:tc>
          <w:tcPr>
            <w:tcW w:w="1260" w:type="dxa"/>
          </w:tcPr>
          <w:p w14:paraId="60278E07" w14:textId="77777777" w:rsidR="002D16C9" w:rsidRPr="00E019BD" w:rsidRDefault="002D16C9"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0.06</w:t>
            </w:r>
          </w:p>
        </w:tc>
        <w:tc>
          <w:tcPr>
            <w:tcW w:w="1170" w:type="dxa"/>
          </w:tcPr>
          <w:p w14:paraId="68808C87" w14:textId="77777777" w:rsidR="002D16C9" w:rsidRPr="00E019BD" w:rsidRDefault="002D16C9" w:rsidP="00B46922">
            <w:pPr>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T</w:t>
            </w:r>
          </w:p>
        </w:tc>
        <w:tc>
          <w:tcPr>
            <w:tcW w:w="1260" w:type="dxa"/>
          </w:tcPr>
          <w:p w14:paraId="269C0171" w14:textId="77777777" w:rsidR="002D16C9" w:rsidRPr="00E019BD" w:rsidRDefault="002D16C9"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0.181</w:t>
            </w:r>
          </w:p>
        </w:tc>
        <w:tc>
          <w:tcPr>
            <w:tcW w:w="1118" w:type="dxa"/>
          </w:tcPr>
          <w:p w14:paraId="49F02331" w14:textId="77777777" w:rsidR="002D16C9" w:rsidRPr="00E019BD" w:rsidRDefault="002D16C9"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1</w:t>
            </w:r>
          </w:p>
        </w:tc>
        <w:tc>
          <w:tcPr>
            <w:tcW w:w="900" w:type="dxa"/>
          </w:tcPr>
          <w:p w14:paraId="1C82F228" w14:textId="77777777" w:rsidR="002D16C9" w:rsidRPr="00E019BD" w:rsidRDefault="002D16C9"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6962</w:t>
            </w:r>
          </w:p>
        </w:tc>
        <w:tc>
          <w:tcPr>
            <w:tcW w:w="2825" w:type="dxa"/>
          </w:tcPr>
          <w:p w14:paraId="6690BCD3" w14:textId="77777777" w:rsidR="002D16C9" w:rsidRPr="00E019BD" w:rsidRDefault="002D16C9" w:rsidP="00B46922">
            <w:pPr>
              <w:rPr>
                <w:rFonts w:ascii="Times New Roman" w:hAnsi="Times New Roman" w:cs="Times New Roman"/>
                <w:sz w:val="24"/>
                <w:szCs w:val="24"/>
              </w:rPr>
            </w:pPr>
          </w:p>
        </w:tc>
      </w:tr>
      <w:tr w:rsidR="002D16C9" w:rsidRPr="00E019BD" w14:paraId="0F47F3C7" w14:textId="77777777" w:rsidTr="001817D4">
        <w:trPr>
          <w:trHeight w:val="308"/>
        </w:trPr>
        <w:tc>
          <w:tcPr>
            <w:tcW w:w="2340" w:type="dxa"/>
          </w:tcPr>
          <w:p w14:paraId="3C83B08E" w14:textId="77777777" w:rsidR="002D16C9" w:rsidRPr="00E019BD" w:rsidRDefault="002D16C9" w:rsidP="00B46922">
            <w:pPr>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GCWGS-4548</w:t>
            </w:r>
          </w:p>
        </w:tc>
        <w:tc>
          <w:tcPr>
            <w:tcW w:w="1260" w:type="dxa"/>
          </w:tcPr>
          <w:p w14:paraId="23191074" w14:textId="77777777" w:rsidR="002D16C9" w:rsidRPr="00E019BD" w:rsidRDefault="002D16C9"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0.125</w:t>
            </w:r>
          </w:p>
        </w:tc>
        <w:tc>
          <w:tcPr>
            <w:tcW w:w="1170" w:type="dxa"/>
          </w:tcPr>
          <w:p w14:paraId="1398F5F4" w14:textId="77777777" w:rsidR="002D16C9" w:rsidRPr="00E019BD" w:rsidRDefault="002D16C9" w:rsidP="00B46922">
            <w:pPr>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T</w:t>
            </w:r>
          </w:p>
        </w:tc>
        <w:tc>
          <w:tcPr>
            <w:tcW w:w="1260" w:type="dxa"/>
          </w:tcPr>
          <w:p w14:paraId="6E2053E0" w14:textId="77777777" w:rsidR="002D16C9" w:rsidRPr="00E019BD" w:rsidRDefault="002D16C9"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0.24</w:t>
            </w:r>
          </w:p>
        </w:tc>
        <w:tc>
          <w:tcPr>
            <w:tcW w:w="1118" w:type="dxa"/>
          </w:tcPr>
          <w:p w14:paraId="693EA817" w14:textId="77777777" w:rsidR="002D16C9" w:rsidRPr="00E019BD" w:rsidRDefault="002D16C9"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1</w:t>
            </w:r>
          </w:p>
        </w:tc>
        <w:tc>
          <w:tcPr>
            <w:tcW w:w="900" w:type="dxa"/>
          </w:tcPr>
          <w:p w14:paraId="23C373F7" w14:textId="77777777" w:rsidR="002D16C9" w:rsidRPr="00E019BD" w:rsidRDefault="002D16C9"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6962</w:t>
            </w:r>
          </w:p>
        </w:tc>
        <w:tc>
          <w:tcPr>
            <w:tcW w:w="2825" w:type="dxa"/>
          </w:tcPr>
          <w:p w14:paraId="1C449D01" w14:textId="77777777" w:rsidR="002D16C9" w:rsidRPr="00E019BD" w:rsidRDefault="002D16C9" w:rsidP="00B46922">
            <w:pPr>
              <w:rPr>
                <w:rFonts w:ascii="Times New Roman" w:hAnsi="Times New Roman" w:cs="Times New Roman"/>
                <w:sz w:val="24"/>
                <w:szCs w:val="24"/>
              </w:rPr>
            </w:pPr>
          </w:p>
        </w:tc>
      </w:tr>
      <w:tr w:rsidR="00F67EFD" w:rsidRPr="00E019BD" w14:paraId="196A93D2" w14:textId="77777777" w:rsidTr="001817D4">
        <w:trPr>
          <w:trHeight w:val="292"/>
        </w:trPr>
        <w:tc>
          <w:tcPr>
            <w:tcW w:w="2340" w:type="dxa"/>
          </w:tcPr>
          <w:p w14:paraId="565FC68C" w14:textId="6A7B94E9" w:rsidR="00F67EFD" w:rsidRPr="00E019BD" w:rsidRDefault="00F67EFD" w:rsidP="00B46922">
            <w:pPr>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GCWGS-2935</w:t>
            </w:r>
          </w:p>
        </w:tc>
        <w:tc>
          <w:tcPr>
            <w:tcW w:w="1260" w:type="dxa"/>
          </w:tcPr>
          <w:p w14:paraId="3350DDF9" w14:textId="5804B5E3" w:rsidR="00F67EFD" w:rsidRPr="00E019BD" w:rsidRDefault="00F67EFD"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0.25</w:t>
            </w:r>
          </w:p>
        </w:tc>
        <w:tc>
          <w:tcPr>
            <w:tcW w:w="1170" w:type="dxa"/>
          </w:tcPr>
          <w:p w14:paraId="40606FA0" w14:textId="004EB735" w:rsidR="00F67EFD" w:rsidRPr="00E019BD" w:rsidRDefault="009F1FA7" w:rsidP="00B46922">
            <w:pPr>
              <w:rPr>
                <w:rFonts w:ascii="Times New Roman" w:hAnsi="Times New Roman" w:cs="Times New Roman"/>
                <w:sz w:val="24"/>
                <w:szCs w:val="24"/>
              </w:rPr>
            </w:pPr>
            <w:r w:rsidRPr="00E019BD">
              <w:rPr>
                <w:rFonts w:ascii="Times New Roman" w:hAnsi="Times New Roman" w:cs="Times New Roman"/>
                <w:sz w:val="24"/>
                <w:szCs w:val="24"/>
              </w:rPr>
              <w:t>T</w:t>
            </w:r>
          </w:p>
        </w:tc>
        <w:tc>
          <w:tcPr>
            <w:tcW w:w="1260" w:type="dxa"/>
          </w:tcPr>
          <w:p w14:paraId="4EA7229E" w14:textId="242B8DD7" w:rsidR="00F67EFD" w:rsidRPr="00E019BD" w:rsidRDefault="00F67EFD"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0.272</w:t>
            </w:r>
          </w:p>
        </w:tc>
        <w:tc>
          <w:tcPr>
            <w:tcW w:w="1118" w:type="dxa"/>
          </w:tcPr>
          <w:p w14:paraId="7CE7EAE6" w14:textId="68D754D0" w:rsidR="00F67EFD" w:rsidRPr="00E019BD" w:rsidRDefault="00F67EFD"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1</w:t>
            </w:r>
          </w:p>
        </w:tc>
        <w:tc>
          <w:tcPr>
            <w:tcW w:w="900" w:type="dxa"/>
          </w:tcPr>
          <w:p w14:paraId="682B8226" w14:textId="7A73F480" w:rsidR="00F67EFD" w:rsidRPr="00E019BD" w:rsidRDefault="00F67EFD"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8156</w:t>
            </w:r>
          </w:p>
        </w:tc>
        <w:tc>
          <w:tcPr>
            <w:tcW w:w="2825" w:type="dxa"/>
          </w:tcPr>
          <w:p w14:paraId="682CCABD" w14:textId="4D77BAE0" w:rsidR="00F67EFD" w:rsidRPr="00E019BD" w:rsidRDefault="00F67EFD" w:rsidP="00B46922">
            <w:pPr>
              <w:rPr>
                <w:rFonts w:ascii="Times New Roman" w:hAnsi="Times New Roman" w:cs="Times New Roman"/>
                <w:sz w:val="24"/>
                <w:szCs w:val="24"/>
              </w:rPr>
            </w:pPr>
            <w:r w:rsidRPr="001817D4">
              <w:rPr>
                <w:rFonts w:ascii="Times New Roman" w:eastAsia="Calibri" w:hAnsi="Times New Roman" w:cs="Times New Roman"/>
                <w:color w:val="000000" w:themeColor="text1"/>
              </w:rPr>
              <w:t xml:space="preserve">extension of clade ST1584.  </w:t>
            </w:r>
          </w:p>
        </w:tc>
      </w:tr>
      <w:tr w:rsidR="00F67EFD" w:rsidRPr="00E019BD" w14:paraId="2526BEFA" w14:textId="77777777" w:rsidTr="001817D4">
        <w:trPr>
          <w:trHeight w:val="292"/>
        </w:trPr>
        <w:tc>
          <w:tcPr>
            <w:tcW w:w="2340" w:type="dxa"/>
          </w:tcPr>
          <w:p w14:paraId="28B5ACFE" w14:textId="5C4F36D7" w:rsidR="00F67EFD" w:rsidRPr="00E019BD" w:rsidRDefault="00F67EFD" w:rsidP="00B46922">
            <w:pPr>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GCWGS-3907</w:t>
            </w:r>
          </w:p>
        </w:tc>
        <w:tc>
          <w:tcPr>
            <w:tcW w:w="1260" w:type="dxa"/>
          </w:tcPr>
          <w:p w14:paraId="5CBA4D9C" w14:textId="6CEE8883" w:rsidR="00F67EFD" w:rsidRPr="00E019BD" w:rsidRDefault="00F67EFD"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0.5</w:t>
            </w:r>
          </w:p>
        </w:tc>
        <w:tc>
          <w:tcPr>
            <w:tcW w:w="1170" w:type="dxa"/>
          </w:tcPr>
          <w:p w14:paraId="7240427E" w14:textId="77777777" w:rsidR="00F67EFD" w:rsidRPr="00E019BD" w:rsidRDefault="00F67EFD" w:rsidP="00B46922">
            <w:pPr>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T</w:t>
            </w:r>
          </w:p>
        </w:tc>
        <w:tc>
          <w:tcPr>
            <w:tcW w:w="1260" w:type="dxa"/>
          </w:tcPr>
          <w:p w14:paraId="2643E066" w14:textId="42B2CABB" w:rsidR="00F67EFD" w:rsidRPr="00E019BD" w:rsidRDefault="00F67EFD"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0.235</w:t>
            </w:r>
          </w:p>
        </w:tc>
        <w:tc>
          <w:tcPr>
            <w:tcW w:w="1118" w:type="dxa"/>
          </w:tcPr>
          <w:p w14:paraId="15047004" w14:textId="77777777" w:rsidR="00F67EFD" w:rsidRPr="00E019BD" w:rsidRDefault="00F67EFD"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1</w:t>
            </w:r>
          </w:p>
        </w:tc>
        <w:tc>
          <w:tcPr>
            <w:tcW w:w="900" w:type="dxa"/>
          </w:tcPr>
          <w:p w14:paraId="6649FD74" w14:textId="276FC3E6" w:rsidR="00F67EFD" w:rsidRPr="00E019BD" w:rsidRDefault="00F67EFD"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9363</w:t>
            </w:r>
          </w:p>
        </w:tc>
        <w:tc>
          <w:tcPr>
            <w:tcW w:w="2825" w:type="dxa"/>
          </w:tcPr>
          <w:p w14:paraId="3F8D273A" w14:textId="05BB118B" w:rsidR="00F67EFD" w:rsidRPr="00E019BD" w:rsidRDefault="00F67EFD" w:rsidP="00B46922">
            <w:pPr>
              <w:rPr>
                <w:rFonts w:ascii="Times New Roman" w:hAnsi="Times New Roman" w:cs="Times New Roman"/>
                <w:sz w:val="24"/>
                <w:szCs w:val="24"/>
              </w:rPr>
            </w:pPr>
          </w:p>
        </w:tc>
      </w:tr>
      <w:tr w:rsidR="00F67EFD" w:rsidRPr="00E019BD" w14:paraId="746A38DD" w14:textId="77777777" w:rsidTr="001817D4">
        <w:trPr>
          <w:trHeight w:val="292"/>
        </w:trPr>
        <w:tc>
          <w:tcPr>
            <w:tcW w:w="2340" w:type="dxa"/>
          </w:tcPr>
          <w:p w14:paraId="5A794DAB" w14:textId="3D10AC86" w:rsidR="00F67EFD" w:rsidRPr="00E019BD" w:rsidRDefault="00F67EFD" w:rsidP="00B46922">
            <w:pPr>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GCWGS-5259</w:t>
            </w:r>
          </w:p>
        </w:tc>
        <w:tc>
          <w:tcPr>
            <w:tcW w:w="1260" w:type="dxa"/>
          </w:tcPr>
          <w:p w14:paraId="7AA57295" w14:textId="6CE0549C" w:rsidR="00F67EFD" w:rsidRPr="00E019BD" w:rsidRDefault="00F67EFD"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1</w:t>
            </w:r>
          </w:p>
        </w:tc>
        <w:tc>
          <w:tcPr>
            <w:tcW w:w="1170" w:type="dxa"/>
          </w:tcPr>
          <w:p w14:paraId="3829B9B0" w14:textId="77777777" w:rsidR="00F67EFD" w:rsidRPr="00E019BD" w:rsidRDefault="00F67EFD" w:rsidP="00B46922">
            <w:pPr>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T</w:t>
            </w:r>
          </w:p>
        </w:tc>
        <w:tc>
          <w:tcPr>
            <w:tcW w:w="1260" w:type="dxa"/>
          </w:tcPr>
          <w:p w14:paraId="33C55CA5" w14:textId="208CE55F" w:rsidR="00F67EFD" w:rsidRPr="00E019BD" w:rsidRDefault="00F67EFD"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0.486</w:t>
            </w:r>
          </w:p>
        </w:tc>
        <w:tc>
          <w:tcPr>
            <w:tcW w:w="1118" w:type="dxa"/>
          </w:tcPr>
          <w:p w14:paraId="357FF943" w14:textId="6276D7F6" w:rsidR="00F67EFD" w:rsidRPr="00E019BD" w:rsidRDefault="00F67EFD"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2</w:t>
            </w:r>
          </w:p>
        </w:tc>
        <w:tc>
          <w:tcPr>
            <w:tcW w:w="900" w:type="dxa"/>
          </w:tcPr>
          <w:p w14:paraId="098A5895" w14:textId="77777777" w:rsidR="00F67EFD" w:rsidRPr="00E019BD" w:rsidRDefault="00F67EFD"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9363</w:t>
            </w:r>
          </w:p>
        </w:tc>
        <w:tc>
          <w:tcPr>
            <w:tcW w:w="2825" w:type="dxa"/>
          </w:tcPr>
          <w:p w14:paraId="1B750C6C" w14:textId="77777777" w:rsidR="00F67EFD" w:rsidRPr="00E019BD" w:rsidRDefault="00F67EFD" w:rsidP="00B46922">
            <w:pPr>
              <w:rPr>
                <w:rFonts w:ascii="Times New Roman" w:hAnsi="Times New Roman" w:cs="Times New Roman"/>
                <w:sz w:val="24"/>
                <w:szCs w:val="24"/>
              </w:rPr>
            </w:pPr>
          </w:p>
        </w:tc>
      </w:tr>
      <w:tr w:rsidR="00F67EFD" w:rsidRPr="00E019BD" w14:paraId="42024F43" w14:textId="77777777" w:rsidTr="001817D4">
        <w:trPr>
          <w:trHeight w:val="292"/>
        </w:trPr>
        <w:tc>
          <w:tcPr>
            <w:tcW w:w="2340" w:type="dxa"/>
          </w:tcPr>
          <w:p w14:paraId="2A1467E1" w14:textId="24819C9C" w:rsidR="00F67EFD" w:rsidRPr="00E019BD" w:rsidRDefault="00F67EFD" w:rsidP="00B46922">
            <w:pPr>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GCWGS-8887</w:t>
            </w:r>
          </w:p>
        </w:tc>
        <w:tc>
          <w:tcPr>
            <w:tcW w:w="1260" w:type="dxa"/>
          </w:tcPr>
          <w:p w14:paraId="6BE1E44C" w14:textId="133FDF02" w:rsidR="00F67EFD" w:rsidRPr="00E019BD" w:rsidRDefault="00F67EFD"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4</w:t>
            </w:r>
          </w:p>
        </w:tc>
        <w:tc>
          <w:tcPr>
            <w:tcW w:w="1170" w:type="dxa"/>
          </w:tcPr>
          <w:p w14:paraId="54003557" w14:textId="77777777" w:rsidR="00F67EFD" w:rsidRPr="00E019BD" w:rsidRDefault="00F67EFD" w:rsidP="00B46922">
            <w:pPr>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T</w:t>
            </w:r>
          </w:p>
        </w:tc>
        <w:tc>
          <w:tcPr>
            <w:tcW w:w="1260" w:type="dxa"/>
          </w:tcPr>
          <w:p w14:paraId="270B1CA7" w14:textId="007073CE" w:rsidR="00F67EFD" w:rsidRPr="00E019BD" w:rsidRDefault="00F67EFD"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0.195</w:t>
            </w:r>
          </w:p>
        </w:tc>
        <w:tc>
          <w:tcPr>
            <w:tcW w:w="1118" w:type="dxa"/>
          </w:tcPr>
          <w:p w14:paraId="70570888" w14:textId="1B8526D8" w:rsidR="00F67EFD" w:rsidRPr="00E019BD" w:rsidRDefault="00F67EFD"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1</w:t>
            </w:r>
          </w:p>
        </w:tc>
        <w:tc>
          <w:tcPr>
            <w:tcW w:w="900" w:type="dxa"/>
          </w:tcPr>
          <w:p w14:paraId="55EF4FC0" w14:textId="6CEBA161" w:rsidR="00F67EFD" w:rsidRPr="00E019BD" w:rsidRDefault="00F67EFD" w:rsidP="00B46922">
            <w:pPr>
              <w:jc w:val="right"/>
              <w:rPr>
                <w:rFonts w:ascii="Times New Roman" w:hAnsi="Times New Roman" w:cs="Times New Roman"/>
                <w:sz w:val="24"/>
                <w:szCs w:val="24"/>
              </w:rPr>
            </w:pPr>
            <w:r w:rsidRPr="00E019BD">
              <w:rPr>
                <w:rFonts w:ascii="Times New Roman" w:eastAsia="Calibri" w:hAnsi="Times New Roman" w:cs="Times New Roman"/>
                <w:color w:val="000000" w:themeColor="text1"/>
                <w:sz w:val="24"/>
                <w:szCs w:val="24"/>
              </w:rPr>
              <w:t>11422</w:t>
            </w:r>
          </w:p>
        </w:tc>
        <w:tc>
          <w:tcPr>
            <w:tcW w:w="2825" w:type="dxa"/>
          </w:tcPr>
          <w:p w14:paraId="58D36CD0" w14:textId="77777777" w:rsidR="00F67EFD" w:rsidRPr="00E019BD" w:rsidRDefault="00F67EFD" w:rsidP="00B46922">
            <w:pPr>
              <w:rPr>
                <w:rFonts w:ascii="Times New Roman" w:hAnsi="Times New Roman" w:cs="Times New Roman"/>
                <w:sz w:val="24"/>
                <w:szCs w:val="24"/>
              </w:rPr>
            </w:pPr>
          </w:p>
        </w:tc>
      </w:tr>
    </w:tbl>
    <w:p w14:paraId="529FE916" w14:textId="36074E07" w:rsidR="002D16C9" w:rsidRPr="00E019BD" w:rsidRDefault="002D16C9" w:rsidP="002D16C9">
      <w:pPr>
        <w:rPr>
          <w:rFonts w:ascii="Times New Roman" w:hAnsi="Times New Roman" w:cs="Times New Roman"/>
          <w:b/>
          <w:bCs/>
          <w:sz w:val="24"/>
          <w:szCs w:val="24"/>
        </w:rPr>
      </w:pPr>
    </w:p>
    <w:p w14:paraId="0F7A75B0" w14:textId="68019F20" w:rsidR="00F93528" w:rsidRPr="00E019BD" w:rsidRDefault="00F93528" w:rsidP="002D16C9">
      <w:pPr>
        <w:rPr>
          <w:rFonts w:ascii="Times New Roman" w:hAnsi="Times New Roman" w:cs="Times New Roman"/>
          <w:b/>
          <w:bCs/>
          <w:sz w:val="24"/>
          <w:szCs w:val="24"/>
        </w:rPr>
      </w:pPr>
    </w:p>
    <w:p w14:paraId="214285B0" w14:textId="100F7C78" w:rsidR="00F93528" w:rsidRPr="00E019BD" w:rsidRDefault="00F93528" w:rsidP="002D16C9">
      <w:pPr>
        <w:rPr>
          <w:rFonts w:ascii="Times New Roman" w:hAnsi="Times New Roman" w:cs="Times New Roman"/>
          <w:b/>
          <w:bCs/>
          <w:sz w:val="24"/>
          <w:szCs w:val="24"/>
        </w:rPr>
      </w:pPr>
    </w:p>
    <w:p w14:paraId="3D26BEAB" w14:textId="77777777" w:rsidR="00F93528" w:rsidRPr="00E019BD" w:rsidRDefault="00F93528" w:rsidP="002D16C9">
      <w:pPr>
        <w:rPr>
          <w:rFonts w:ascii="Times New Roman" w:hAnsi="Times New Roman" w:cs="Times New Roman"/>
          <w:b/>
          <w:bCs/>
          <w:sz w:val="24"/>
          <w:szCs w:val="24"/>
        </w:rPr>
      </w:pPr>
    </w:p>
    <w:p w14:paraId="5BBDE07C" w14:textId="77777777" w:rsidR="002D16C9" w:rsidRPr="00E019BD" w:rsidRDefault="002D16C9" w:rsidP="002D16C9">
      <w:pPr>
        <w:rPr>
          <w:rFonts w:ascii="Times New Roman" w:hAnsi="Times New Roman" w:cs="Times New Roman"/>
          <w:sz w:val="24"/>
          <w:szCs w:val="24"/>
        </w:rPr>
      </w:pPr>
      <w:r w:rsidRPr="00E019BD">
        <w:rPr>
          <w:rFonts w:ascii="Times New Roman" w:hAnsi="Times New Roman" w:cs="Times New Roman"/>
          <w:sz w:val="24"/>
          <w:szCs w:val="24"/>
        </w:rPr>
        <w:br w:type="page"/>
      </w:r>
    </w:p>
    <w:p w14:paraId="1E59D9AE" w14:textId="77777777" w:rsidR="002D16C9" w:rsidRPr="00E019BD" w:rsidRDefault="002D16C9" w:rsidP="002D16C9">
      <w:pPr>
        <w:rPr>
          <w:rFonts w:ascii="Times New Roman" w:hAnsi="Times New Roman" w:cs="Times New Roman"/>
          <w:sz w:val="24"/>
          <w:szCs w:val="24"/>
        </w:rPr>
        <w:sectPr w:rsidR="002D16C9" w:rsidRPr="00E019BD" w:rsidSect="00564747">
          <w:pgSz w:w="12240" w:h="15840"/>
          <w:pgMar w:top="1440" w:right="1440" w:bottom="1440" w:left="1440" w:header="720" w:footer="720" w:gutter="0"/>
          <w:cols w:space="720"/>
          <w:docGrid w:linePitch="360"/>
        </w:sectPr>
      </w:pPr>
    </w:p>
    <w:p w14:paraId="78009983" w14:textId="77777777" w:rsidR="002D16C9" w:rsidRPr="00E019BD" w:rsidRDefault="002D16C9" w:rsidP="002D16C9">
      <w:pPr>
        <w:rPr>
          <w:rFonts w:ascii="Times New Roman" w:hAnsi="Times New Roman" w:cs="Times New Roman"/>
          <w:sz w:val="24"/>
          <w:szCs w:val="24"/>
        </w:rPr>
      </w:pPr>
      <w:r w:rsidRPr="00E019BD">
        <w:rPr>
          <w:rFonts w:ascii="Times New Roman" w:hAnsi="Times New Roman" w:cs="Times New Roman"/>
          <w:sz w:val="24"/>
          <w:szCs w:val="24"/>
        </w:rPr>
        <w:lastRenderedPageBreak/>
        <w:t xml:space="preserve">Supplemental Table 3.   AMR Profiler. Genomic and Protein Variants. </w:t>
      </w:r>
    </w:p>
    <w:tbl>
      <w:tblPr>
        <w:tblStyle w:val="LightShading-Accent1"/>
        <w:tblW w:w="8969" w:type="dxa"/>
        <w:tblBorders>
          <w:top w:val="single" w:sz="8" w:space="0" w:color="auto"/>
          <w:insideH w:val="single" w:sz="8" w:space="0" w:color="auto"/>
          <w:insideV w:val="single" w:sz="8" w:space="0" w:color="auto"/>
        </w:tblBorders>
        <w:tblLook w:val="0660" w:firstRow="1" w:lastRow="1" w:firstColumn="0" w:lastColumn="0" w:noHBand="1" w:noVBand="1"/>
      </w:tblPr>
      <w:tblGrid>
        <w:gridCol w:w="2160"/>
        <w:gridCol w:w="4099"/>
        <w:gridCol w:w="2710"/>
      </w:tblGrid>
      <w:tr w:rsidR="002D16C9" w:rsidRPr="00E019BD" w14:paraId="53853D93" w14:textId="77777777" w:rsidTr="0074366C">
        <w:trPr>
          <w:cnfStyle w:val="100000000000" w:firstRow="1" w:lastRow="0" w:firstColumn="0" w:lastColumn="0" w:oddVBand="0" w:evenVBand="0" w:oddHBand="0" w:evenHBand="0" w:firstRowFirstColumn="0" w:firstRowLastColumn="0" w:lastRowFirstColumn="0" w:lastRowLastColumn="0"/>
          <w:trHeight w:val="72"/>
        </w:trPr>
        <w:tc>
          <w:tcPr>
            <w:tcW w:w="2160" w:type="dxa"/>
            <w:noWrap/>
          </w:tcPr>
          <w:p w14:paraId="4A0E245C" w14:textId="77777777" w:rsidR="002D16C9" w:rsidRPr="00E019BD" w:rsidRDefault="002D16C9" w:rsidP="00B46922">
            <w:pPr>
              <w:rPr>
                <w:rFonts w:ascii="Times New Roman" w:hAnsi="Times New Roman" w:cs="Times New Roman"/>
                <w:color w:val="auto"/>
                <w:sz w:val="24"/>
                <w:szCs w:val="24"/>
              </w:rPr>
            </w:pPr>
          </w:p>
        </w:tc>
        <w:tc>
          <w:tcPr>
            <w:tcW w:w="3836" w:type="dxa"/>
          </w:tcPr>
          <w:p w14:paraId="1B95BB4F" w14:textId="77777777" w:rsidR="002D16C9" w:rsidRPr="00E019BD" w:rsidRDefault="002D16C9" w:rsidP="00B46922">
            <w:pPr>
              <w:rPr>
                <w:rFonts w:ascii="Times New Roman" w:hAnsi="Times New Roman" w:cs="Times New Roman"/>
                <w:color w:val="auto"/>
                <w:sz w:val="24"/>
                <w:szCs w:val="24"/>
              </w:rPr>
            </w:pPr>
            <w:r w:rsidRPr="00E019BD">
              <w:rPr>
                <w:rFonts w:ascii="Times New Roman" w:hAnsi="Times New Roman" w:cs="Times New Roman"/>
                <w:color w:val="auto"/>
                <w:sz w:val="24"/>
                <w:szCs w:val="24"/>
              </w:rPr>
              <w:t>Accession Number: sequence identifier</w:t>
            </w:r>
          </w:p>
        </w:tc>
        <w:tc>
          <w:tcPr>
            <w:tcW w:w="2973" w:type="dxa"/>
          </w:tcPr>
          <w:p w14:paraId="5A3F9007" w14:textId="77777777" w:rsidR="002D16C9" w:rsidRPr="00E019BD" w:rsidRDefault="002D16C9" w:rsidP="00B46922">
            <w:pPr>
              <w:rPr>
                <w:rFonts w:ascii="Times New Roman" w:hAnsi="Times New Roman" w:cs="Times New Roman"/>
                <w:color w:val="auto"/>
                <w:sz w:val="24"/>
                <w:szCs w:val="24"/>
              </w:rPr>
            </w:pPr>
            <w:r w:rsidRPr="00E019BD">
              <w:rPr>
                <w:rFonts w:ascii="Times New Roman" w:hAnsi="Times New Roman" w:cs="Times New Roman"/>
                <w:color w:val="auto"/>
                <w:sz w:val="24"/>
                <w:szCs w:val="24"/>
              </w:rPr>
              <w:t>Accession Number: sequence identifier</w:t>
            </w:r>
          </w:p>
        </w:tc>
      </w:tr>
      <w:tr w:rsidR="002D16C9" w:rsidRPr="00E019BD" w14:paraId="1287E622" w14:textId="77777777" w:rsidTr="0074366C">
        <w:trPr>
          <w:trHeight w:val="72"/>
        </w:trPr>
        <w:tc>
          <w:tcPr>
            <w:tcW w:w="2160" w:type="dxa"/>
            <w:noWrap/>
          </w:tcPr>
          <w:p w14:paraId="399812DC" w14:textId="77777777" w:rsidR="002D16C9" w:rsidRPr="00E019BD" w:rsidRDefault="002D16C9" w:rsidP="00B46922">
            <w:pPr>
              <w:rPr>
                <w:rFonts w:ascii="Times New Roman" w:hAnsi="Times New Roman" w:cs="Times New Roman"/>
                <w:b/>
                <w:color w:val="auto"/>
                <w:sz w:val="24"/>
                <w:szCs w:val="24"/>
              </w:rPr>
            </w:pPr>
            <w:r w:rsidRPr="00E019BD">
              <w:rPr>
                <w:rFonts w:ascii="Times New Roman" w:hAnsi="Times New Roman" w:cs="Times New Roman"/>
                <w:b/>
                <w:color w:val="auto"/>
                <w:sz w:val="24"/>
                <w:szCs w:val="24"/>
              </w:rPr>
              <w:t>Genomic Variants</w:t>
            </w:r>
          </w:p>
        </w:tc>
        <w:tc>
          <w:tcPr>
            <w:tcW w:w="3836" w:type="dxa"/>
          </w:tcPr>
          <w:p w14:paraId="1A184F53" w14:textId="77777777" w:rsidR="002D16C9" w:rsidRPr="00E019BD" w:rsidRDefault="002D16C9" w:rsidP="00B46922">
            <w:pPr>
              <w:rPr>
                <w:rStyle w:val="SubtleEmphasis"/>
                <w:rFonts w:ascii="Times New Roman" w:hAnsi="Times New Roman" w:cs="Times New Roman"/>
                <w:b/>
                <w:i w:val="0"/>
                <w:color w:val="auto"/>
                <w:sz w:val="24"/>
                <w:szCs w:val="24"/>
              </w:rPr>
            </w:pPr>
            <w:r w:rsidRPr="00E019BD">
              <w:rPr>
                <w:rStyle w:val="SubtleEmphasis"/>
                <w:rFonts w:ascii="Times New Roman" w:hAnsi="Times New Roman" w:cs="Times New Roman"/>
                <w:b/>
                <w:i w:val="0"/>
                <w:color w:val="auto"/>
                <w:sz w:val="24"/>
                <w:szCs w:val="24"/>
              </w:rPr>
              <w:t>Nucleotide</w:t>
            </w:r>
          </w:p>
        </w:tc>
        <w:tc>
          <w:tcPr>
            <w:tcW w:w="2973" w:type="dxa"/>
          </w:tcPr>
          <w:p w14:paraId="31A7EEFB" w14:textId="77777777" w:rsidR="002D16C9" w:rsidRPr="00E019BD" w:rsidRDefault="002D16C9" w:rsidP="00B46922">
            <w:pPr>
              <w:rPr>
                <w:rFonts w:ascii="Times New Roman" w:hAnsi="Times New Roman" w:cs="Times New Roman"/>
                <w:b/>
                <w:color w:val="auto"/>
                <w:sz w:val="24"/>
                <w:szCs w:val="24"/>
              </w:rPr>
            </w:pPr>
            <w:r w:rsidRPr="00E019BD">
              <w:rPr>
                <w:rFonts w:ascii="Times New Roman" w:hAnsi="Times New Roman" w:cs="Times New Roman"/>
                <w:b/>
                <w:color w:val="auto"/>
                <w:sz w:val="24"/>
                <w:szCs w:val="24"/>
              </w:rPr>
              <w:t>Amino Acid</w:t>
            </w:r>
          </w:p>
        </w:tc>
      </w:tr>
      <w:tr w:rsidR="002D16C9" w:rsidRPr="00E019BD" w14:paraId="439CEBA7" w14:textId="77777777" w:rsidTr="0074366C">
        <w:trPr>
          <w:trHeight w:hRule="exact" w:val="288"/>
        </w:trPr>
        <w:tc>
          <w:tcPr>
            <w:tcW w:w="2160" w:type="dxa"/>
            <w:noWrap/>
          </w:tcPr>
          <w:p w14:paraId="02945CC1" w14:textId="77777777" w:rsidR="002D16C9" w:rsidRPr="00E019BD" w:rsidRDefault="002D16C9" w:rsidP="00B46922">
            <w:pPr>
              <w:rPr>
                <w:rFonts w:ascii="Times New Roman" w:hAnsi="Times New Roman" w:cs="Times New Roman"/>
                <w:color w:val="auto"/>
                <w:sz w:val="24"/>
                <w:szCs w:val="24"/>
              </w:rPr>
            </w:pPr>
            <w:r w:rsidRPr="00E019BD">
              <w:rPr>
                <w:rFonts w:ascii="Times New Roman" w:eastAsia="Times New Roman" w:hAnsi="Times New Roman" w:cs="Times New Roman"/>
                <w:color w:val="000000" w:themeColor="text1"/>
                <w:sz w:val="24"/>
                <w:szCs w:val="24"/>
              </w:rPr>
              <w:t>2611C&gt;T</w:t>
            </w:r>
          </w:p>
        </w:tc>
        <w:tc>
          <w:tcPr>
            <w:tcW w:w="3836" w:type="dxa"/>
          </w:tcPr>
          <w:p w14:paraId="10B706A6" w14:textId="36026369" w:rsidR="002D16C9" w:rsidRPr="00E019BD" w:rsidRDefault="002D16C9" w:rsidP="00B46922">
            <w:pPr>
              <w:pStyle w:val="DecimalAligned"/>
              <w:spacing w:after="0" w:line="240" w:lineRule="auto"/>
              <w:rPr>
                <w:rFonts w:ascii="Times New Roman" w:hAnsi="Times New Roman"/>
                <w:color w:val="auto"/>
                <w:sz w:val="24"/>
                <w:szCs w:val="24"/>
              </w:rPr>
            </w:pPr>
            <w:r w:rsidRPr="00E019BD">
              <w:rPr>
                <w:rFonts w:ascii="Times New Roman" w:eastAsia="Times New Roman" w:hAnsi="Times New Roman"/>
                <w:color w:val="000000" w:themeColor="text1"/>
                <w:sz w:val="24"/>
                <w:szCs w:val="24"/>
              </w:rPr>
              <w:t>X67293.1: r.2599C&gt;T</w:t>
            </w:r>
          </w:p>
        </w:tc>
        <w:tc>
          <w:tcPr>
            <w:tcW w:w="2973" w:type="dxa"/>
          </w:tcPr>
          <w:p w14:paraId="5886BA10" w14:textId="36026369" w:rsidR="002D16C9" w:rsidRPr="00E019BD" w:rsidRDefault="002D16C9" w:rsidP="00B46922">
            <w:pPr>
              <w:pStyle w:val="DecimalAligned"/>
              <w:spacing w:after="0" w:line="240" w:lineRule="auto"/>
              <w:rPr>
                <w:rFonts w:ascii="Times New Roman" w:hAnsi="Times New Roman"/>
                <w:color w:val="auto"/>
                <w:sz w:val="24"/>
                <w:szCs w:val="24"/>
              </w:rPr>
            </w:pPr>
          </w:p>
        </w:tc>
      </w:tr>
      <w:tr w:rsidR="002D16C9" w:rsidRPr="00E019BD" w14:paraId="18199615" w14:textId="77777777" w:rsidTr="0074366C">
        <w:trPr>
          <w:trHeight w:hRule="exact" w:val="288"/>
        </w:trPr>
        <w:tc>
          <w:tcPr>
            <w:tcW w:w="2160" w:type="dxa"/>
            <w:noWrap/>
            <w:vAlign w:val="bottom"/>
          </w:tcPr>
          <w:p w14:paraId="76093876" w14:textId="77777777" w:rsidR="002D16C9" w:rsidRPr="00E019BD" w:rsidRDefault="002D16C9" w:rsidP="00B46922">
            <w:pPr>
              <w:rPr>
                <w:rFonts w:ascii="Times New Roman" w:eastAsia="Times New Roman" w:hAnsi="Times New Roman" w:cs="Times New Roman"/>
                <w:color w:val="000000"/>
                <w:sz w:val="24"/>
                <w:szCs w:val="24"/>
              </w:rPr>
            </w:pPr>
            <w:r w:rsidRPr="00E019BD">
              <w:rPr>
                <w:rFonts w:ascii="Times New Roman" w:eastAsia="Times New Roman" w:hAnsi="Times New Roman" w:cs="Times New Roman"/>
                <w:color w:val="000000" w:themeColor="text1"/>
                <w:sz w:val="24"/>
                <w:szCs w:val="24"/>
              </w:rPr>
              <w:t>2059A&gt;G</w:t>
            </w:r>
          </w:p>
        </w:tc>
        <w:tc>
          <w:tcPr>
            <w:tcW w:w="3836" w:type="dxa"/>
            <w:vAlign w:val="bottom"/>
          </w:tcPr>
          <w:p w14:paraId="5AC7FC0E" w14:textId="36026369" w:rsidR="002D16C9" w:rsidRPr="00E019BD" w:rsidRDefault="002D16C9" w:rsidP="00B46922">
            <w:pPr>
              <w:pStyle w:val="DecimalAligned"/>
              <w:spacing w:after="0" w:line="240" w:lineRule="auto"/>
              <w:rPr>
                <w:rFonts w:ascii="Times New Roman" w:eastAsia="Times New Roman" w:hAnsi="Times New Roman"/>
                <w:color w:val="000000"/>
                <w:sz w:val="24"/>
                <w:szCs w:val="24"/>
              </w:rPr>
            </w:pPr>
            <w:r w:rsidRPr="00E019BD">
              <w:rPr>
                <w:rFonts w:ascii="Times New Roman" w:eastAsia="Times New Roman" w:hAnsi="Times New Roman"/>
                <w:color w:val="000000" w:themeColor="text1"/>
                <w:sz w:val="24"/>
                <w:szCs w:val="24"/>
              </w:rPr>
              <w:t>X67293.1: r.2047A&gt;G</w:t>
            </w:r>
          </w:p>
        </w:tc>
        <w:tc>
          <w:tcPr>
            <w:tcW w:w="2973" w:type="dxa"/>
          </w:tcPr>
          <w:p w14:paraId="451D8239" w14:textId="36026369" w:rsidR="002D16C9" w:rsidRPr="00E019BD" w:rsidRDefault="002D16C9" w:rsidP="00B46922">
            <w:pPr>
              <w:pStyle w:val="DecimalAligned"/>
              <w:spacing w:after="0" w:line="240" w:lineRule="auto"/>
              <w:rPr>
                <w:rFonts w:ascii="Times New Roman" w:hAnsi="Times New Roman"/>
                <w:sz w:val="24"/>
                <w:szCs w:val="24"/>
              </w:rPr>
            </w:pPr>
          </w:p>
        </w:tc>
      </w:tr>
      <w:tr w:rsidR="002D16C9" w:rsidRPr="00E019BD" w14:paraId="668A024C" w14:textId="77777777" w:rsidTr="0074366C">
        <w:trPr>
          <w:trHeight w:hRule="exact" w:val="288"/>
        </w:trPr>
        <w:tc>
          <w:tcPr>
            <w:tcW w:w="2160" w:type="dxa"/>
            <w:noWrap/>
          </w:tcPr>
          <w:p w14:paraId="289F6126" w14:textId="77777777" w:rsidR="002D16C9" w:rsidRPr="00E019BD" w:rsidRDefault="002D16C9" w:rsidP="00B46922">
            <w:pPr>
              <w:rPr>
                <w:rFonts w:ascii="Times New Roman" w:eastAsia="Times New Roman" w:hAnsi="Times New Roman" w:cs="Times New Roman"/>
                <w:color w:val="000000"/>
                <w:sz w:val="24"/>
                <w:szCs w:val="24"/>
              </w:rPr>
            </w:pPr>
            <w:r w:rsidRPr="00E019BD">
              <w:rPr>
                <w:rFonts w:ascii="Times New Roman" w:eastAsia="Times New Roman" w:hAnsi="Times New Roman" w:cs="Times New Roman"/>
                <w:i/>
                <w:color w:val="000000" w:themeColor="text1"/>
                <w:sz w:val="24"/>
                <w:szCs w:val="24"/>
              </w:rPr>
              <w:t>mtr</w:t>
            </w:r>
            <w:r w:rsidRPr="00E019BD">
              <w:rPr>
                <w:rFonts w:ascii="Times New Roman" w:eastAsia="Times New Roman" w:hAnsi="Times New Roman" w:cs="Times New Roman"/>
                <w:color w:val="000000" w:themeColor="text1"/>
                <w:sz w:val="24"/>
                <w:szCs w:val="24"/>
              </w:rPr>
              <w:t xml:space="preserve"> promoter (mtrR and mtrCDE)</w:t>
            </w:r>
          </w:p>
        </w:tc>
        <w:tc>
          <w:tcPr>
            <w:tcW w:w="3836" w:type="dxa"/>
          </w:tcPr>
          <w:p w14:paraId="055EA728" w14:textId="36026369" w:rsidR="002D16C9" w:rsidRPr="00E019BD" w:rsidRDefault="002D16C9" w:rsidP="00B46922">
            <w:pPr>
              <w:pStyle w:val="DecimalAligned"/>
              <w:spacing w:after="0" w:line="240" w:lineRule="auto"/>
              <w:rPr>
                <w:rFonts w:ascii="Times New Roman" w:eastAsia="Times New Roman" w:hAnsi="Times New Roman"/>
                <w:color w:val="000000"/>
                <w:sz w:val="24"/>
                <w:szCs w:val="24"/>
              </w:rPr>
            </w:pPr>
          </w:p>
        </w:tc>
        <w:tc>
          <w:tcPr>
            <w:tcW w:w="2973" w:type="dxa"/>
          </w:tcPr>
          <w:p w14:paraId="1B3F4D6D" w14:textId="36026369" w:rsidR="002D16C9" w:rsidRPr="00E019BD" w:rsidRDefault="002D16C9" w:rsidP="00B46922">
            <w:pPr>
              <w:pStyle w:val="DecimalAligned"/>
              <w:spacing w:after="0" w:line="240" w:lineRule="auto"/>
              <w:rPr>
                <w:rFonts w:ascii="Times New Roman" w:hAnsi="Times New Roman"/>
                <w:sz w:val="24"/>
                <w:szCs w:val="24"/>
              </w:rPr>
            </w:pPr>
          </w:p>
        </w:tc>
      </w:tr>
      <w:tr w:rsidR="002D16C9" w:rsidRPr="00E019BD" w14:paraId="05982B65" w14:textId="77777777" w:rsidTr="0074366C">
        <w:trPr>
          <w:trHeight w:hRule="exact" w:val="288"/>
        </w:trPr>
        <w:tc>
          <w:tcPr>
            <w:tcW w:w="2160" w:type="dxa"/>
            <w:noWrap/>
            <w:vAlign w:val="bottom"/>
          </w:tcPr>
          <w:p w14:paraId="5787042F" w14:textId="77777777" w:rsidR="002D16C9" w:rsidRPr="00E019BD" w:rsidRDefault="002D16C9" w:rsidP="00B46922">
            <w:pPr>
              <w:rPr>
                <w:rFonts w:ascii="Times New Roman" w:eastAsia="Times New Roman" w:hAnsi="Times New Roman" w:cs="Times New Roman"/>
                <w:color w:val="000000"/>
                <w:sz w:val="24"/>
                <w:szCs w:val="24"/>
              </w:rPr>
            </w:pPr>
            <w:r w:rsidRPr="00E019BD">
              <w:rPr>
                <w:rFonts w:ascii="Times New Roman" w:eastAsia="Times New Roman" w:hAnsi="Times New Roman" w:cs="Times New Roman"/>
                <w:color w:val="000000" w:themeColor="text1"/>
                <w:sz w:val="24"/>
                <w:szCs w:val="24"/>
              </w:rPr>
              <w:t>delA</w:t>
            </w:r>
          </w:p>
        </w:tc>
        <w:tc>
          <w:tcPr>
            <w:tcW w:w="3836" w:type="dxa"/>
            <w:vAlign w:val="bottom"/>
          </w:tcPr>
          <w:p w14:paraId="71B87276" w14:textId="36026369" w:rsidR="002D16C9" w:rsidRPr="00E019BD" w:rsidRDefault="002D16C9" w:rsidP="00B46922">
            <w:pPr>
              <w:pStyle w:val="DecimalAligned"/>
              <w:spacing w:after="0" w:line="240" w:lineRule="auto"/>
              <w:rPr>
                <w:rFonts w:ascii="Times New Roman" w:eastAsia="Times New Roman" w:hAnsi="Times New Roman"/>
                <w:color w:val="000000"/>
                <w:sz w:val="24"/>
                <w:szCs w:val="24"/>
              </w:rPr>
            </w:pPr>
            <w:r w:rsidRPr="00E019BD">
              <w:rPr>
                <w:rFonts w:ascii="Times New Roman" w:eastAsia="Times New Roman" w:hAnsi="Times New Roman"/>
                <w:color w:val="000000" w:themeColor="text1"/>
                <w:sz w:val="24"/>
                <w:szCs w:val="24"/>
              </w:rPr>
              <w:t>NZ_CP012026.1: g.1110846del</w:t>
            </w:r>
          </w:p>
        </w:tc>
        <w:tc>
          <w:tcPr>
            <w:tcW w:w="2973" w:type="dxa"/>
          </w:tcPr>
          <w:p w14:paraId="4C0C0E94" w14:textId="36026369" w:rsidR="002D16C9" w:rsidRPr="00E019BD" w:rsidRDefault="002D16C9" w:rsidP="00B46922">
            <w:pPr>
              <w:pStyle w:val="DecimalAligned"/>
              <w:spacing w:after="0" w:line="240" w:lineRule="auto"/>
              <w:rPr>
                <w:rFonts w:ascii="Times New Roman" w:hAnsi="Times New Roman"/>
                <w:sz w:val="24"/>
                <w:szCs w:val="24"/>
              </w:rPr>
            </w:pPr>
          </w:p>
        </w:tc>
      </w:tr>
      <w:tr w:rsidR="002D16C9" w:rsidRPr="00E019BD" w14:paraId="31E8A323" w14:textId="77777777" w:rsidTr="0074366C">
        <w:trPr>
          <w:trHeight w:hRule="exact" w:val="288"/>
        </w:trPr>
        <w:tc>
          <w:tcPr>
            <w:tcW w:w="2160" w:type="dxa"/>
            <w:noWrap/>
            <w:vAlign w:val="bottom"/>
          </w:tcPr>
          <w:p w14:paraId="39C57D2F" w14:textId="77777777" w:rsidR="002D16C9" w:rsidRPr="00E019BD" w:rsidRDefault="002D16C9" w:rsidP="00B46922">
            <w:pPr>
              <w:rPr>
                <w:rFonts w:ascii="Times New Roman" w:eastAsia="Times New Roman" w:hAnsi="Times New Roman" w:cs="Times New Roman"/>
                <w:color w:val="000000"/>
                <w:sz w:val="24"/>
                <w:szCs w:val="24"/>
              </w:rPr>
            </w:pPr>
            <w:r w:rsidRPr="00E019BD">
              <w:rPr>
                <w:rFonts w:ascii="Times New Roman" w:eastAsia="Times New Roman" w:hAnsi="Times New Roman" w:cs="Times New Roman"/>
                <w:color w:val="000000" w:themeColor="text1"/>
                <w:sz w:val="24"/>
                <w:szCs w:val="24"/>
              </w:rPr>
              <w:t>A&gt;C</w:t>
            </w:r>
          </w:p>
        </w:tc>
        <w:tc>
          <w:tcPr>
            <w:tcW w:w="3836" w:type="dxa"/>
            <w:vAlign w:val="bottom"/>
          </w:tcPr>
          <w:p w14:paraId="68605674" w14:textId="36026369" w:rsidR="002D16C9" w:rsidRPr="00E019BD" w:rsidRDefault="002D16C9" w:rsidP="00B46922">
            <w:pPr>
              <w:pStyle w:val="DecimalAligned"/>
              <w:spacing w:after="0" w:line="240" w:lineRule="auto"/>
              <w:rPr>
                <w:rFonts w:ascii="Times New Roman" w:eastAsia="Times New Roman" w:hAnsi="Times New Roman"/>
                <w:color w:val="000000"/>
                <w:sz w:val="24"/>
                <w:szCs w:val="24"/>
              </w:rPr>
            </w:pPr>
            <w:r w:rsidRPr="00E019BD">
              <w:rPr>
                <w:rFonts w:ascii="Times New Roman" w:eastAsia="Times New Roman" w:hAnsi="Times New Roman"/>
                <w:color w:val="000000" w:themeColor="text1"/>
                <w:sz w:val="24"/>
                <w:szCs w:val="24"/>
              </w:rPr>
              <w:t>NZ_CP012026.1: g.1110846A&gt;C</w:t>
            </w:r>
          </w:p>
        </w:tc>
        <w:tc>
          <w:tcPr>
            <w:tcW w:w="2973" w:type="dxa"/>
          </w:tcPr>
          <w:p w14:paraId="52E18CF0" w14:textId="36026369" w:rsidR="002D16C9" w:rsidRPr="00E019BD" w:rsidRDefault="002D16C9" w:rsidP="00B46922">
            <w:pPr>
              <w:pStyle w:val="DecimalAligned"/>
              <w:spacing w:after="0" w:line="240" w:lineRule="auto"/>
              <w:rPr>
                <w:rFonts w:ascii="Times New Roman" w:hAnsi="Times New Roman"/>
                <w:sz w:val="24"/>
                <w:szCs w:val="24"/>
              </w:rPr>
            </w:pPr>
          </w:p>
        </w:tc>
      </w:tr>
      <w:tr w:rsidR="00C052F8" w:rsidRPr="00E019BD" w14:paraId="20CFFFBA" w14:textId="77777777" w:rsidTr="013A01DA">
        <w:trPr>
          <w:trHeight w:hRule="exact" w:val="288"/>
        </w:trPr>
        <w:tc>
          <w:tcPr>
            <w:tcW w:w="2160" w:type="dxa"/>
            <w:noWrap/>
            <w:vAlign w:val="bottom"/>
          </w:tcPr>
          <w:p w14:paraId="7BA7B4D3" w14:textId="381FD199" w:rsidR="00C052F8" w:rsidRPr="00E019BD" w:rsidRDefault="00C052F8" w:rsidP="013A01DA">
            <w:pPr>
              <w:rPr>
                <w:rFonts w:ascii="Times New Roman" w:eastAsia="Times New Roman" w:hAnsi="Times New Roman" w:cs="Times New Roman"/>
                <w:i/>
                <w:iCs/>
                <w:color w:val="000000" w:themeColor="text1"/>
                <w:sz w:val="24"/>
                <w:szCs w:val="24"/>
              </w:rPr>
            </w:pPr>
            <w:r w:rsidRPr="00E019BD">
              <w:rPr>
                <w:rFonts w:ascii="Times New Roman" w:hAnsi="Times New Roman" w:cs="Times New Roman"/>
                <w:i/>
                <w:iCs/>
                <w:color w:val="000000" w:themeColor="text1"/>
                <w:sz w:val="24"/>
                <w:szCs w:val="24"/>
              </w:rPr>
              <w:t>mtrR</w:t>
            </w:r>
            <w:r w:rsidRPr="00E019BD">
              <w:rPr>
                <w:rFonts w:ascii="Times New Roman" w:hAnsi="Times New Roman" w:cs="Times New Roman"/>
                <w:color w:val="000000" w:themeColor="text1"/>
                <w:sz w:val="24"/>
                <w:szCs w:val="24"/>
              </w:rPr>
              <w:t xml:space="preserve"> -35A</w:t>
            </w:r>
          </w:p>
        </w:tc>
        <w:tc>
          <w:tcPr>
            <w:tcW w:w="3836" w:type="dxa"/>
            <w:vAlign w:val="bottom"/>
          </w:tcPr>
          <w:p w14:paraId="6BD1003B" w14:textId="36026369" w:rsidR="00C052F8" w:rsidRPr="00E019BD" w:rsidRDefault="00C052F8" w:rsidP="54EA78BB">
            <w:pPr>
              <w:pStyle w:val="DecimalAligned"/>
              <w:spacing w:after="0" w:line="240" w:lineRule="auto"/>
              <w:rPr>
                <w:rFonts w:ascii="Times New Roman" w:eastAsia="Times New Roman" w:hAnsi="Times New Roman"/>
                <w:color w:val="000000" w:themeColor="text1"/>
                <w:sz w:val="24"/>
                <w:szCs w:val="24"/>
              </w:rPr>
            </w:pPr>
            <w:r w:rsidRPr="00E019BD">
              <w:rPr>
                <w:rFonts w:ascii="Times New Roman" w:hAnsi="Times New Roman"/>
                <w:color w:val="auto"/>
                <w:sz w:val="24"/>
                <w:szCs w:val="24"/>
              </w:rPr>
              <w:t>NZ_CP012026.1: g.</w:t>
            </w:r>
            <w:r w:rsidR="00BB6E21" w:rsidRPr="00E019BD">
              <w:rPr>
                <w:rFonts w:ascii="Times New Roman" w:hAnsi="Times New Roman"/>
                <w:color w:val="auto"/>
                <w:sz w:val="24"/>
                <w:szCs w:val="24"/>
              </w:rPr>
              <w:t>111</w:t>
            </w:r>
            <w:r w:rsidR="00DB6119" w:rsidRPr="00E019BD">
              <w:rPr>
                <w:rFonts w:ascii="Times New Roman" w:hAnsi="Times New Roman"/>
                <w:color w:val="auto"/>
                <w:sz w:val="24"/>
                <w:szCs w:val="24"/>
              </w:rPr>
              <w:t>0837</w:t>
            </w:r>
            <w:r w:rsidR="008642B1" w:rsidRPr="00E019BD">
              <w:rPr>
                <w:rFonts w:ascii="Times New Roman" w:hAnsi="Times New Roman"/>
                <w:color w:val="auto"/>
                <w:sz w:val="24"/>
                <w:szCs w:val="24"/>
              </w:rPr>
              <w:t>G&gt;A</w:t>
            </w:r>
          </w:p>
        </w:tc>
        <w:tc>
          <w:tcPr>
            <w:tcW w:w="2973" w:type="dxa"/>
            <w:vAlign w:val="bottom"/>
          </w:tcPr>
          <w:p w14:paraId="4C02C1C2" w14:textId="36026369" w:rsidR="00C052F8" w:rsidRPr="00E019BD" w:rsidRDefault="00C052F8" w:rsidP="54EA78BB">
            <w:pPr>
              <w:pStyle w:val="DecimalAligned"/>
              <w:spacing w:after="0" w:line="240" w:lineRule="auto"/>
              <w:rPr>
                <w:rFonts w:ascii="Times New Roman" w:eastAsia="Times New Roman" w:hAnsi="Times New Roman"/>
                <w:color w:val="000000" w:themeColor="text1"/>
                <w:sz w:val="24"/>
                <w:szCs w:val="24"/>
              </w:rPr>
            </w:pPr>
          </w:p>
        </w:tc>
      </w:tr>
      <w:tr w:rsidR="002D16C9" w:rsidRPr="00E019BD" w14:paraId="5E5855B4" w14:textId="77777777" w:rsidTr="0074366C">
        <w:trPr>
          <w:trHeight w:hRule="exact" w:val="288"/>
        </w:trPr>
        <w:tc>
          <w:tcPr>
            <w:tcW w:w="2160" w:type="dxa"/>
            <w:noWrap/>
            <w:vAlign w:val="bottom"/>
          </w:tcPr>
          <w:p w14:paraId="44C74849" w14:textId="77777777" w:rsidR="002D16C9" w:rsidRPr="00E019BD" w:rsidRDefault="002D16C9" w:rsidP="00B46922">
            <w:pPr>
              <w:rPr>
                <w:rFonts w:ascii="Times New Roman" w:eastAsia="Times New Roman" w:hAnsi="Times New Roman" w:cs="Times New Roman"/>
                <w:color w:val="000000"/>
                <w:sz w:val="24"/>
                <w:szCs w:val="24"/>
              </w:rPr>
            </w:pPr>
            <w:r w:rsidRPr="00E019BD">
              <w:rPr>
                <w:rFonts w:ascii="Times New Roman" w:eastAsia="Times New Roman" w:hAnsi="Times New Roman" w:cs="Times New Roman"/>
                <w:i/>
                <w:color w:val="000000" w:themeColor="text1"/>
                <w:sz w:val="24"/>
                <w:szCs w:val="24"/>
              </w:rPr>
              <w:t>mtrR</w:t>
            </w:r>
            <w:r w:rsidRPr="00E019BD">
              <w:rPr>
                <w:rFonts w:ascii="Times New Roman" w:eastAsia="Times New Roman" w:hAnsi="Times New Roman" w:cs="Times New Roman"/>
                <w:color w:val="000000" w:themeColor="text1"/>
                <w:sz w:val="24"/>
                <w:szCs w:val="24"/>
              </w:rPr>
              <w:t xml:space="preserve"> premature stop *</w:t>
            </w:r>
          </w:p>
        </w:tc>
        <w:tc>
          <w:tcPr>
            <w:tcW w:w="3836" w:type="dxa"/>
            <w:vAlign w:val="bottom"/>
          </w:tcPr>
          <w:p w14:paraId="2C2CF8CE" w14:textId="36026369" w:rsidR="002D16C9" w:rsidRPr="00E019BD" w:rsidRDefault="002D16C9" w:rsidP="00B46922">
            <w:pPr>
              <w:pStyle w:val="DecimalAligned"/>
              <w:spacing w:after="0" w:line="240" w:lineRule="auto"/>
              <w:rPr>
                <w:rFonts w:ascii="Times New Roman" w:eastAsia="Times New Roman" w:hAnsi="Times New Roman"/>
                <w:color w:val="000000"/>
                <w:sz w:val="24"/>
                <w:szCs w:val="24"/>
              </w:rPr>
            </w:pPr>
            <w:r w:rsidRPr="00E019BD">
              <w:rPr>
                <w:rFonts w:ascii="Times New Roman" w:eastAsia="Times New Roman" w:hAnsi="Times New Roman"/>
                <w:color w:val="000000" w:themeColor="text1"/>
                <w:sz w:val="24"/>
                <w:szCs w:val="24"/>
              </w:rPr>
              <w:t>NZ_CP012026.1: g. (1110901_?_1111533)del</w:t>
            </w:r>
          </w:p>
        </w:tc>
        <w:tc>
          <w:tcPr>
            <w:tcW w:w="2973" w:type="dxa"/>
            <w:vAlign w:val="bottom"/>
          </w:tcPr>
          <w:p w14:paraId="5451B9F9" w14:textId="36026369" w:rsidR="002D16C9" w:rsidRPr="00E019BD" w:rsidRDefault="002D16C9" w:rsidP="00B46922">
            <w:pPr>
              <w:pStyle w:val="DecimalAligned"/>
              <w:spacing w:after="0" w:line="240" w:lineRule="auto"/>
              <w:rPr>
                <w:rFonts w:ascii="Times New Roman" w:hAnsi="Times New Roman"/>
                <w:sz w:val="24"/>
                <w:szCs w:val="24"/>
              </w:rPr>
            </w:pPr>
            <w:r w:rsidRPr="00E019BD">
              <w:rPr>
                <w:rFonts w:ascii="Times New Roman" w:eastAsia="Times New Roman" w:hAnsi="Times New Roman"/>
                <w:color w:val="000000" w:themeColor="text1"/>
                <w:sz w:val="24"/>
                <w:szCs w:val="24"/>
              </w:rPr>
              <w:t>(AKP10809.1) p.(1_?_210)del</w:t>
            </w:r>
          </w:p>
        </w:tc>
      </w:tr>
      <w:tr w:rsidR="002D16C9" w:rsidRPr="00E019BD" w14:paraId="13E8E063" w14:textId="77777777" w:rsidTr="0074366C">
        <w:trPr>
          <w:trHeight w:hRule="exact" w:val="288"/>
        </w:trPr>
        <w:tc>
          <w:tcPr>
            <w:tcW w:w="2160" w:type="dxa"/>
            <w:noWrap/>
            <w:vAlign w:val="bottom"/>
          </w:tcPr>
          <w:p w14:paraId="7DDCC8D5" w14:textId="36026369" w:rsidR="002D16C9" w:rsidRPr="00E019BD" w:rsidRDefault="002D16C9" w:rsidP="00B46922">
            <w:pPr>
              <w:rPr>
                <w:rFonts w:ascii="Times New Roman" w:eastAsia="Times New Roman" w:hAnsi="Times New Roman" w:cs="Times New Roman"/>
                <w:color w:val="000000"/>
                <w:sz w:val="24"/>
                <w:szCs w:val="24"/>
              </w:rPr>
            </w:pPr>
          </w:p>
        </w:tc>
        <w:tc>
          <w:tcPr>
            <w:tcW w:w="3836" w:type="dxa"/>
            <w:vAlign w:val="bottom"/>
          </w:tcPr>
          <w:p w14:paraId="1A11898B" w14:textId="36026369" w:rsidR="002D16C9" w:rsidRPr="00E019BD" w:rsidRDefault="002D16C9" w:rsidP="00B46922">
            <w:pPr>
              <w:pStyle w:val="DecimalAligned"/>
              <w:spacing w:after="0" w:line="240" w:lineRule="auto"/>
              <w:rPr>
                <w:rFonts w:ascii="Times New Roman" w:eastAsia="Times New Roman" w:hAnsi="Times New Roman"/>
                <w:color w:val="000000"/>
                <w:sz w:val="24"/>
                <w:szCs w:val="24"/>
              </w:rPr>
            </w:pPr>
          </w:p>
        </w:tc>
        <w:tc>
          <w:tcPr>
            <w:tcW w:w="2973" w:type="dxa"/>
          </w:tcPr>
          <w:p w14:paraId="2DD65E35" w14:textId="36026369" w:rsidR="002D16C9" w:rsidRPr="00E019BD" w:rsidRDefault="002D16C9" w:rsidP="00B46922">
            <w:pPr>
              <w:pStyle w:val="DecimalAligned"/>
              <w:spacing w:after="0" w:line="240" w:lineRule="auto"/>
              <w:rPr>
                <w:rFonts w:ascii="Times New Roman" w:hAnsi="Times New Roman"/>
                <w:sz w:val="24"/>
                <w:szCs w:val="24"/>
              </w:rPr>
            </w:pPr>
          </w:p>
        </w:tc>
      </w:tr>
      <w:tr w:rsidR="002D16C9" w:rsidRPr="00E019BD" w14:paraId="43663001" w14:textId="77777777" w:rsidTr="0074366C">
        <w:trPr>
          <w:trHeight w:hRule="exact" w:val="288"/>
        </w:trPr>
        <w:tc>
          <w:tcPr>
            <w:tcW w:w="2160" w:type="dxa"/>
            <w:noWrap/>
            <w:vAlign w:val="bottom"/>
          </w:tcPr>
          <w:p w14:paraId="67F4F43A" w14:textId="77777777" w:rsidR="002D16C9" w:rsidRPr="00E019BD" w:rsidRDefault="002D16C9" w:rsidP="00B46922">
            <w:pPr>
              <w:rPr>
                <w:rFonts w:ascii="Times New Roman" w:eastAsia="Times New Roman" w:hAnsi="Times New Roman" w:cs="Times New Roman"/>
                <w:b/>
                <w:color w:val="000000"/>
                <w:sz w:val="24"/>
                <w:szCs w:val="24"/>
              </w:rPr>
            </w:pPr>
            <w:r w:rsidRPr="00E019BD">
              <w:rPr>
                <w:rFonts w:ascii="Times New Roman" w:eastAsia="Times New Roman" w:hAnsi="Times New Roman" w:cs="Times New Roman"/>
                <w:b/>
                <w:color w:val="000000" w:themeColor="text1"/>
                <w:sz w:val="24"/>
                <w:szCs w:val="24"/>
              </w:rPr>
              <w:t>Protein variants</w:t>
            </w:r>
          </w:p>
        </w:tc>
        <w:tc>
          <w:tcPr>
            <w:tcW w:w="3836" w:type="dxa"/>
            <w:vAlign w:val="bottom"/>
          </w:tcPr>
          <w:p w14:paraId="3B4A531A" w14:textId="36026369" w:rsidR="002D16C9" w:rsidRPr="00E019BD" w:rsidRDefault="002D16C9" w:rsidP="00B46922">
            <w:pPr>
              <w:pStyle w:val="DecimalAligned"/>
              <w:spacing w:after="0" w:line="240" w:lineRule="auto"/>
              <w:rPr>
                <w:rFonts w:ascii="Times New Roman" w:eastAsia="Times New Roman" w:hAnsi="Times New Roman"/>
                <w:color w:val="000000"/>
                <w:sz w:val="24"/>
                <w:szCs w:val="24"/>
              </w:rPr>
            </w:pPr>
          </w:p>
        </w:tc>
        <w:tc>
          <w:tcPr>
            <w:tcW w:w="2973" w:type="dxa"/>
          </w:tcPr>
          <w:p w14:paraId="2D62D3DA" w14:textId="36026369" w:rsidR="002D16C9" w:rsidRPr="00E019BD" w:rsidRDefault="002D16C9" w:rsidP="00B46922">
            <w:pPr>
              <w:pStyle w:val="DecimalAligned"/>
              <w:spacing w:after="0" w:line="240" w:lineRule="auto"/>
              <w:rPr>
                <w:rFonts w:ascii="Times New Roman" w:hAnsi="Times New Roman"/>
                <w:sz w:val="24"/>
                <w:szCs w:val="24"/>
              </w:rPr>
            </w:pPr>
          </w:p>
        </w:tc>
      </w:tr>
      <w:tr w:rsidR="002D16C9" w:rsidRPr="00E019BD" w14:paraId="7F627799" w14:textId="77777777" w:rsidTr="0074366C">
        <w:trPr>
          <w:trHeight w:hRule="exact" w:val="288"/>
        </w:trPr>
        <w:tc>
          <w:tcPr>
            <w:tcW w:w="2160" w:type="dxa"/>
            <w:noWrap/>
            <w:vAlign w:val="bottom"/>
          </w:tcPr>
          <w:p w14:paraId="424C8016" w14:textId="77777777" w:rsidR="002D16C9" w:rsidRPr="00E019BD" w:rsidRDefault="002D16C9" w:rsidP="00B46922">
            <w:pPr>
              <w:rPr>
                <w:rFonts w:ascii="Times New Roman" w:eastAsia="Times New Roman" w:hAnsi="Times New Roman" w:cs="Times New Roman"/>
                <w:color w:val="000000"/>
                <w:sz w:val="24"/>
                <w:szCs w:val="24"/>
              </w:rPr>
            </w:pPr>
            <w:r w:rsidRPr="00E019BD">
              <w:rPr>
                <w:rFonts w:ascii="Times New Roman" w:eastAsia="Times New Roman" w:hAnsi="Times New Roman" w:cs="Times New Roman"/>
                <w:color w:val="000000"/>
                <w:sz w:val="24"/>
                <w:szCs w:val="24"/>
              </w:rPr>
              <w:t>MtrR Ala39Thr</w:t>
            </w:r>
            <w:r w:rsidRPr="00E019BD">
              <w:rPr>
                <w:rFonts w:ascii="Times New Roman" w:eastAsia="Times New Roman" w:hAnsi="Times New Roman" w:cs="Times New Roman"/>
                <w:color w:val="000000"/>
                <w:sz w:val="24"/>
                <w:szCs w:val="24"/>
              </w:rPr>
              <w:tab/>
            </w:r>
          </w:p>
        </w:tc>
        <w:tc>
          <w:tcPr>
            <w:tcW w:w="3836" w:type="dxa"/>
            <w:vAlign w:val="bottom"/>
          </w:tcPr>
          <w:p w14:paraId="0BDAB126" w14:textId="36026369" w:rsidR="002D16C9" w:rsidRPr="00E019BD" w:rsidRDefault="002D16C9" w:rsidP="00B46922">
            <w:pPr>
              <w:pStyle w:val="DecimalAligned"/>
              <w:spacing w:after="0" w:line="240" w:lineRule="auto"/>
              <w:jc w:val="both"/>
              <w:rPr>
                <w:rFonts w:ascii="Times New Roman" w:eastAsia="Times New Roman" w:hAnsi="Times New Roman"/>
                <w:color w:val="000000"/>
                <w:sz w:val="24"/>
                <w:szCs w:val="24"/>
              </w:rPr>
            </w:pPr>
            <w:r w:rsidRPr="00E019BD">
              <w:rPr>
                <w:rFonts w:ascii="Times New Roman" w:eastAsia="Times New Roman" w:hAnsi="Times New Roman"/>
                <w:color w:val="000000" w:themeColor="text1"/>
                <w:sz w:val="24"/>
                <w:szCs w:val="24"/>
              </w:rPr>
              <w:t>NZ_CP012026.1: g.1111015G&gt;A</w:t>
            </w:r>
          </w:p>
        </w:tc>
        <w:tc>
          <w:tcPr>
            <w:tcW w:w="2973" w:type="dxa"/>
          </w:tcPr>
          <w:p w14:paraId="5FCABA85" w14:textId="36026369" w:rsidR="002D16C9" w:rsidRPr="00E019BD" w:rsidRDefault="002D16C9" w:rsidP="00B46922">
            <w:pPr>
              <w:pStyle w:val="DecimalAligned"/>
              <w:spacing w:after="0" w:line="240" w:lineRule="auto"/>
              <w:rPr>
                <w:rFonts w:ascii="Times New Roman" w:hAnsi="Times New Roman"/>
                <w:sz w:val="24"/>
                <w:szCs w:val="24"/>
              </w:rPr>
            </w:pPr>
            <w:r w:rsidRPr="00E019BD">
              <w:rPr>
                <w:rFonts w:ascii="Times New Roman" w:eastAsia="Times New Roman" w:hAnsi="Times New Roman"/>
                <w:color w:val="000000" w:themeColor="text1"/>
                <w:sz w:val="24"/>
                <w:szCs w:val="24"/>
              </w:rPr>
              <w:t>(AKP10809.1) p.(Ala39Thr)</w:t>
            </w:r>
          </w:p>
        </w:tc>
      </w:tr>
      <w:tr w:rsidR="002D16C9" w:rsidRPr="00E019BD" w14:paraId="2CEB7BBE" w14:textId="77777777" w:rsidTr="0074366C">
        <w:trPr>
          <w:trHeight w:hRule="exact" w:val="288"/>
        </w:trPr>
        <w:tc>
          <w:tcPr>
            <w:tcW w:w="2160" w:type="dxa"/>
            <w:noWrap/>
            <w:vAlign w:val="bottom"/>
          </w:tcPr>
          <w:p w14:paraId="4C8D6D63" w14:textId="39334C49"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MtrR Gly45Asp</w:t>
            </w:r>
          </w:p>
        </w:tc>
        <w:tc>
          <w:tcPr>
            <w:tcW w:w="3836" w:type="dxa"/>
            <w:vAlign w:val="bottom"/>
          </w:tcPr>
          <w:p w14:paraId="6619EB21" w14:textId="79E0DE4F" w:rsidR="002D16C9" w:rsidRPr="00E019BD" w:rsidRDefault="002D16C9" w:rsidP="013A01DA">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NZ_CP012026.1: g.1111034G&gt;A</w:t>
            </w:r>
          </w:p>
        </w:tc>
        <w:tc>
          <w:tcPr>
            <w:tcW w:w="2973" w:type="dxa"/>
          </w:tcPr>
          <w:p w14:paraId="393E7A6D" w14:textId="06D41CEE" w:rsidR="002D16C9" w:rsidRPr="00E019BD" w:rsidRDefault="002D16C9" w:rsidP="013A01DA">
            <w:pPr>
              <w:rPr>
                <w:rFonts w:ascii="Times New Roman" w:hAnsi="Times New Roman" w:cs="Times New Roman"/>
                <w:color w:val="000000" w:themeColor="text1"/>
                <w:sz w:val="24"/>
                <w:szCs w:val="24"/>
              </w:rPr>
            </w:pPr>
            <w:r w:rsidRPr="00E019BD">
              <w:rPr>
                <w:rFonts w:ascii="Times New Roman" w:hAnsi="Times New Roman" w:cs="Times New Roman"/>
                <w:color w:val="000000" w:themeColor="text1"/>
                <w:sz w:val="24"/>
                <w:szCs w:val="24"/>
              </w:rPr>
              <w:t>(AKP10809.1) p.(Gly45Asp)</w:t>
            </w:r>
          </w:p>
        </w:tc>
      </w:tr>
      <w:tr w:rsidR="002D16C9" w:rsidRPr="00E019BD" w14:paraId="7BED1B17" w14:textId="77777777" w:rsidTr="0074366C">
        <w:trPr>
          <w:trHeight w:hRule="exact" w:val="288"/>
        </w:trPr>
        <w:tc>
          <w:tcPr>
            <w:tcW w:w="2160" w:type="dxa"/>
            <w:noWrap/>
            <w:vAlign w:val="bottom"/>
          </w:tcPr>
          <w:p w14:paraId="60F70130" w14:textId="77777777" w:rsidR="002D16C9" w:rsidRPr="00E019BD" w:rsidRDefault="002D16C9" w:rsidP="00B46922">
            <w:pPr>
              <w:rPr>
                <w:rFonts w:ascii="Times New Roman" w:eastAsia="Times New Roman" w:hAnsi="Times New Roman" w:cs="Times New Roman"/>
                <w:color w:val="000000"/>
                <w:sz w:val="24"/>
                <w:szCs w:val="24"/>
              </w:rPr>
            </w:pPr>
            <w:r w:rsidRPr="00E019BD">
              <w:rPr>
                <w:rFonts w:ascii="Times New Roman" w:hAnsi="Times New Roman" w:cs="Times New Roman"/>
                <w:color w:val="000000" w:themeColor="text1"/>
                <w:sz w:val="24"/>
                <w:szCs w:val="24"/>
              </w:rPr>
              <w:t>MtrR His105Tyr</w:t>
            </w:r>
          </w:p>
        </w:tc>
        <w:tc>
          <w:tcPr>
            <w:tcW w:w="3836" w:type="dxa"/>
            <w:vAlign w:val="bottom"/>
          </w:tcPr>
          <w:p w14:paraId="7EF56E1E" w14:textId="77777777" w:rsidR="002D16C9" w:rsidRPr="00E019BD" w:rsidRDefault="002D16C9" w:rsidP="00B46922">
            <w:pPr>
              <w:rPr>
                <w:rFonts w:ascii="Times New Roman" w:eastAsia="Times New Roman" w:hAnsi="Times New Roman" w:cs="Times New Roman"/>
                <w:color w:val="000000"/>
                <w:sz w:val="24"/>
                <w:szCs w:val="24"/>
              </w:rPr>
            </w:pPr>
            <w:r w:rsidRPr="00E019BD">
              <w:rPr>
                <w:rFonts w:ascii="Times New Roman" w:hAnsi="Times New Roman" w:cs="Times New Roman"/>
                <w:color w:val="000000" w:themeColor="text1"/>
                <w:sz w:val="24"/>
                <w:szCs w:val="24"/>
              </w:rPr>
              <w:t>NZ_CP012026.1: g.1111213C&gt;T</w:t>
            </w:r>
          </w:p>
        </w:tc>
        <w:tc>
          <w:tcPr>
            <w:tcW w:w="2973" w:type="dxa"/>
          </w:tcPr>
          <w:p w14:paraId="288E7361" w14:textId="77777777" w:rsidR="002D16C9" w:rsidRPr="00E019BD" w:rsidRDefault="002D16C9" w:rsidP="00B46922">
            <w:pPr>
              <w:rPr>
                <w:rFonts w:ascii="Times New Roman" w:hAnsi="Times New Roman" w:cs="Times New Roman"/>
                <w:color w:val="000000" w:themeColor="text1"/>
                <w:sz w:val="24"/>
                <w:szCs w:val="24"/>
              </w:rPr>
            </w:pPr>
            <w:r w:rsidRPr="00E019BD">
              <w:rPr>
                <w:rFonts w:ascii="Times New Roman" w:hAnsi="Times New Roman" w:cs="Times New Roman"/>
                <w:color w:val="000000" w:themeColor="text1"/>
                <w:sz w:val="24"/>
                <w:szCs w:val="24"/>
              </w:rPr>
              <w:t>(AKP10809.1) p.(His105Tyr)</w:t>
            </w:r>
          </w:p>
        </w:tc>
      </w:tr>
      <w:tr w:rsidR="002D16C9" w:rsidRPr="00E019BD" w14:paraId="5EEE3A3D" w14:textId="77777777" w:rsidTr="0074366C">
        <w:trPr>
          <w:trHeight w:hRule="exact" w:val="288"/>
        </w:trPr>
        <w:tc>
          <w:tcPr>
            <w:tcW w:w="2160" w:type="dxa"/>
            <w:noWrap/>
            <w:vAlign w:val="bottom"/>
          </w:tcPr>
          <w:p w14:paraId="52352CCD"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MtrD Ser821Ala</w:t>
            </w:r>
          </w:p>
          <w:p w14:paraId="5D04A098" w14:textId="2110E0F6" w:rsidR="002D16C9" w:rsidRPr="00E019BD" w:rsidRDefault="002D16C9" w:rsidP="00B46922">
            <w:pPr>
              <w:rPr>
                <w:rFonts w:ascii="Times New Roman" w:eastAsia="Times New Roman" w:hAnsi="Times New Roman" w:cs="Times New Roman"/>
                <w:color w:val="000000"/>
                <w:sz w:val="24"/>
                <w:szCs w:val="24"/>
              </w:rPr>
            </w:pPr>
          </w:p>
        </w:tc>
        <w:tc>
          <w:tcPr>
            <w:tcW w:w="3836" w:type="dxa"/>
            <w:vAlign w:val="bottom"/>
          </w:tcPr>
          <w:p w14:paraId="1591C52F"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NZ_CP012026.1: g.1106940A&gt;C</w:t>
            </w:r>
          </w:p>
          <w:p w14:paraId="14464703" w14:textId="2110E0F6" w:rsidR="002D16C9" w:rsidRPr="00E019BD" w:rsidRDefault="002D16C9" w:rsidP="00B46922">
            <w:pPr>
              <w:pStyle w:val="DecimalAligned"/>
              <w:spacing w:after="0" w:line="240" w:lineRule="auto"/>
              <w:rPr>
                <w:rFonts w:ascii="Times New Roman" w:eastAsia="Times New Roman" w:hAnsi="Times New Roman"/>
                <w:color w:val="000000"/>
                <w:sz w:val="24"/>
                <w:szCs w:val="24"/>
              </w:rPr>
            </w:pPr>
          </w:p>
        </w:tc>
        <w:tc>
          <w:tcPr>
            <w:tcW w:w="2973" w:type="dxa"/>
          </w:tcPr>
          <w:p w14:paraId="671EF4A3"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(AKP10807.1) p.(Ser821Ala)</w:t>
            </w:r>
          </w:p>
          <w:p w14:paraId="299BF40C" w14:textId="2110E0F6" w:rsidR="002D16C9" w:rsidRPr="00E019BD" w:rsidRDefault="002D16C9" w:rsidP="00B46922">
            <w:pPr>
              <w:pStyle w:val="DecimalAligned"/>
              <w:spacing w:after="0" w:line="240" w:lineRule="auto"/>
              <w:rPr>
                <w:rFonts w:ascii="Times New Roman" w:hAnsi="Times New Roman"/>
                <w:sz w:val="24"/>
                <w:szCs w:val="24"/>
              </w:rPr>
            </w:pPr>
          </w:p>
        </w:tc>
      </w:tr>
      <w:tr w:rsidR="002D16C9" w:rsidRPr="00E019BD" w14:paraId="7CD71FF7" w14:textId="77777777" w:rsidTr="0074366C">
        <w:trPr>
          <w:trHeight w:hRule="exact" w:val="288"/>
        </w:trPr>
        <w:tc>
          <w:tcPr>
            <w:tcW w:w="2160" w:type="dxa"/>
            <w:noWrap/>
            <w:vAlign w:val="bottom"/>
          </w:tcPr>
          <w:p w14:paraId="743D13BE"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MtrD Lys823Glu</w:t>
            </w:r>
          </w:p>
          <w:p w14:paraId="662B5B34" w14:textId="2110E0F6" w:rsidR="002D16C9" w:rsidRPr="00E019BD" w:rsidRDefault="002D16C9" w:rsidP="00B46922">
            <w:pPr>
              <w:rPr>
                <w:rFonts w:ascii="Times New Roman" w:eastAsia="Times New Roman" w:hAnsi="Times New Roman" w:cs="Times New Roman"/>
                <w:color w:val="000000"/>
                <w:sz w:val="24"/>
                <w:szCs w:val="24"/>
              </w:rPr>
            </w:pPr>
          </w:p>
        </w:tc>
        <w:tc>
          <w:tcPr>
            <w:tcW w:w="3836" w:type="dxa"/>
            <w:vAlign w:val="bottom"/>
          </w:tcPr>
          <w:p w14:paraId="2856CB69"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NZ_CP012026.1: g.1106934T&gt;C</w:t>
            </w:r>
          </w:p>
          <w:p w14:paraId="24C635BE" w14:textId="2110E0F6" w:rsidR="002D16C9" w:rsidRPr="00E019BD" w:rsidRDefault="002D16C9" w:rsidP="00B46922">
            <w:pPr>
              <w:pStyle w:val="DecimalAligned"/>
              <w:spacing w:after="0" w:line="240" w:lineRule="auto"/>
              <w:rPr>
                <w:rFonts w:ascii="Times New Roman" w:eastAsia="Times New Roman" w:hAnsi="Times New Roman"/>
                <w:color w:val="000000"/>
                <w:sz w:val="24"/>
                <w:szCs w:val="24"/>
              </w:rPr>
            </w:pPr>
          </w:p>
        </w:tc>
        <w:tc>
          <w:tcPr>
            <w:tcW w:w="2973" w:type="dxa"/>
          </w:tcPr>
          <w:p w14:paraId="63086F25"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(AKP10807.1) p.(Lys823Glu)</w:t>
            </w:r>
          </w:p>
          <w:p w14:paraId="559CD653" w14:textId="2110E0F6" w:rsidR="002D16C9" w:rsidRPr="00E019BD" w:rsidRDefault="002D16C9" w:rsidP="00B46922">
            <w:pPr>
              <w:pStyle w:val="DecimalAligned"/>
              <w:spacing w:after="0" w:line="240" w:lineRule="auto"/>
              <w:rPr>
                <w:rFonts w:ascii="Times New Roman" w:hAnsi="Times New Roman"/>
                <w:sz w:val="24"/>
                <w:szCs w:val="24"/>
              </w:rPr>
            </w:pPr>
          </w:p>
        </w:tc>
      </w:tr>
      <w:tr w:rsidR="002D16C9" w:rsidRPr="00E019BD" w14:paraId="046FE474" w14:textId="77777777" w:rsidTr="0074366C">
        <w:trPr>
          <w:trHeight w:hRule="exact" w:val="288"/>
        </w:trPr>
        <w:tc>
          <w:tcPr>
            <w:tcW w:w="2160" w:type="dxa"/>
            <w:noWrap/>
            <w:vAlign w:val="bottom"/>
          </w:tcPr>
          <w:p w14:paraId="63F2438F"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PorB Gly120Lys</w:t>
            </w:r>
          </w:p>
          <w:p w14:paraId="6016B677" w14:textId="2110E0F6" w:rsidR="002D16C9" w:rsidRPr="00E019BD" w:rsidRDefault="002D16C9" w:rsidP="00B46922">
            <w:pPr>
              <w:rPr>
                <w:rFonts w:ascii="Times New Roman" w:eastAsia="Times New Roman" w:hAnsi="Times New Roman" w:cs="Times New Roman"/>
                <w:color w:val="000000"/>
                <w:sz w:val="24"/>
                <w:szCs w:val="24"/>
              </w:rPr>
            </w:pPr>
          </w:p>
        </w:tc>
        <w:tc>
          <w:tcPr>
            <w:tcW w:w="3836" w:type="dxa"/>
            <w:vAlign w:val="bottom"/>
          </w:tcPr>
          <w:p w14:paraId="6262D430"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NZ_CP012026.1:</w:t>
            </w:r>
            <w:r w:rsidRPr="00E019BD">
              <w:rPr>
                <w:rFonts w:ascii="Times New Roman" w:hAnsi="Times New Roman" w:cs="Times New Roman"/>
                <w:color w:val="auto"/>
                <w:sz w:val="24"/>
                <w:szCs w:val="24"/>
              </w:rPr>
              <w:t xml:space="preserve">g.1598401GGC&gt;AAG </w:t>
            </w:r>
            <w:r w:rsidRPr="00E019BD">
              <w:rPr>
                <w:rFonts w:ascii="Times New Roman" w:hAnsi="Times New Roman" w:cs="Times New Roman"/>
                <w:color w:val="000000" w:themeColor="text1"/>
                <w:sz w:val="24"/>
                <w:szCs w:val="24"/>
              </w:rPr>
              <w:t>g.1598401GGC&gt;AAG</w:t>
            </w:r>
          </w:p>
          <w:p w14:paraId="047310EE" w14:textId="2110E0F6" w:rsidR="002D16C9" w:rsidRPr="00E019BD" w:rsidRDefault="002D16C9" w:rsidP="00B46922">
            <w:pPr>
              <w:pStyle w:val="DecimalAligned"/>
              <w:spacing w:after="0" w:line="240" w:lineRule="auto"/>
              <w:rPr>
                <w:rFonts w:ascii="Times New Roman" w:eastAsia="Times New Roman" w:hAnsi="Times New Roman"/>
                <w:color w:val="000000"/>
                <w:sz w:val="24"/>
                <w:szCs w:val="24"/>
              </w:rPr>
            </w:pPr>
          </w:p>
        </w:tc>
        <w:tc>
          <w:tcPr>
            <w:tcW w:w="2973" w:type="dxa"/>
          </w:tcPr>
          <w:p w14:paraId="4D5D259F" w14:textId="7E1896E8"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(AKP11294.1) p.(</w:t>
            </w:r>
            <w:r w:rsidR="00C052F8" w:rsidRPr="00E019BD">
              <w:rPr>
                <w:rFonts w:ascii="Times New Roman" w:hAnsi="Times New Roman" w:cs="Times New Roman"/>
                <w:color w:val="000000" w:themeColor="text1"/>
                <w:sz w:val="24"/>
                <w:szCs w:val="24"/>
              </w:rPr>
              <w:t>Gly120Asp)</w:t>
            </w:r>
          </w:p>
          <w:p w14:paraId="09791038" w14:textId="2110E0F6" w:rsidR="002D16C9" w:rsidRPr="00E019BD" w:rsidRDefault="002D16C9" w:rsidP="00B46922">
            <w:pPr>
              <w:pStyle w:val="DecimalAligned"/>
              <w:spacing w:after="0" w:line="240" w:lineRule="auto"/>
              <w:rPr>
                <w:rFonts w:ascii="Times New Roman" w:hAnsi="Times New Roman"/>
                <w:sz w:val="24"/>
                <w:szCs w:val="24"/>
              </w:rPr>
            </w:pPr>
          </w:p>
        </w:tc>
      </w:tr>
      <w:tr w:rsidR="002D16C9" w:rsidRPr="00E019BD" w14:paraId="2EF0338A" w14:textId="77777777" w:rsidTr="0074366C">
        <w:trPr>
          <w:trHeight w:val="288"/>
        </w:trPr>
        <w:tc>
          <w:tcPr>
            <w:tcW w:w="2160" w:type="dxa"/>
            <w:noWrap/>
            <w:vAlign w:val="bottom"/>
          </w:tcPr>
          <w:p w14:paraId="539BDAC8" w14:textId="77777777" w:rsidR="002D16C9" w:rsidRPr="00E019BD" w:rsidRDefault="002D16C9" w:rsidP="00B46922">
            <w:pPr>
              <w:rPr>
                <w:rFonts w:ascii="Times New Roman" w:hAnsi="Times New Roman" w:cs="Times New Roman"/>
                <w:color w:val="000000" w:themeColor="text1"/>
                <w:sz w:val="24"/>
                <w:szCs w:val="24"/>
              </w:rPr>
            </w:pPr>
            <w:r w:rsidRPr="00E019BD">
              <w:rPr>
                <w:rFonts w:ascii="Times New Roman" w:hAnsi="Times New Roman" w:cs="Times New Roman"/>
                <w:color w:val="000000" w:themeColor="text1"/>
                <w:sz w:val="24"/>
                <w:szCs w:val="24"/>
              </w:rPr>
              <w:t>PorB Gly120Asp</w:t>
            </w:r>
          </w:p>
        </w:tc>
        <w:tc>
          <w:tcPr>
            <w:tcW w:w="3836" w:type="dxa"/>
            <w:vAlign w:val="bottom"/>
          </w:tcPr>
          <w:p w14:paraId="1D24FDAE" w14:textId="69A76D13" w:rsidR="002D16C9" w:rsidRPr="00E019BD" w:rsidRDefault="00C052F8" w:rsidP="00B46922">
            <w:pPr>
              <w:rPr>
                <w:rFonts w:ascii="Times New Roman" w:hAnsi="Times New Roman" w:cs="Times New Roman"/>
                <w:color w:val="000000" w:themeColor="text1"/>
                <w:sz w:val="24"/>
                <w:szCs w:val="24"/>
              </w:rPr>
            </w:pPr>
            <w:r w:rsidRPr="00E019BD">
              <w:rPr>
                <w:rFonts w:ascii="Times New Roman" w:hAnsi="Times New Roman" w:cs="Times New Roman"/>
                <w:color w:val="auto"/>
                <w:sz w:val="24"/>
                <w:szCs w:val="24"/>
              </w:rPr>
              <w:t>NZ_CP012026.1: g.1598402G&gt;A</w:t>
            </w:r>
          </w:p>
        </w:tc>
        <w:tc>
          <w:tcPr>
            <w:tcW w:w="2973" w:type="dxa"/>
          </w:tcPr>
          <w:p w14:paraId="2F24B994" w14:textId="62772104" w:rsidR="002D16C9" w:rsidRPr="00E019BD" w:rsidRDefault="00C052F8"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(AKP11294.1) p.(Gly120Lys)</w:t>
            </w:r>
          </w:p>
        </w:tc>
      </w:tr>
      <w:tr w:rsidR="002D16C9" w:rsidRPr="00E019BD" w14:paraId="463F10B1" w14:textId="77777777" w:rsidTr="0074366C">
        <w:trPr>
          <w:trHeight w:hRule="exact" w:val="288"/>
        </w:trPr>
        <w:tc>
          <w:tcPr>
            <w:tcW w:w="2160" w:type="dxa"/>
            <w:noWrap/>
            <w:vAlign w:val="bottom"/>
          </w:tcPr>
          <w:p w14:paraId="4FF607A1"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PorB Gly121Asp</w:t>
            </w:r>
          </w:p>
          <w:p w14:paraId="2C8F84CE" w14:textId="2110E0F6" w:rsidR="002D16C9" w:rsidRPr="00E019BD" w:rsidRDefault="002D16C9" w:rsidP="00B46922">
            <w:pPr>
              <w:rPr>
                <w:rFonts w:ascii="Times New Roman" w:eastAsia="Times New Roman" w:hAnsi="Times New Roman" w:cs="Times New Roman"/>
                <w:color w:val="000000"/>
                <w:sz w:val="24"/>
                <w:szCs w:val="24"/>
              </w:rPr>
            </w:pPr>
          </w:p>
        </w:tc>
        <w:tc>
          <w:tcPr>
            <w:tcW w:w="3836" w:type="dxa"/>
            <w:vAlign w:val="bottom"/>
          </w:tcPr>
          <w:p w14:paraId="18E69A18" w14:textId="2110E0F6" w:rsidR="002D16C9" w:rsidRPr="00E019BD" w:rsidRDefault="002D16C9" w:rsidP="00B46922">
            <w:pPr>
              <w:pStyle w:val="DecimalAligned"/>
              <w:spacing w:after="0" w:line="240" w:lineRule="auto"/>
              <w:ind w:right="-210"/>
              <w:rPr>
                <w:rFonts w:ascii="Times New Roman" w:eastAsia="Times New Roman" w:hAnsi="Times New Roman"/>
                <w:color w:val="000000"/>
                <w:sz w:val="24"/>
                <w:szCs w:val="24"/>
              </w:rPr>
            </w:pPr>
            <w:r w:rsidRPr="00E019BD">
              <w:rPr>
                <w:rFonts w:ascii="Times New Roman" w:hAnsi="Times New Roman"/>
                <w:color w:val="auto"/>
                <w:sz w:val="24"/>
                <w:szCs w:val="24"/>
              </w:rPr>
              <w:t>NZ_CP012026.1: g.1598404GGC&gt;GAC</w:t>
            </w:r>
            <w:r w:rsidRPr="00E019BD">
              <w:rPr>
                <w:rFonts w:ascii="Times New Roman" w:eastAsia="Times New Roman" w:hAnsi="Times New Roman"/>
                <w:color w:val="auto"/>
                <w:sz w:val="24"/>
                <w:szCs w:val="24"/>
              </w:rPr>
              <w:t xml:space="preserve"> </w:t>
            </w:r>
          </w:p>
        </w:tc>
        <w:tc>
          <w:tcPr>
            <w:tcW w:w="2973" w:type="dxa"/>
          </w:tcPr>
          <w:p w14:paraId="61B25A97"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(AKP11294.1) p.(Gly121Asp)</w:t>
            </w:r>
          </w:p>
          <w:p w14:paraId="124A44D3" w14:textId="2110E0F6" w:rsidR="002D16C9" w:rsidRPr="00E019BD" w:rsidRDefault="002D16C9" w:rsidP="00B46922">
            <w:pPr>
              <w:pStyle w:val="DecimalAligned"/>
              <w:spacing w:after="0" w:line="240" w:lineRule="auto"/>
              <w:rPr>
                <w:rFonts w:ascii="Times New Roman" w:hAnsi="Times New Roman"/>
                <w:sz w:val="24"/>
                <w:szCs w:val="24"/>
              </w:rPr>
            </w:pPr>
          </w:p>
        </w:tc>
      </w:tr>
      <w:tr w:rsidR="002D16C9" w:rsidRPr="00E019BD" w14:paraId="51B01A49" w14:textId="77777777" w:rsidTr="0074366C">
        <w:trPr>
          <w:trHeight w:hRule="exact" w:val="288"/>
        </w:trPr>
        <w:tc>
          <w:tcPr>
            <w:tcW w:w="2160" w:type="dxa"/>
            <w:noWrap/>
            <w:vAlign w:val="bottom"/>
          </w:tcPr>
          <w:p w14:paraId="7C703F6C"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PorB Gly121Asn</w:t>
            </w:r>
          </w:p>
          <w:p w14:paraId="793E0C5D" w14:textId="2110E0F6" w:rsidR="002D16C9" w:rsidRPr="00E019BD" w:rsidRDefault="002D16C9" w:rsidP="00B46922">
            <w:pPr>
              <w:rPr>
                <w:rFonts w:ascii="Times New Roman" w:eastAsia="Times New Roman" w:hAnsi="Times New Roman" w:cs="Times New Roman"/>
                <w:color w:val="000000"/>
                <w:sz w:val="24"/>
                <w:szCs w:val="24"/>
              </w:rPr>
            </w:pPr>
          </w:p>
        </w:tc>
        <w:tc>
          <w:tcPr>
            <w:tcW w:w="3836" w:type="dxa"/>
            <w:vAlign w:val="bottom"/>
          </w:tcPr>
          <w:p w14:paraId="5C6D4EFC" w14:textId="77777777" w:rsidR="002D16C9" w:rsidRPr="00E019BD" w:rsidRDefault="002D16C9" w:rsidP="00B46922">
            <w:pPr>
              <w:ind w:right="-120"/>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NZ_CP012026.1: g.1598404GGC&gt;AAC</w:t>
            </w:r>
          </w:p>
          <w:p w14:paraId="687BF57B" w14:textId="2110E0F6" w:rsidR="002D16C9" w:rsidRPr="00E019BD" w:rsidRDefault="002D16C9" w:rsidP="00B46922">
            <w:pPr>
              <w:pStyle w:val="DecimalAligned"/>
              <w:spacing w:after="0" w:line="240" w:lineRule="auto"/>
              <w:rPr>
                <w:rFonts w:ascii="Times New Roman" w:eastAsia="Times New Roman" w:hAnsi="Times New Roman"/>
                <w:color w:val="000000"/>
                <w:sz w:val="24"/>
                <w:szCs w:val="24"/>
              </w:rPr>
            </w:pPr>
          </w:p>
        </w:tc>
        <w:tc>
          <w:tcPr>
            <w:tcW w:w="2973" w:type="dxa"/>
          </w:tcPr>
          <w:p w14:paraId="76856B03"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(AKP11294.1) p.(Gly121Asn)</w:t>
            </w:r>
          </w:p>
          <w:p w14:paraId="7767518A" w14:textId="2110E0F6" w:rsidR="002D16C9" w:rsidRPr="00E019BD" w:rsidRDefault="002D16C9" w:rsidP="00B46922">
            <w:pPr>
              <w:pStyle w:val="DecimalAligned"/>
              <w:spacing w:after="0" w:line="240" w:lineRule="auto"/>
              <w:rPr>
                <w:rFonts w:ascii="Times New Roman" w:hAnsi="Times New Roman"/>
                <w:sz w:val="24"/>
                <w:szCs w:val="24"/>
              </w:rPr>
            </w:pPr>
          </w:p>
        </w:tc>
      </w:tr>
      <w:tr w:rsidR="002D16C9" w:rsidRPr="00E019BD" w14:paraId="370E2090" w14:textId="77777777" w:rsidTr="0074366C">
        <w:trPr>
          <w:trHeight w:hRule="exact" w:val="288"/>
        </w:trPr>
        <w:tc>
          <w:tcPr>
            <w:tcW w:w="2160" w:type="dxa"/>
            <w:noWrap/>
            <w:vAlign w:val="bottom"/>
          </w:tcPr>
          <w:p w14:paraId="6BED45CC"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PBP1 Leu421Pro</w:t>
            </w:r>
          </w:p>
          <w:p w14:paraId="089B96CD" w14:textId="2110E0F6" w:rsidR="002D16C9" w:rsidRPr="00E019BD" w:rsidRDefault="002D16C9" w:rsidP="00B46922">
            <w:pPr>
              <w:rPr>
                <w:rFonts w:ascii="Times New Roman" w:eastAsia="Times New Roman" w:hAnsi="Times New Roman" w:cs="Times New Roman"/>
                <w:color w:val="000000"/>
                <w:sz w:val="24"/>
                <w:szCs w:val="24"/>
              </w:rPr>
            </w:pPr>
          </w:p>
        </w:tc>
        <w:tc>
          <w:tcPr>
            <w:tcW w:w="3836" w:type="dxa"/>
            <w:vAlign w:val="bottom"/>
          </w:tcPr>
          <w:p w14:paraId="53F4FB55"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NZ_CP012026.1: g.2080172T&gt;C</w:t>
            </w:r>
          </w:p>
          <w:p w14:paraId="785AC2F1" w14:textId="2110E0F6" w:rsidR="002D16C9" w:rsidRPr="00E019BD" w:rsidRDefault="002D16C9" w:rsidP="00B46922">
            <w:pPr>
              <w:pStyle w:val="DecimalAligned"/>
              <w:spacing w:after="0" w:line="240" w:lineRule="auto"/>
              <w:rPr>
                <w:rFonts w:ascii="Times New Roman" w:eastAsia="Times New Roman" w:hAnsi="Times New Roman"/>
                <w:color w:val="000000"/>
                <w:sz w:val="24"/>
                <w:szCs w:val="24"/>
              </w:rPr>
            </w:pPr>
          </w:p>
        </w:tc>
        <w:tc>
          <w:tcPr>
            <w:tcW w:w="2973" w:type="dxa"/>
          </w:tcPr>
          <w:p w14:paraId="4CF59A4D"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(AKP11771.1) p.(Leu421Pro)</w:t>
            </w:r>
          </w:p>
          <w:p w14:paraId="052D5478" w14:textId="2110E0F6" w:rsidR="002D16C9" w:rsidRPr="00E019BD" w:rsidRDefault="002D16C9" w:rsidP="00B46922">
            <w:pPr>
              <w:pStyle w:val="DecimalAligned"/>
              <w:spacing w:after="0" w:line="240" w:lineRule="auto"/>
              <w:rPr>
                <w:rFonts w:ascii="Times New Roman" w:hAnsi="Times New Roman"/>
                <w:sz w:val="24"/>
                <w:szCs w:val="24"/>
              </w:rPr>
            </w:pPr>
          </w:p>
        </w:tc>
      </w:tr>
      <w:tr w:rsidR="002D16C9" w:rsidRPr="00E019BD" w14:paraId="3EBFF3BF" w14:textId="77777777" w:rsidTr="0074366C">
        <w:trPr>
          <w:trHeight w:hRule="exact" w:val="288"/>
        </w:trPr>
        <w:tc>
          <w:tcPr>
            <w:tcW w:w="2160" w:type="dxa"/>
            <w:noWrap/>
            <w:vAlign w:val="bottom"/>
          </w:tcPr>
          <w:p w14:paraId="34040B28"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PBP2 Asp345 insertion</w:t>
            </w:r>
          </w:p>
          <w:p w14:paraId="1A2CC504" w14:textId="2110E0F6" w:rsidR="002D16C9" w:rsidRPr="00E019BD" w:rsidRDefault="002D16C9" w:rsidP="00B46922">
            <w:pPr>
              <w:rPr>
                <w:rFonts w:ascii="Times New Roman" w:eastAsia="Times New Roman" w:hAnsi="Times New Roman" w:cs="Times New Roman"/>
                <w:color w:val="000000"/>
                <w:sz w:val="24"/>
                <w:szCs w:val="24"/>
              </w:rPr>
            </w:pPr>
          </w:p>
        </w:tc>
        <w:tc>
          <w:tcPr>
            <w:tcW w:w="3836" w:type="dxa"/>
            <w:vAlign w:val="bottom"/>
          </w:tcPr>
          <w:p w14:paraId="428EE8DE"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NZ_CP012026.1: g.1302135+TCG</w:t>
            </w:r>
          </w:p>
          <w:p w14:paraId="7F88723F" w14:textId="2110E0F6" w:rsidR="002D16C9" w:rsidRPr="00E019BD" w:rsidRDefault="002D16C9" w:rsidP="00B46922">
            <w:pPr>
              <w:pStyle w:val="DecimalAligned"/>
              <w:spacing w:after="0" w:line="240" w:lineRule="auto"/>
              <w:rPr>
                <w:rFonts w:ascii="Times New Roman" w:eastAsia="Times New Roman" w:hAnsi="Times New Roman"/>
                <w:color w:val="000000"/>
                <w:sz w:val="24"/>
                <w:szCs w:val="24"/>
              </w:rPr>
            </w:pPr>
          </w:p>
        </w:tc>
        <w:tc>
          <w:tcPr>
            <w:tcW w:w="2973" w:type="dxa"/>
          </w:tcPr>
          <w:p w14:paraId="3093E6C7"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(AKP10994.1) p.(Asp345ins)</w:t>
            </w:r>
          </w:p>
          <w:p w14:paraId="35093EEE" w14:textId="2110E0F6" w:rsidR="002D16C9" w:rsidRPr="00E019BD" w:rsidRDefault="002D16C9" w:rsidP="00B46922">
            <w:pPr>
              <w:pStyle w:val="DecimalAligned"/>
              <w:spacing w:after="0" w:line="240" w:lineRule="auto"/>
              <w:rPr>
                <w:rFonts w:ascii="Times New Roman" w:hAnsi="Times New Roman"/>
                <w:sz w:val="24"/>
                <w:szCs w:val="24"/>
              </w:rPr>
            </w:pPr>
          </w:p>
        </w:tc>
      </w:tr>
      <w:tr w:rsidR="002D16C9" w:rsidRPr="00E019BD" w14:paraId="7CF356BC" w14:textId="77777777" w:rsidTr="0074366C">
        <w:trPr>
          <w:trHeight w:hRule="exact" w:val="288"/>
        </w:trPr>
        <w:tc>
          <w:tcPr>
            <w:tcW w:w="2160" w:type="dxa"/>
            <w:noWrap/>
            <w:vAlign w:val="bottom"/>
          </w:tcPr>
          <w:p w14:paraId="64F6C492"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PBP2 Ala501Thr</w:t>
            </w:r>
          </w:p>
          <w:p w14:paraId="69DFFB3D" w14:textId="2110E0F6" w:rsidR="002D16C9" w:rsidRPr="00E019BD" w:rsidRDefault="002D16C9" w:rsidP="00B46922">
            <w:pPr>
              <w:rPr>
                <w:rFonts w:ascii="Times New Roman" w:hAnsi="Times New Roman" w:cs="Times New Roman"/>
                <w:color w:val="000000"/>
                <w:sz w:val="24"/>
                <w:szCs w:val="24"/>
              </w:rPr>
            </w:pPr>
          </w:p>
        </w:tc>
        <w:tc>
          <w:tcPr>
            <w:tcW w:w="3836" w:type="dxa"/>
            <w:vAlign w:val="bottom"/>
          </w:tcPr>
          <w:p w14:paraId="50B64A12"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NZ_CP012026.1: g.1301669C&gt;T</w:t>
            </w:r>
          </w:p>
          <w:p w14:paraId="7C44787D" w14:textId="2110E0F6" w:rsidR="002D16C9" w:rsidRPr="00E019BD" w:rsidRDefault="002D16C9" w:rsidP="00B46922">
            <w:pPr>
              <w:pStyle w:val="DecimalAligned"/>
              <w:spacing w:after="0" w:line="240" w:lineRule="auto"/>
              <w:rPr>
                <w:rFonts w:ascii="Times New Roman" w:eastAsia="Times New Roman" w:hAnsi="Times New Roman"/>
                <w:color w:val="000000"/>
                <w:sz w:val="24"/>
                <w:szCs w:val="24"/>
              </w:rPr>
            </w:pPr>
          </w:p>
        </w:tc>
        <w:tc>
          <w:tcPr>
            <w:tcW w:w="2973" w:type="dxa"/>
          </w:tcPr>
          <w:p w14:paraId="69CF5F73"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(AKP10994.1) p.(Ala501Thr)</w:t>
            </w:r>
          </w:p>
          <w:p w14:paraId="538DAB59" w14:textId="2110E0F6" w:rsidR="002D16C9" w:rsidRPr="00E019BD" w:rsidRDefault="002D16C9" w:rsidP="00B46922">
            <w:pPr>
              <w:pStyle w:val="DecimalAligned"/>
              <w:spacing w:after="0" w:line="240" w:lineRule="auto"/>
              <w:rPr>
                <w:rFonts w:ascii="Times New Roman" w:hAnsi="Times New Roman"/>
                <w:sz w:val="24"/>
                <w:szCs w:val="24"/>
              </w:rPr>
            </w:pPr>
          </w:p>
        </w:tc>
      </w:tr>
      <w:tr w:rsidR="002D16C9" w:rsidRPr="00E019BD" w14:paraId="755AB896" w14:textId="77777777" w:rsidTr="0074366C">
        <w:trPr>
          <w:trHeight w:hRule="exact" w:val="288"/>
        </w:trPr>
        <w:tc>
          <w:tcPr>
            <w:tcW w:w="2160" w:type="dxa"/>
            <w:noWrap/>
            <w:vAlign w:val="bottom"/>
          </w:tcPr>
          <w:p w14:paraId="1E536F99"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PBP2 Ala501Val</w:t>
            </w:r>
          </w:p>
          <w:p w14:paraId="01ECF975" w14:textId="2110E0F6" w:rsidR="002D16C9" w:rsidRPr="00E019BD" w:rsidRDefault="002D16C9" w:rsidP="00B46922">
            <w:pPr>
              <w:rPr>
                <w:rFonts w:ascii="Times New Roman" w:hAnsi="Times New Roman" w:cs="Times New Roman"/>
                <w:color w:val="000000"/>
                <w:sz w:val="24"/>
                <w:szCs w:val="24"/>
              </w:rPr>
            </w:pPr>
          </w:p>
        </w:tc>
        <w:tc>
          <w:tcPr>
            <w:tcW w:w="3836" w:type="dxa"/>
            <w:vAlign w:val="bottom"/>
          </w:tcPr>
          <w:p w14:paraId="7B2AABCE"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NZ_CP012026.1: g.1301668G&gt;A</w:t>
            </w:r>
          </w:p>
          <w:p w14:paraId="2F0E07C8" w14:textId="2110E0F6" w:rsidR="002D16C9" w:rsidRPr="00E019BD" w:rsidRDefault="002D16C9" w:rsidP="00B46922">
            <w:pPr>
              <w:pStyle w:val="DecimalAligned"/>
              <w:spacing w:after="0" w:line="240" w:lineRule="auto"/>
              <w:rPr>
                <w:rFonts w:ascii="Times New Roman" w:eastAsia="Times New Roman" w:hAnsi="Times New Roman"/>
                <w:color w:val="000000"/>
                <w:sz w:val="24"/>
                <w:szCs w:val="24"/>
              </w:rPr>
            </w:pPr>
          </w:p>
        </w:tc>
        <w:tc>
          <w:tcPr>
            <w:tcW w:w="2973" w:type="dxa"/>
          </w:tcPr>
          <w:p w14:paraId="484D5D7F"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(AKP10994.1) p.(Ala501Val)</w:t>
            </w:r>
          </w:p>
          <w:p w14:paraId="5B08A2CF" w14:textId="2110E0F6" w:rsidR="002D16C9" w:rsidRPr="00E019BD" w:rsidRDefault="002D16C9" w:rsidP="00B46922">
            <w:pPr>
              <w:pStyle w:val="DecimalAligned"/>
              <w:spacing w:after="0" w:line="240" w:lineRule="auto"/>
              <w:rPr>
                <w:rFonts w:ascii="Times New Roman" w:hAnsi="Times New Roman"/>
                <w:sz w:val="24"/>
                <w:szCs w:val="24"/>
              </w:rPr>
            </w:pPr>
          </w:p>
        </w:tc>
      </w:tr>
      <w:tr w:rsidR="002D16C9" w:rsidRPr="00E019BD" w14:paraId="561D63B0" w14:textId="77777777" w:rsidTr="0074366C">
        <w:trPr>
          <w:trHeight w:hRule="exact" w:val="288"/>
        </w:trPr>
        <w:tc>
          <w:tcPr>
            <w:tcW w:w="2160" w:type="dxa"/>
            <w:noWrap/>
            <w:vAlign w:val="bottom"/>
          </w:tcPr>
          <w:p w14:paraId="34684715"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GyrA Ser91Phe</w:t>
            </w:r>
          </w:p>
          <w:p w14:paraId="1F7BBC62" w14:textId="2110E0F6" w:rsidR="002D16C9" w:rsidRPr="00E019BD" w:rsidRDefault="002D16C9" w:rsidP="00B46922">
            <w:pPr>
              <w:rPr>
                <w:rFonts w:ascii="Times New Roman" w:hAnsi="Times New Roman" w:cs="Times New Roman"/>
                <w:color w:val="000000"/>
                <w:sz w:val="24"/>
                <w:szCs w:val="24"/>
              </w:rPr>
            </w:pPr>
          </w:p>
        </w:tc>
        <w:tc>
          <w:tcPr>
            <w:tcW w:w="3836" w:type="dxa"/>
            <w:vAlign w:val="bottom"/>
          </w:tcPr>
          <w:p w14:paraId="68F6C794"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NZ_CP012026.1: g.359891G&gt;A</w:t>
            </w:r>
          </w:p>
          <w:p w14:paraId="5E5359A5" w14:textId="2110E0F6" w:rsidR="002D16C9" w:rsidRPr="00E019BD" w:rsidRDefault="002D16C9" w:rsidP="00B46922">
            <w:pPr>
              <w:pStyle w:val="DecimalAligned"/>
              <w:spacing w:after="0" w:line="240" w:lineRule="auto"/>
              <w:rPr>
                <w:rFonts w:ascii="Times New Roman" w:eastAsia="Times New Roman" w:hAnsi="Times New Roman"/>
                <w:color w:val="000000"/>
                <w:sz w:val="24"/>
                <w:szCs w:val="24"/>
              </w:rPr>
            </w:pPr>
          </w:p>
        </w:tc>
        <w:tc>
          <w:tcPr>
            <w:tcW w:w="2973" w:type="dxa"/>
          </w:tcPr>
          <w:p w14:paraId="3EA309D3"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(AKP10068.1) p.(Ser91Phe)</w:t>
            </w:r>
          </w:p>
          <w:p w14:paraId="0FBCB94C" w14:textId="2110E0F6" w:rsidR="002D16C9" w:rsidRPr="00E019BD" w:rsidRDefault="002D16C9" w:rsidP="00B46922">
            <w:pPr>
              <w:pStyle w:val="DecimalAligned"/>
              <w:spacing w:after="0" w:line="240" w:lineRule="auto"/>
              <w:rPr>
                <w:rFonts w:ascii="Times New Roman" w:hAnsi="Times New Roman"/>
                <w:sz w:val="24"/>
                <w:szCs w:val="24"/>
              </w:rPr>
            </w:pPr>
          </w:p>
        </w:tc>
      </w:tr>
      <w:tr w:rsidR="0074366C" w:rsidRPr="00E019BD" w14:paraId="656E0C01" w14:textId="77777777" w:rsidTr="0074366C">
        <w:trPr>
          <w:trHeight w:hRule="exact" w:val="288"/>
        </w:trPr>
        <w:tc>
          <w:tcPr>
            <w:tcW w:w="2160" w:type="dxa"/>
            <w:noWrap/>
            <w:vAlign w:val="bottom"/>
          </w:tcPr>
          <w:p w14:paraId="408630ED" w14:textId="77777777" w:rsidR="0074366C" w:rsidRPr="00E019BD" w:rsidRDefault="0074366C"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GyrA Asp95Ala</w:t>
            </w:r>
          </w:p>
          <w:p w14:paraId="770FD3B4" w14:textId="2110E0F6" w:rsidR="0074366C" w:rsidRPr="00E019BD" w:rsidRDefault="0074366C" w:rsidP="0074366C">
            <w:pPr>
              <w:rPr>
                <w:rFonts w:ascii="Times New Roman" w:hAnsi="Times New Roman" w:cs="Times New Roman"/>
                <w:color w:val="000000"/>
                <w:sz w:val="24"/>
                <w:szCs w:val="24"/>
              </w:rPr>
            </w:pPr>
          </w:p>
        </w:tc>
        <w:tc>
          <w:tcPr>
            <w:tcW w:w="3836" w:type="dxa"/>
            <w:vAlign w:val="bottom"/>
          </w:tcPr>
          <w:p w14:paraId="353997E7" w14:textId="77777777" w:rsidR="0074366C" w:rsidRPr="00E019BD" w:rsidRDefault="0074366C"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NZ_CP012026.1: g.359879T&gt;G</w:t>
            </w:r>
          </w:p>
          <w:p w14:paraId="7D8547F7" w14:textId="2110E0F6" w:rsidR="0074366C" w:rsidRPr="00E019BD" w:rsidRDefault="0074366C" w:rsidP="0074366C">
            <w:pPr>
              <w:pStyle w:val="DecimalAligned"/>
              <w:spacing w:after="0" w:line="240" w:lineRule="auto"/>
              <w:rPr>
                <w:rFonts w:ascii="Times New Roman" w:eastAsia="Times New Roman" w:hAnsi="Times New Roman"/>
                <w:color w:val="000000"/>
                <w:sz w:val="24"/>
                <w:szCs w:val="24"/>
              </w:rPr>
            </w:pPr>
          </w:p>
        </w:tc>
        <w:tc>
          <w:tcPr>
            <w:tcW w:w="2973" w:type="dxa"/>
          </w:tcPr>
          <w:p w14:paraId="7D26C0C5" w14:textId="77777777" w:rsidR="0074366C" w:rsidRPr="00E019BD" w:rsidRDefault="0074366C"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(AKP10068.1) p.(Asp95Ala)</w:t>
            </w:r>
          </w:p>
          <w:p w14:paraId="52BE3116" w14:textId="2110E0F6" w:rsidR="0074366C" w:rsidRPr="00E019BD" w:rsidRDefault="0074366C" w:rsidP="0074366C">
            <w:pPr>
              <w:pStyle w:val="DecimalAligned"/>
              <w:spacing w:after="0" w:line="240" w:lineRule="auto"/>
              <w:rPr>
                <w:rFonts w:ascii="Times New Roman" w:hAnsi="Times New Roman"/>
                <w:sz w:val="24"/>
                <w:szCs w:val="24"/>
              </w:rPr>
            </w:pPr>
          </w:p>
        </w:tc>
      </w:tr>
      <w:tr w:rsidR="0074366C" w:rsidRPr="00E019BD" w14:paraId="25F7CA0B" w14:textId="77777777" w:rsidTr="0074366C">
        <w:trPr>
          <w:trHeight w:hRule="exact" w:val="288"/>
        </w:trPr>
        <w:tc>
          <w:tcPr>
            <w:tcW w:w="2160" w:type="dxa"/>
            <w:noWrap/>
            <w:vAlign w:val="bottom"/>
          </w:tcPr>
          <w:p w14:paraId="49CF7B99" w14:textId="77777777" w:rsidR="0074366C" w:rsidRPr="00E019BD" w:rsidRDefault="0074366C"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GyrA Asp95Gly</w:t>
            </w:r>
          </w:p>
          <w:p w14:paraId="37C57260" w14:textId="2110E0F6" w:rsidR="0074366C" w:rsidRPr="00E019BD" w:rsidRDefault="0074366C" w:rsidP="0074366C">
            <w:pPr>
              <w:rPr>
                <w:rFonts w:ascii="Times New Roman" w:hAnsi="Times New Roman" w:cs="Times New Roman"/>
                <w:color w:val="000000"/>
                <w:sz w:val="24"/>
                <w:szCs w:val="24"/>
              </w:rPr>
            </w:pPr>
          </w:p>
        </w:tc>
        <w:tc>
          <w:tcPr>
            <w:tcW w:w="3836" w:type="dxa"/>
            <w:vAlign w:val="bottom"/>
          </w:tcPr>
          <w:p w14:paraId="2CC1A5E4" w14:textId="77777777" w:rsidR="0074366C" w:rsidRPr="00E019BD" w:rsidRDefault="0074366C"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NZ_CP012026.1: g.359879T&gt;C</w:t>
            </w:r>
          </w:p>
          <w:p w14:paraId="1C05ED94" w14:textId="2110E0F6" w:rsidR="0074366C" w:rsidRPr="00E019BD" w:rsidRDefault="0074366C" w:rsidP="0074366C">
            <w:pPr>
              <w:pStyle w:val="DecimalAligned"/>
              <w:spacing w:after="0" w:line="240" w:lineRule="auto"/>
              <w:rPr>
                <w:rFonts w:ascii="Times New Roman" w:eastAsia="Times New Roman" w:hAnsi="Times New Roman"/>
                <w:color w:val="000000"/>
                <w:sz w:val="24"/>
                <w:szCs w:val="24"/>
              </w:rPr>
            </w:pPr>
          </w:p>
        </w:tc>
        <w:tc>
          <w:tcPr>
            <w:tcW w:w="2973" w:type="dxa"/>
          </w:tcPr>
          <w:p w14:paraId="2A7800C3" w14:textId="77777777" w:rsidR="0074366C" w:rsidRPr="00E019BD" w:rsidRDefault="0074366C"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(AKP10068.1) p.(Asp95Gly)</w:t>
            </w:r>
          </w:p>
          <w:p w14:paraId="58C202F1" w14:textId="2110E0F6" w:rsidR="0074366C" w:rsidRPr="00E019BD" w:rsidRDefault="0074366C" w:rsidP="0074366C">
            <w:pPr>
              <w:pStyle w:val="DecimalAligned"/>
              <w:spacing w:after="0" w:line="240" w:lineRule="auto"/>
              <w:rPr>
                <w:rFonts w:ascii="Times New Roman" w:hAnsi="Times New Roman"/>
                <w:sz w:val="24"/>
                <w:szCs w:val="24"/>
              </w:rPr>
            </w:pPr>
          </w:p>
        </w:tc>
      </w:tr>
      <w:tr w:rsidR="0074366C" w:rsidRPr="00E019BD" w14:paraId="1424D276" w14:textId="77777777" w:rsidTr="0074366C">
        <w:trPr>
          <w:trHeight w:hRule="exact" w:val="288"/>
        </w:trPr>
        <w:tc>
          <w:tcPr>
            <w:tcW w:w="2160" w:type="dxa"/>
            <w:noWrap/>
            <w:vAlign w:val="bottom"/>
          </w:tcPr>
          <w:p w14:paraId="2E0ED074" w14:textId="77777777" w:rsidR="0074366C" w:rsidRPr="00E019BD" w:rsidRDefault="0074366C"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GyrA Asp95Asn</w:t>
            </w:r>
          </w:p>
          <w:p w14:paraId="095FBE6C" w14:textId="2110E0F6" w:rsidR="0074366C" w:rsidRPr="00E019BD" w:rsidRDefault="0074366C" w:rsidP="0074366C">
            <w:pPr>
              <w:rPr>
                <w:rFonts w:ascii="Times New Roman" w:hAnsi="Times New Roman" w:cs="Times New Roman"/>
                <w:color w:val="000000"/>
                <w:sz w:val="24"/>
                <w:szCs w:val="24"/>
              </w:rPr>
            </w:pPr>
          </w:p>
        </w:tc>
        <w:tc>
          <w:tcPr>
            <w:tcW w:w="3836" w:type="dxa"/>
            <w:vAlign w:val="bottom"/>
          </w:tcPr>
          <w:p w14:paraId="3918E544" w14:textId="77777777" w:rsidR="0074366C" w:rsidRPr="00E019BD" w:rsidRDefault="0074366C"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NZ_CP012026.1: g.359880C&gt;T</w:t>
            </w:r>
          </w:p>
          <w:p w14:paraId="0B2025BE" w14:textId="2110E0F6" w:rsidR="0074366C" w:rsidRPr="00E019BD" w:rsidRDefault="0074366C" w:rsidP="0074366C">
            <w:pPr>
              <w:pStyle w:val="DecimalAligned"/>
              <w:spacing w:after="0" w:line="240" w:lineRule="auto"/>
              <w:rPr>
                <w:rFonts w:ascii="Times New Roman" w:eastAsia="Times New Roman" w:hAnsi="Times New Roman"/>
                <w:color w:val="000000"/>
                <w:sz w:val="24"/>
                <w:szCs w:val="24"/>
              </w:rPr>
            </w:pPr>
          </w:p>
        </w:tc>
        <w:tc>
          <w:tcPr>
            <w:tcW w:w="2973" w:type="dxa"/>
          </w:tcPr>
          <w:p w14:paraId="6B549ACD" w14:textId="77777777" w:rsidR="0074366C" w:rsidRPr="00E019BD" w:rsidRDefault="0074366C"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(AKP10068.1) p.(Asp95Asn)</w:t>
            </w:r>
          </w:p>
          <w:p w14:paraId="27C38DD4" w14:textId="2110E0F6" w:rsidR="0074366C" w:rsidRPr="00E019BD" w:rsidRDefault="0074366C" w:rsidP="0074366C">
            <w:pPr>
              <w:pStyle w:val="DecimalAligned"/>
              <w:spacing w:after="0" w:line="240" w:lineRule="auto"/>
              <w:rPr>
                <w:rFonts w:ascii="Times New Roman" w:hAnsi="Times New Roman"/>
                <w:sz w:val="24"/>
                <w:szCs w:val="24"/>
              </w:rPr>
            </w:pPr>
          </w:p>
        </w:tc>
      </w:tr>
      <w:tr w:rsidR="0074366C" w:rsidRPr="00E019BD" w14:paraId="7D42C384" w14:textId="77777777" w:rsidTr="0074366C">
        <w:trPr>
          <w:trHeight w:hRule="exact" w:val="288"/>
        </w:trPr>
        <w:tc>
          <w:tcPr>
            <w:tcW w:w="2160" w:type="dxa"/>
            <w:noWrap/>
            <w:vAlign w:val="bottom"/>
          </w:tcPr>
          <w:p w14:paraId="2EBDD36E" w14:textId="7A34BE6C" w:rsidR="0074366C" w:rsidRPr="00E019BD" w:rsidRDefault="0074366C" w:rsidP="0074366C">
            <w:pPr>
              <w:rPr>
                <w:rFonts w:ascii="Times New Roman" w:hAnsi="Times New Roman" w:cs="Times New Roman"/>
                <w:color w:val="000000" w:themeColor="text1"/>
                <w:sz w:val="24"/>
                <w:szCs w:val="24"/>
              </w:rPr>
            </w:pPr>
            <w:r w:rsidRPr="00E019BD">
              <w:rPr>
                <w:rFonts w:ascii="Times New Roman" w:hAnsi="Times New Roman" w:cs="Times New Roman"/>
                <w:color w:val="000000" w:themeColor="text1"/>
                <w:sz w:val="24"/>
                <w:szCs w:val="24"/>
              </w:rPr>
              <w:t xml:space="preserve">ParC </w:t>
            </w:r>
            <w:r w:rsidR="00C052F8" w:rsidRPr="00E019BD">
              <w:rPr>
                <w:rFonts w:ascii="Times New Roman" w:hAnsi="Times New Roman" w:cs="Times New Roman"/>
                <w:color w:val="000000" w:themeColor="text1"/>
                <w:sz w:val="24"/>
                <w:szCs w:val="24"/>
              </w:rPr>
              <w:t>Asp86Asn</w:t>
            </w:r>
          </w:p>
        </w:tc>
        <w:tc>
          <w:tcPr>
            <w:tcW w:w="3836" w:type="dxa"/>
            <w:vAlign w:val="bottom"/>
          </w:tcPr>
          <w:p w14:paraId="4364DCCE" w14:textId="04D45DD0" w:rsidR="0074366C" w:rsidRPr="00E019BD" w:rsidRDefault="00C052F8" w:rsidP="0074366C">
            <w:pPr>
              <w:rPr>
                <w:rFonts w:ascii="Times New Roman" w:hAnsi="Times New Roman" w:cs="Times New Roman"/>
                <w:color w:val="000000" w:themeColor="text1"/>
                <w:sz w:val="24"/>
                <w:szCs w:val="24"/>
              </w:rPr>
            </w:pPr>
            <w:r w:rsidRPr="00E019BD">
              <w:rPr>
                <w:rFonts w:ascii="Times New Roman" w:hAnsi="Times New Roman" w:cs="Times New Roman"/>
                <w:color w:val="000000" w:themeColor="text1"/>
                <w:sz w:val="24"/>
                <w:szCs w:val="24"/>
              </w:rPr>
              <w:t>NZ_CP012026.1:g.993818G&gt;A</w:t>
            </w:r>
          </w:p>
        </w:tc>
        <w:tc>
          <w:tcPr>
            <w:tcW w:w="2973" w:type="dxa"/>
          </w:tcPr>
          <w:p w14:paraId="27550BAA" w14:textId="36C2828E" w:rsidR="00C052F8" w:rsidRPr="00E019BD" w:rsidRDefault="00C052F8" w:rsidP="013A01DA">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(AKP10706.1) p.(Asp86Asn)</w:t>
            </w:r>
          </w:p>
          <w:p w14:paraId="0F77AD5F" w14:textId="2110E0F6" w:rsidR="0074366C" w:rsidRPr="00E019BD" w:rsidRDefault="0074366C" w:rsidP="0074366C">
            <w:pPr>
              <w:rPr>
                <w:rFonts w:ascii="Times New Roman" w:hAnsi="Times New Roman" w:cs="Times New Roman"/>
                <w:color w:val="000000" w:themeColor="text1"/>
                <w:sz w:val="24"/>
                <w:szCs w:val="24"/>
              </w:rPr>
            </w:pPr>
          </w:p>
        </w:tc>
      </w:tr>
      <w:tr w:rsidR="0074366C" w:rsidRPr="00E019BD" w14:paraId="43AF94A6" w14:textId="77777777" w:rsidTr="0074366C">
        <w:trPr>
          <w:trHeight w:hRule="exact" w:val="288"/>
        </w:trPr>
        <w:tc>
          <w:tcPr>
            <w:tcW w:w="2160" w:type="dxa"/>
            <w:noWrap/>
            <w:vAlign w:val="bottom"/>
          </w:tcPr>
          <w:p w14:paraId="63AAC78A" w14:textId="77777777" w:rsidR="0074366C" w:rsidRPr="00E019BD" w:rsidRDefault="0074366C"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ParC Ser87Arg</w:t>
            </w:r>
          </w:p>
          <w:p w14:paraId="29B5EEB2" w14:textId="2110E0F6" w:rsidR="0074366C" w:rsidRPr="00E019BD" w:rsidRDefault="0074366C" w:rsidP="0074366C">
            <w:pPr>
              <w:rPr>
                <w:rFonts w:ascii="Times New Roman" w:hAnsi="Times New Roman" w:cs="Times New Roman"/>
                <w:color w:val="000000"/>
                <w:sz w:val="24"/>
                <w:szCs w:val="24"/>
              </w:rPr>
            </w:pPr>
          </w:p>
        </w:tc>
        <w:tc>
          <w:tcPr>
            <w:tcW w:w="3836" w:type="dxa"/>
            <w:vAlign w:val="bottom"/>
          </w:tcPr>
          <w:p w14:paraId="4392FC47" w14:textId="77777777" w:rsidR="0074366C" w:rsidRPr="00E019BD" w:rsidRDefault="0074366C"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NZ_CP012026.1: g.993821A&gt;C</w:t>
            </w:r>
          </w:p>
          <w:p w14:paraId="78E512EC" w14:textId="2110E0F6" w:rsidR="0074366C" w:rsidRPr="00E019BD" w:rsidRDefault="0074366C" w:rsidP="0074366C">
            <w:pPr>
              <w:pStyle w:val="DecimalAligned"/>
              <w:spacing w:after="0" w:line="240" w:lineRule="auto"/>
              <w:rPr>
                <w:rFonts w:ascii="Times New Roman" w:eastAsia="Times New Roman" w:hAnsi="Times New Roman"/>
                <w:color w:val="000000"/>
                <w:sz w:val="24"/>
                <w:szCs w:val="24"/>
              </w:rPr>
            </w:pPr>
          </w:p>
        </w:tc>
        <w:tc>
          <w:tcPr>
            <w:tcW w:w="2973" w:type="dxa"/>
          </w:tcPr>
          <w:p w14:paraId="0713CD7E" w14:textId="77777777" w:rsidR="0074366C" w:rsidRPr="00E019BD" w:rsidRDefault="0074366C"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(AKP10706.1) p.(Ser87Arg)</w:t>
            </w:r>
          </w:p>
          <w:p w14:paraId="1DBF01AA" w14:textId="4EFE33AE" w:rsidR="0074366C" w:rsidRPr="00E019BD" w:rsidRDefault="0074366C" w:rsidP="0074366C">
            <w:pPr>
              <w:pStyle w:val="DecimalAligned"/>
              <w:spacing w:after="0" w:line="240" w:lineRule="auto"/>
              <w:rPr>
                <w:rFonts w:ascii="Times New Roman" w:hAnsi="Times New Roman"/>
                <w:sz w:val="24"/>
                <w:szCs w:val="24"/>
              </w:rPr>
            </w:pPr>
          </w:p>
        </w:tc>
      </w:tr>
      <w:tr w:rsidR="0074366C" w:rsidRPr="00E019BD" w14:paraId="0E81ECA4" w14:textId="77777777" w:rsidTr="0074366C">
        <w:trPr>
          <w:trHeight w:hRule="exact" w:val="288"/>
        </w:trPr>
        <w:tc>
          <w:tcPr>
            <w:tcW w:w="2160" w:type="dxa"/>
            <w:noWrap/>
            <w:vAlign w:val="bottom"/>
          </w:tcPr>
          <w:p w14:paraId="41E67F7E" w14:textId="77777777" w:rsidR="0074366C" w:rsidRPr="00E019BD" w:rsidRDefault="0074366C"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ParC Ser87Asn</w:t>
            </w:r>
          </w:p>
          <w:p w14:paraId="42B5E0C9" w14:textId="4EFE33AE" w:rsidR="0074366C" w:rsidRPr="00E019BD" w:rsidRDefault="0074366C" w:rsidP="0074366C">
            <w:pPr>
              <w:rPr>
                <w:rFonts w:ascii="Times New Roman" w:hAnsi="Times New Roman" w:cs="Times New Roman"/>
                <w:color w:val="000000"/>
                <w:sz w:val="24"/>
                <w:szCs w:val="24"/>
              </w:rPr>
            </w:pPr>
          </w:p>
        </w:tc>
        <w:tc>
          <w:tcPr>
            <w:tcW w:w="3836" w:type="dxa"/>
            <w:vAlign w:val="bottom"/>
          </w:tcPr>
          <w:p w14:paraId="567D5AF5" w14:textId="77777777" w:rsidR="0074366C" w:rsidRPr="00E019BD" w:rsidRDefault="0074366C"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NZ_CP012026.1: g.993822G&gt;A</w:t>
            </w:r>
          </w:p>
          <w:p w14:paraId="22173DFA" w14:textId="4EFE33AE" w:rsidR="0074366C" w:rsidRPr="00E019BD" w:rsidRDefault="0074366C" w:rsidP="0074366C">
            <w:pPr>
              <w:pStyle w:val="DecimalAligned"/>
              <w:spacing w:after="0" w:line="240" w:lineRule="auto"/>
              <w:rPr>
                <w:rFonts w:ascii="Times New Roman" w:eastAsia="Times New Roman" w:hAnsi="Times New Roman"/>
                <w:color w:val="000000"/>
                <w:sz w:val="24"/>
                <w:szCs w:val="24"/>
              </w:rPr>
            </w:pPr>
          </w:p>
        </w:tc>
        <w:tc>
          <w:tcPr>
            <w:tcW w:w="2973" w:type="dxa"/>
          </w:tcPr>
          <w:p w14:paraId="70B1528B" w14:textId="77777777" w:rsidR="0074366C" w:rsidRPr="00E019BD" w:rsidRDefault="0074366C"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(AKP10706.1) p.(Ser87Asn)</w:t>
            </w:r>
          </w:p>
          <w:p w14:paraId="5DB89D93" w14:textId="4EFE33AE" w:rsidR="0074366C" w:rsidRPr="00E019BD" w:rsidRDefault="0074366C" w:rsidP="0074366C">
            <w:pPr>
              <w:pStyle w:val="DecimalAligned"/>
              <w:spacing w:after="0" w:line="240" w:lineRule="auto"/>
              <w:rPr>
                <w:rFonts w:ascii="Times New Roman" w:hAnsi="Times New Roman"/>
                <w:sz w:val="24"/>
                <w:szCs w:val="24"/>
              </w:rPr>
            </w:pPr>
          </w:p>
        </w:tc>
      </w:tr>
      <w:tr w:rsidR="0074366C" w:rsidRPr="00E019BD" w14:paraId="12FF0B34" w14:textId="77777777" w:rsidTr="0074366C">
        <w:trPr>
          <w:trHeight w:hRule="exact" w:val="288"/>
        </w:trPr>
        <w:tc>
          <w:tcPr>
            <w:tcW w:w="2160" w:type="dxa"/>
            <w:tcBorders>
              <w:bottom w:val="single" w:sz="8" w:space="0" w:color="auto"/>
            </w:tcBorders>
            <w:noWrap/>
            <w:vAlign w:val="bottom"/>
          </w:tcPr>
          <w:p w14:paraId="29601A0F" w14:textId="77777777" w:rsidR="0074366C" w:rsidRPr="00E019BD" w:rsidRDefault="0074366C"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ParC Ser87Ile</w:t>
            </w:r>
          </w:p>
          <w:p w14:paraId="66D47A0D" w14:textId="4EFE33AE" w:rsidR="0074366C" w:rsidRPr="00E019BD" w:rsidRDefault="0074366C" w:rsidP="0074366C">
            <w:pPr>
              <w:rPr>
                <w:rFonts w:ascii="Times New Roman" w:eastAsia="Times New Roman" w:hAnsi="Times New Roman" w:cs="Times New Roman"/>
                <w:color w:val="000000"/>
                <w:sz w:val="24"/>
                <w:szCs w:val="24"/>
              </w:rPr>
            </w:pPr>
          </w:p>
        </w:tc>
        <w:tc>
          <w:tcPr>
            <w:tcW w:w="3836" w:type="dxa"/>
            <w:tcBorders>
              <w:bottom w:val="single" w:sz="8" w:space="0" w:color="auto"/>
            </w:tcBorders>
            <w:vAlign w:val="bottom"/>
          </w:tcPr>
          <w:p w14:paraId="005B454E" w14:textId="77777777" w:rsidR="0074366C" w:rsidRPr="00E019BD" w:rsidRDefault="0074366C"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NZ_CP012026.1: g.993822G&gt;T</w:t>
            </w:r>
          </w:p>
          <w:p w14:paraId="487E691F" w14:textId="4EFE33AE" w:rsidR="0074366C" w:rsidRPr="00E019BD" w:rsidRDefault="0074366C" w:rsidP="0074366C">
            <w:pPr>
              <w:pStyle w:val="DecimalAligned"/>
              <w:spacing w:after="0" w:line="240" w:lineRule="auto"/>
              <w:rPr>
                <w:rFonts w:ascii="Times New Roman" w:eastAsia="Times New Roman" w:hAnsi="Times New Roman"/>
                <w:color w:val="000000"/>
                <w:sz w:val="24"/>
                <w:szCs w:val="24"/>
              </w:rPr>
            </w:pPr>
          </w:p>
        </w:tc>
        <w:tc>
          <w:tcPr>
            <w:tcW w:w="2973" w:type="dxa"/>
            <w:tcBorders>
              <w:bottom w:val="single" w:sz="8" w:space="0" w:color="auto"/>
            </w:tcBorders>
          </w:tcPr>
          <w:p w14:paraId="3493B569" w14:textId="77777777" w:rsidR="0074366C" w:rsidRPr="00E019BD" w:rsidRDefault="0074366C"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(AKP10706.1) p.(Ser87Ile)</w:t>
            </w:r>
          </w:p>
          <w:p w14:paraId="21A35BA2" w14:textId="4EFE33AE" w:rsidR="0074366C" w:rsidRPr="00E019BD" w:rsidRDefault="0074366C" w:rsidP="0074366C">
            <w:pPr>
              <w:pStyle w:val="DecimalAligned"/>
              <w:spacing w:after="0" w:line="240" w:lineRule="auto"/>
              <w:rPr>
                <w:rFonts w:ascii="Times New Roman" w:hAnsi="Times New Roman"/>
                <w:sz w:val="24"/>
                <w:szCs w:val="24"/>
              </w:rPr>
            </w:pPr>
          </w:p>
        </w:tc>
      </w:tr>
      <w:tr w:rsidR="0074366C" w:rsidRPr="00E019BD" w14:paraId="5B9AB2F0" w14:textId="77777777" w:rsidTr="0074366C">
        <w:trPr>
          <w:trHeight w:val="288"/>
        </w:trPr>
        <w:tc>
          <w:tcPr>
            <w:tcW w:w="2160" w:type="dxa"/>
            <w:tcBorders>
              <w:bottom w:val="single" w:sz="8" w:space="0" w:color="auto"/>
            </w:tcBorders>
            <w:noWrap/>
            <w:vAlign w:val="bottom"/>
          </w:tcPr>
          <w:p w14:paraId="7B65D06E" w14:textId="66D72619" w:rsidR="0074366C" w:rsidRPr="00E019BD" w:rsidRDefault="00C052F8" w:rsidP="0074366C">
            <w:pPr>
              <w:rPr>
                <w:rFonts w:ascii="Times New Roman" w:hAnsi="Times New Roman" w:cs="Times New Roman"/>
                <w:color w:val="000000" w:themeColor="text1"/>
                <w:sz w:val="24"/>
                <w:szCs w:val="24"/>
              </w:rPr>
            </w:pPr>
            <w:r w:rsidRPr="00E019BD">
              <w:rPr>
                <w:rFonts w:ascii="Times New Roman" w:hAnsi="Times New Roman" w:cs="Times New Roman"/>
                <w:color w:val="000000" w:themeColor="text1"/>
                <w:sz w:val="24"/>
                <w:szCs w:val="24"/>
              </w:rPr>
              <w:t>ParC</w:t>
            </w:r>
            <w:r w:rsidR="009F1FA7" w:rsidRPr="00E019BD">
              <w:rPr>
                <w:rFonts w:ascii="Times New Roman" w:hAnsi="Times New Roman" w:cs="Times New Roman"/>
                <w:color w:val="000000" w:themeColor="text1"/>
                <w:sz w:val="24"/>
                <w:szCs w:val="24"/>
              </w:rPr>
              <w:t xml:space="preserve"> </w:t>
            </w:r>
            <w:r w:rsidRPr="00E019BD">
              <w:rPr>
                <w:rFonts w:ascii="Times New Roman" w:hAnsi="Times New Roman" w:cs="Times New Roman"/>
                <w:color w:val="000000" w:themeColor="text1"/>
                <w:sz w:val="24"/>
                <w:szCs w:val="24"/>
              </w:rPr>
              <w:t>Ser88Pro</w:t>
            </w:r>
          </w:p>
        </w:tc>
        <w:tc>
          <w:tcPr>
            <w:tcW w:w="3836" w:type="dxa"/>
            <w:tcBorders>
              <w:bottom w:val="single" w:sz="8" w:space="0" w:color="auto"/>
            </w:tcBorders>
            <w:vAlign w:val="bottom"/>
          </w:tcPr>
          <w:p w14:paraId="0BF9F550" w14:textId="76F6D048" w:rsidR="0074366C" w:rsidRPr="00E019BD" w:rsidRDefault="00451212" w:rsidP="0074366C">
            <w:pPr>
              <w:rPr>
                <w:rFonts w:ascii="Times New Roman" w:hAnsi="Times New Roman" w:cs="Times New Roman"/>
                <w:color w:val="000000" w:themeColor="text1"/>
                <w:sz w:val="24"/>
                <w:szCs w:val="24"/>
              </w:rPr>
            </w:pPr>
            <w:r w:rsidRPr="00E019BD">
              <w:rPr>
                <w:rFonts w:ascii="Times New Roman" w:hAnsi="Times New Roman" w:cs="Times New Roman"/>
                <w:color w:val="000000" w:themeColor="text1"/>
                <w:sz w:val="24"/>
                <w:szCs w:val="24"/>
              </w:rPr>
              <w:t>NZ_CP012026.1:g.</w:t>
            </w:r>
            <w:r w:rsidR="00295A53" w:rsidRPr="00E019BD">
              <w:rPr>
                <w:rFonts w:ascii="Times New Roman" w:hAnsi="Times New Roman" w:cs="Times New Roman"/>
                <w:color w:val="000000" w:themeColor="text1"/>
                <w:sz w:val="24"/>
                <w:szCs w:val="24"/>
              </w:rPr>
              <w:t>993</w:t>
            </w:r>
            <w:r w:rsidR="00C95A77" w:rsidRPr="00E019BD">
              <w:rPr>
                <w:rFonts w:ascii="Times New Roman" w:hAnsi="Times New Roman" w:cs="Times New Roman"/>
                <w:color w:val="000000" w:themeColor="text1"/>
                <w:sz w:val="24"/>
                <w:szCs w:val="24"/>
              </w:rPr>
              <w:t>824</w:t>
            </w:r>
            <w:r w:rsidR="005E239C" w:rsidRPr="00E019BD">
              <w:rPr>
                <w:rFonts w:ascii="Times New Roman" w:hAnsi="Times New Roman" w:cs="Times New Roman"/>
                <w:color w:val="000000" w:themeColor="text1"/>
                <w:sz w:val="24"/>
                <w:szCs w:val="24"/>
              </w:rPr>
              <w:t>T&gt;C</w:t>
            </w:r>
          </w:p>
        </w:tc>
        <w:tc>
          <w:tcPr>
            <w:tcW w:w="2973" w:type="dxa"/>
            <w:tcBorders>
              <w:bottom w:val="single" w:sz="8" w:space="0" w:color="auto"/>
            </w:tcBorders>
          </w:tcPr>
          <w:p w14:paraId="0F44C087" w14:textId="532DB1EA" w:rsidR="0074366C" w:rsidRPr="00E019BD" w:rsidRDefault="002D28F1" w:rsidP="0074366C">
            <w:pPr>
              <w:rPr>
                <w:rFonts w:ascii="Times New Roman" w:hAnsi="Times New Roman" w:cs="Times New Roman"/>
                <w:color w:val="000000" w:themeColor="text1"/>
                <w:sz w:val="24"/>
                <w:szCs w:val="24"/>
              </w:rPr>
            </w:pPr>
            <w:r w:rsidRPr="00E019BD">
              <w:rPr>
                <w:rFonts w:ascii="Times New Roman" w:hAnsi="Times New Roman" w:cs="Times New Roman"/>
                <w:color w:val="000000" w:themeColor="text1"/>
                <w:sz w:val="24"/>
                <w:szCs w:val="24"/>
              </w:rPr>
              <w:t>(AK</w:t>
            </w:r>
            <w:r w:rsidR="007C44FB" w:rsidRPr="00E019BD">
              <w:rPr>
                <w:rFonts w:ascii="Times New Roman" w:hAnsi="Times New Roman" w:cs="Times New Roman"/>
                <w:color w:val="000000" w:themeColor="text1"/>
                <w:sz w:val="24"/>
                <w:szCs w:val="24"/>
              </w:rPr>
              <w:t>P10706.1) p.(Ser88Pro)</w:t>
            </w:r>
          </w:p>
        </w:tc>
      </w:tr>
      <w:tr w:rsidR="0074366C" w:rsidRPr="00E019BD" w14:paraId="7238B423" w14:textId="77777777" w:rsidTr="0074366C">
        <w:trPr>
          <w:trHeight w:hRule="exact" w:val="288"/>
        </w:trPr>
        <w:tc>
          <w:tcPr>
            <w:tcW w:w="2160" w:type="dxa"/>
            <w:tcBorders>
              <w:bottom w:val="single" w:sz="8" w:space="0" w:color="auto"/>
            </w:tcBorders>
            <w:noWrap/>
            <w:vAlign w:val="bottom"/>
          </w:tcPr>
          <w:p w14:paraId="56B09D9D" w14:textId="66DD6F9D" w:rsidR="0074366C" w:rsidRPr="00E019BD" w:rsidRDefault="00C052F8"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ParC</w:t>
            </w:r>
            <w:r w:rsidR="009F1FA7" w:rsidRPr="00E019BD">
              <w:rPr>
                <w:rFonts w:ascii="Times New Roman" w:hAnsi="Times New Roman" w:cs="Times New Roman"/>
                <w:color w:val="000000" w:themeColor="text1"/>
                <w:sz w:val="24"/>
                <w:szCs w:val="24"/>
              </w:rPr>
              <w:t xml:space="preserve"> </w:t>
            </w:r>
            <w:r w:rsidRPr="00E019BD">
              <w:rPr>
                <w:rFonts w:ascii="Times New Roman" w:hAnsi="Times New Roman" w:cs="Times New Roman"/>
                <w:color w:val="000000" w:themeColor="text1"/>
                <w:sz w:val="24"/>
                <w:szCs w:val="24"/>
              </w:rPr>
              <w:t>Glu91Gly</w:t>
            </w:r>
          </w:p>
        </w:tc>
        <w:tc>
          <w:tcPr>
            <w:tcW w:w="3836" w:type="dxa"/>
            <w:tcBorders>
              <w:bottom w:val="single" w:sz="8" w:space="0" w:color="auto"/>
            </w:tcBorders>
            <w:vAlign w:val="bottom"/>
          </w:tcPr>
          <w:p w14:paraId="509B6C59" w14:textId="15CF79C6" w:rsidR="0074366C" w:rsidRPr="00E019BD" w:rsidRDefault="00C052F8"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NZ_CP012026.1:g.993834A&gt;G</w:t>
            </w:r>
          </w:p>
        </w:tc>
        <w:tc>
          <w:tcPr>
            <w:tcW w:w="2973" w:type="dxa"/>
            <w:tcBorders>
              <w:bottom w:val="single" w:sz="8" w:space="0" w:color="auto"/>
            </w:tcBorders>
          </w:tcPr>
          <w:p w14:paraId="759863C7" w14:textId="31731BD8" w:rsidR="0074366C" w:rsidRPr="00E019BD" w:rsidRDefault="00C052F8"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(AKP10706.1) p.(Glu91Gly)</w:t>
            </w:r>
          </w:p>
        </w:tc>
      </w:tr>
      <w:tr w:rsidR="0074366C" w:rsidRPr="00E019BD" w14:paraId="32941E41" w14:textId="77777777" w:rsidTr="0074366C">
        <w:trPr>
          <w:trHeight w:hRule="exact" w:val="288"/>
        </w:trPr>
        <w:tc>
          <w:tcPr>
            <w:tcW w:w="2160" w:type="dxa"/>
            <w:tcBorders>
              <w:bottom w:val="single" w:sz="8" w:space="0" w:color="auto"/>
            </w:tcBorders>
            <w:noWrap/>
            <w:vAlign w:val="bottom"/>
          </w:tcPr>
          <w:p w14:paraId="6EBD3CB7" w14:textId="580FBCCA" w:rsidR="0074366C" w:rsidRPr="00E019BD" w:rsidRDefault="00C052F8" w:rsidP="0074366C">
            <w:pPr>
              <w:rPr>
                <w:rFonts w:ascii="Times New Roman" w:hAnsi="Times New Roman" w:cs="Times New Roman"/>
                <w:color w:val="000000" w:themeColor="text1"/>
                <w:sz w:val="24"/>
                <w:szCs w:val="24"/>
              </w:rPr>
            </w:pPr>
            <w:r w:rsidRPr="00E019BD">
              <w:rPr>
                <w:rFonts w:ascii="Times New Roman" w:hAnsi="Times New Roman" w:cs="Times New Roman"/>
                <w:color w:val="000000" w:themeColor="text1"/>
                <w:sz w:val="24"/>
                <w:szCs w:val="24"/>
              </w:rPr>
              <w:t>ParC</w:t>
            </w:r>
            <w:r w:rsidR="009F1FA7" w:rsidRPr="00E019BD">
              <w:rPr>
                <w:rFonts w:ascii="Times New Roman" w:hAnsi="Times New Roman" w:cs="Times New Roman"/>
                <w:color w:val="000000" w:themeColor="text1"/>
                <w:sz w:val="24"/>
                <w:szCs w:val="24"/>
              </w:rPr>
              <w:t xml:space="preserve"> </w:t>
            </w:r>
            <w:r w:rsidRPr="00E019BD">
              <w:rPr>
                <w:rFonts w:ascii="Times New Roman" w:hAnsi="Times New Roman" w:cs="Times New Roman"/>
                <w:color w:val="000000" w:themeColor="text1"/>
                <w:sz w:val="24"/>
                <w:szCs w:val="24"/>
              </w:rPr>
              <w:t>Glu91Lys</w:t>
            </w:r>
          </w:p>
        </w:tc>
        <w:tc>
          <w:tcPr>
            <w:tcW w:w="3836" w:type="dxa"/>
            <w:tcBorders>
              <w:bottom w:val="single" w:sz="8" w:space="0" w:color="auto"/>
            </w:tcBorders>
            <w:vAlign w:val="bottom"/>
          </w:tcPr>
          <w:p w14:paraId="6CCF2353" w14:textId="390D1B78" w:rsidR="0074366C" w:rsidRPr="00E019BD" w:rsidRDefault="00C052F8"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NZ_CP012026.1:g.993833G&gt;A</w:t>
            </w:r>
          </w:p>
        </w:tc>
        <w:tc>
          <w:tcPr>
            <w:tcW w:w="2973" w:type="dxa"/>
            <w:tcBorders>
              <w:bottom w:val="single" w:sz="8" w:space="0" w:color="auto"/>
            </w:tcBorders>
          </w:tcPr>
          <w:p w14:paraId="618B2841" w14:textId="1F666BE8" w:rsidR="0074366C" w:rsidRPr="00E019BD" w:rsidRDefault="00C052F8"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(AKP10706.1) p.(Glu91Lys)</w:t>
            </w:r>
          </w:p>
        </w:tc>
      </w:tr>
      <w:tr w:rsidR="0074366C" w:rsidRPr="00E019BD" w14:paraId="7F178D29" w14:textId="77777777" w:rsidTr="0074366C">
        <w:trPr>
          <w:trHeight w:hRule="exact" w:val="288"/>
        </w:trPr>
        <w:tc>
          <w:tcPr>
            <w:tcW w:w="2160" w:type="dxa"/>
            <w:tcBorders>
              <w:bottom w:val="single" w:sz="8" w:space="0" w:color="auto"/>
            </w:tcBorders>
            <w:noWrap/>
            <w:vAlign w:val="bottom"/>
          </w:tcPr>
          <w:p w14:paraId="7AD77188" w14:textId="6ECA7AA8" w:rsidR="0074366C" w:rsidRPr="00E019BD" w:rsidRDefault="00C052F8" w:rsidP="0074366C">
            <w:pPr>
              <w:rPr>
                <w:rFonts w:ascii="Times New Roman" w:hAnsi="Times New Roman" w:cs="Times New Roman"/>
                <w:color w:val="000000" w:themeColor="text1"/>
                <w:sz w:val="24"/>
                <w:szCs w:val="24"/>
              </w:rPr>
            </w:pPr>
            <w:r w:rsidRPr="00E019BD">
              <w:rPr>
                <w:rFonts w:ascii="Times New Roman" w:hAnsi="Times New Roman" w:cs="Times New Roman"/>
                <w:color w:val="000000" w:themeColor="text1"/>
                <w:sz w:val="24"/>
                <w:szCs w:val="24"/>
              </w:rPr>
              <w:t>ParC</w:t>
            </w:r>
            <w:r w:rsidR="009F1FA7" w:rsidRPr="00E019BD">
              <w:rPr>
                <w:rFonts w:ascii="Times New Roman" w:hAnsi="Times New Roman" w:cs="Times New Roman"/>
                <w:color w:val="000000" w:themeColor="text1"/>
                <w:sz w:val="24"/>
                <w:szCs w:val="24"/>
              </w:rPr>
              <w:t xml:space="preserve"> </w:t>
            </w:r>
            <w:r w:rsidRPr="00E019BD">
              <w:rPr>
                <w:rFonts w:ascii="Times New Roman" w:hAnsi="Times New Roman" w:cs="Times New Roman"/>
                <w:color w:val="000000" w:themeColor="text1"/>
                <w:sz w:val="24"/>
                <w:szCs w:val="24"/>
              </w:rPr>
              <w:t xml:space="preserve">Glu91Gln  </w:t>
            </w:r>
          </w:p>
        </w:tc>
        <w:tc>
          <w:tcPr>
            <w:tcW w:w="3836" w:type="dxa"/>
            <w:tcBorders>
              <w:bottom w:val="single" w:sz="8" w:space="0" w:color="auto"/>
            </w:tcBorders>
            <w:vAlign w:val="bottom"/>
          </w:tcPr>
          <w:p w14:paraId="362B6BE9" w14:textId="4EA8C27A" w:rsidR="0074366C" w:rsidRPr="00E019BD" w:rsidRDefault="00C052F8"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NZ_CP012026.1:g.</w:t>
            </w:r>
            <w:r w:rsidR="00A9316A">
              <w:rPr>
                <w:rFonts w:ascii="Times New Roman" w:hAnsi="Times New Roman" w:cs="Times New Roman"/>
                <w:color w:val="000000" w:themeColor="text1"/>
                <w:sz w:val="24"/>
                <w:szCs w:val="24"/>
              </w:rPr>
              <w:t>993833</w:t>
            </w:r>
            <w:r w:rsidR="00B10001">
              <w:rPr>
                <w:rFonts w:ascii="Times New Roman" w:hAnsi="Times New Roman" w:cs="Times New Roman"/>
                <w:color w:val="000000" w:themeColor="text1"/>
                <w:sz w:val="24"/>
                <w:szCs w:val="24"/>
              </w:rPr>
              <w:t>G&gt;C</w:t>
            </w:r>
          </w:p>
        </w:tc>
        <w:tc>
          <w:tcPr>
            <w:tcW w:w="2973" w:type="dxa"/>
            <w:tcBorders>
              <w:bottom w:val="single" w:sz="8" w:space="0" w:color="auto"/>
            </w:tcBorders>
          </w:tcPr>
          <w:p w14:paraId="3AD7AD13" w14:textId="07D6CFE2" w:rsidR="0074366C" w:rsidRPr="00E019BD" w:rsidRDefault="00C052F8"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(AKP10706.1) p.(Glu91Gln)</w:t>
            </w:r>
          </w:p>
        </w:tc>
      </w:tr>
      <w:tr w:rsidR="0074366C" w:rsidRPr="00E019BD" w14:paraId="1AF87987" w14:textId="77777777" w:rsidTr="0074366C">
        <w:trPr>
          <w:trHeight w:hRule="exact" w:val="288"/>
        </w:trPr>
        <w:tc>
          <w:tcPr>
            <w:tcW w:w="2160" w:type="dxa"/>
            <w:tcBorders>
              <w:bottom w:val="single" w:sz="8" w:space="0" w:color="auto"/>
            </w:tcBorders>
            <w:noWrap/>
            <w:vAlign w:val="bottom"/>
          </w:tcPr>
          <w:p w14:paraId="79F505EC" w14:textId="68D060BC" w:rsidR="0074366C" w:rsidRPr="00E019BD" w:rsidRDefault="00C052F8"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RpsJ</w:t>
            </w:r>
            <w:r w:rsidR="009F1FA7" w:rsidRPr="00E019BD">
              <w:rPr>
                <w:rFonts w:ascii="Times New Roman" w:hAnsi="Times New Roman" w:cs="Times New Roman"/>
                <w:color w:val="000000" w:themeColor="text1"/>
                <w:sz w:val="24"/>
                <w:szCs w:val="24"/>
              </w:rPr>
              <w:t xml:space="preserve"> </w:t>
            </w:r>
            <w:r w:rsidRPr="00E019BD">
              <w:rPr>
                <w:rFonts w:ascii="Times New Roman" w:hAnsi="Times New Roman" w:cs="Times New Roman"/>
                <w:color w:val="000000" w:themeColor="text1"/>
                <w:sz w:val="24"/>
                <w:szCs w:val="24"/>
              </w:rPr>
              <w:t>Val57Met  V57M</w:t>
            </w:r>
          </w:p>
        </w:tc>
        <w:tc>
          <w:tcPr>
            <w:tcW w:w="3836" w:type="dxa"/>
            <w:tcBorders>
              <w:bottom w:val="single" w:sz="8" w:space="0" w:color="auto"/>
            </w:tcBorders>
            <w:vAlign w:val="bottom"/>
          </w:tcPr>
          <w:p w14:paraId="47F12A97" w14:textId="7F8A5B24" w:rsidR="0074366C" w:rsidRPr="00E019BD" w:rsidRDefault="00C052F8"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NZ_CP012026.1:g.1616961C&gt;T</w:t>
            </w:r>
          </w:p>
        </w:tc>
        <w:tc>
          <w:tcPr>
            <w:tcW w:w="2973" w:type="dxa"/>
            <w:tcBorders>
              <w:bottom w:val="single" w:sz="8" w:space="0" w:color="auto"/>
            </w:tcBorders>
          </w:tcPr>
          <w:p w14:paraId="09FBC670" w14:textId="06701545" w:rsidR="0074366C" w:rsidRPr="00E019BD" w:rsidRDefault="00C052F8"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(AKP11325.1) p.(Val57Met)</w:t>
            </w:r>
          </w:p>
        </w:tc>
      </w:tr>
      <w:tr w:rsidR="0074366C" w:rsidRPr="00E019BD" w14:paraId="30E657A2" w14:textId="77777777" w:rsidTr="0074366C">
        <w:trPr>
          <w:trHeight w:val="288"/>
        </w:trPr>
        <w:tc>
          <w:tcPr>
            <w:tcW w:w="2160" w:type="dxa"/>
            <w:tcBorders>
              <w:bottom w:val="single" w:sz="8" w:space="0" w:color="auto"/>
            </w:tcBorders>
            <w:noWrap/>
            <w:vAlign w:val="bottom"/>
          </w:tcPr>
          <w:p w14:paraId="495AE46B" w14:textId="1D1C071B" w:rsidR="0074366C" w:rsidRPr="00E019BD" w:rsidRDefault="00C052F8" w:rsidP="0074366C">
            <w:pPr>
              <w:rPr>
                <w:rFonts w:ascii="Times New Roman" w:hAnsi="Times New Roman" w:cs="Times New Roman"/>
                <w:color w:val="000000" w:themeColor="text1"/>
                <w:sz w:val="24"/>
                <w:szCs w:val="24"/>
              </w:rPr>
            </w:pPr>
            <w:r w:rsidRPr="00E019BD">
              <w:rPr>
                <w:rFonts w:ascii="Times New Roman" w:hAnsi="Times New Roman" w:cs="Times New Roman"/>
                <w:color w:val="000000" w:themeColor="text1"/>
                <w:sz w:val="24"/>
                <w:szCs w:val="24"/>
              </w:rPr>
              <w:t>AcnB</w:t>
            </w:r>
            <w:r w:rsidR="009F1FA7" w:rsidRPr="00E019BD">
              <w:rPr>
                <w:rFonts w:ascii="Times New Roman" w:hAnsi="Times New Roman" w:cs="Times New Roman"/>
                <w:color w:val="000000" w:themeColor="text1"/>
                <w:sz w:val="24"/>
                <w:szCs w:val="24"/>
              </w:rPr>
              <w:t xml:space="preserve"> </w:t>
            </w:r>
            <w:r w:rsidRPr="00E019BD">
              <w:rPr>
                <w:rFonts w:ascii="Times New Roman" w:hAnsi="Times New Roman" w:cs="Times New Roman"/>
                <w:color w:val="000000" w:themeColor="text1"/>
                <w:sz w:val="24"/>
                <w:szCs w:val="24"/>
              </w:rPr>
              <w:t>Gln57Lys</w:t>
            </w:r>
          </w:p>
        </w:tc>
        <w:tc>
          <w:tcPr>
            <w:tcW w:w="3836" w:type="dxa"/>
            <w:tcBorders>
              <w:bottom w:val="single" w:sz="8" w:space="0" w:color="auto"/>
            </w:tcBorders>
            <w:vAlign w:val="bottom"/>
          </w:tcPr>
          <w:p w14:paraId="3EF9B570" w14:textId="47D8E88F" w:rsidR="0074366C" w:rsidRPr="00E019BD" w:rsidRDefault="00C052F8" w:rsidP="0074366C">
            <w:pPr>
              <w:rPr>
                <w:rFonts w:ascii="Times New Roman" w:hAnsi="Times New Roman" w:cs="Times New Roman"/>
                <w:color w:val="000000" w:themeColor="text1"/>
                <w:sz w:val="24"/>
                <w:szCs w:val="24"/>
              </w:rPr>
            </w:pPr>
            <w:r w:rsidRPr="00E019BD">
              <w:rPr>
                <w:rFonts w:ascii="Times New Roman" w:hAnsi="Times New Roman" w:cs="Times New Roman"/>
                <w:color w:val="000000" w:themeColor="text1"/>
                <w:sz w:val="24"/>
                <w:szCs w:val="24"/>
              </w:rPr>
              <w:t>NZ_CP012026.1:g.964538C&gt;A</w:t>
            </w:r>
          </w:p>
        </w:tc>
        <w:tc>
          <w:tcPr>
            <w:tcW w:w="2973" w:type="dxa"/>
            <w:tcBorders>
              <w:bottom w:val="single" w:sz="8" w:space="0" w:color="auto"/>
            </w:tcBorders>
          </w:tcPr>
          <w:p w14:paraId="0CB257FE" w14:textId="3F43AE73" w:rsidR="0074366C" w:rsidRPr="00E019BD" w:rsidRDefault="00C052F8" w:rsidP="0074366C">
            <w:pPr>
              <w:rPr>
                <w:rFonts w:ascii="Times New Roman" w:hAnsi="Times New Roman" w:cs="Times New Roman"/>
                <w:color w:val="000000" w:themeColor="text1"/>
                <w:sz w:val="24"/>
                <w:szCs w:val="24"/>
              </w:rPr>
            </w:pPr>
            <w:r w:rsidRPr="00E019BD">
              <w:rPr>
                <w:rFonts w:ascii="Times New Roman" w:hAnsi="Times New Roman" w:cs="Times New Roman"/>
                <w:color w:val="000000" w:themeColor="text1"/>
                <w:sz w:val="24"/>
                <w:szCs w:val="24"/>
              </w:rPr>
              <w:t>(AKP10680.1) p.(Gln57Lys)</w:t>
            </w:r>
          </w:p>
        </w:tc>
      </w:tr>
      <w:tr w:rsidR="0074366C" w:rsidRPr="00E019BD" w14:paraId="7ED6FD64" w14:textId="77777777" w:rsidTr="0074366C">
        <w:trPr>
          <w:trHeight w:hRule="exact" w:val="288"/>
        </w:trPr>
        <w:tc>
          <w:tcPr>
            <w:tcW w:w="2160" w:type="dxa"/>
            <w:tcBorders>
              <w:bottom w:val="single" w:sz="8" w:space="0" w:color="auto"/>
            </w:tcBorders>
            <w:noWrap/>
            <w:vAlign w:val="bottom"/>
          </w:tcPr>
          <w:p w14:paraId="0FBCA9B6" w14:textId="4EFE33AE" w:rsidR="0074366C" w:rsidRPr="00E019BD" w:rsidRDefault="0074366C" w:rsidP="0074366C">
            <w:pPr>
              <w:rPr>
                <w:rFonts w:ascii="Times New Roman" w:hAnsi="Times New Roman" w:cs="Times New Roman"/>
                <w:b/>
                <w:color w:val="000000"/>
                <w:sz w:val="24"/>
                <w:szCs w:val="24"/>
              </w:rPr>
            </w:pPr>
          </w:p>
        </w:tc>
        <w:tc>
          <w:tcPr>
            <w:tcW w:w="3836" w:type="dxa"/>
            <w:tcBorders>
              <w:bottom w:val="single" w:sz="8" w:space="0" w:color="auto"/>
            </w:tcBorders>
            <w:vAlign w:val="bottom"/>
          </w:tcPr>
          <w:p w14:paraId="53C76603" w14:textId="4EFE33AE" w:rsidR="0074366C" w:rsidRPr="00E019BD" w:rsidRDefault="0074366C" w:rsidP="0074366C">
            <w:pPr>
              <w:rPr>
                <w:rFonts w:ascii="Times New Roman" w:hAnsi="Times New Roman" w:cs="Times New Roman"/>
                <w:b/>
                <w:color w:val="000000"/>
                <w:sz w:val="24"/>
                <w:szCs w:val="24"/>
              </w:rPr>
            </w:pPr>
          </w:p>
        </w:tc>
        <w:tc>
          <w:tcPr>
            <w:tcW w:w="2973" w:type="dxa"/>
            <w:tcBorders>
              <w:bottom w:val="single" w:sz="8" w:space="0" w:color="auto"/>
            </w:tcBorders>
          </w:tcPr>
          <w:p w14:paraId="23A15217" w14:textId="4EFE33AE" w:rsidR="0074366C" w:rsidRPr="00E019BD" w:rsidRDefault="0074366C" w:rsidP="0074366C">
            <w:pPr>
              <w:rPr>
                <w:rFonts w:ascii="Times New Roman" w:hAnsi="Times New Roman" w:cs="Times New Roman"/>
                <w:b/>
                <w:color w:val="000000"/>
                <w:sz w:val="24"/>
                <w:szCs w:val="24"/>
              </w:rPr>
            </w:pPr>
          </w:p>
        </w:tc>
      </w:tr>
      <w:tr w:rsidR="0074366C" w:rsidRPr="00E019BD" w14:paraId="236B7E46" w14:textId="77777777" w:rsidTr="0074366C">
        <w:trPr>
          <w:trHeight w:hRule="exact" w:val="288"/>
        </w:trPr>
        <w:tc>
          <w:tcPr>
            <w:tcW w:w="2160" w:type="dxa"/>
            <w:tcBorders>
              <w:top w:val="single" w:sz="8" w:space="0" w:color="auto"/>
            </w:tcBorders>
            <w:noWrap/>
            <w:vAlign w:val="bottom"/>
          </w:tcPr>
          <w:p w14:paraId="18C3D8A5" w14:textId="77777777" w:rsidR="0074366C" w:rsidRPr="00E019BD" w:rsidRDefault="0074366C" w:rsidP="0074366C">
            <w:pPr>
              <w:rPr>
                <w:rFonts w:ascii="Times New Roman" w:hAnsi="Times New Roman" w:cs="Times New Roman"/>
                <w:b/>
                <w:color w:val="000000"/>
                <w:sz w:val="24"/>
                <w:szCs w:val="24"/>
              </w:rPr>
            </w:pPr>
            <w:r w:rsidRPr="00E019BD">
              <w:rPr>
                <w:rFonts w:ascii="Times New Roman" w:hAnsi="Times New Roman" w:cs="Times New Roman"/>
                <w:b/>
                <w:color w:val="000000" w:themeColor="text1"/>
                <w:sz w:val="24"/>
                <w:szCs w:val="24"/>
              </w:rPr>
              <w:t>Genomic Mosaicity</w:t>
            </w:r>
          </w:p>
        </w:tc>
        <w:tc>
          <w:tcPr>
            <w:tcW w:w="3836" w:type="dxa"/>
            <w:tcBorders>
              <w:top w:val="single" w:sz="8" w:space="0" w:color="auto"/>
            </w:tcBorders>
            <w:vAlign w:val="bottom"/>
          </w:tcPr>
          <w:p w14:paraId="2C5AFA66" w14:textId="4EFE33AE" w:rsidR="0074366C" w:rsidRPr="00E019BD" w:rsidRDefault="0074366C" w:rsidP="0074366C">
            <w:pPr>
              <w:rPr>
                <w:rFonts w:ascii="Times New Roman" w:hAnsi="Times New Roman" w:cs="Times New Roman"/>
                <w:b/>
                <w:color w:val="000000"/>
                <w:sz w:val="24"/>
                <w:szCs w:val="24"/>
              </w:rPr>
            </w:pPr>
          </w:p>
        </w:tc>
        <w:tc>
          <w:tcPr>
            <w:tcW w:w="2973" w:type="dxa"/>
            <w:tcBorders>
              <w:top w:val="single" w:sz="8" w:space="0" w:color="auto"/>
            </w:tcBorders>
          </w:tcPr>
          <w:p w14:paraId="3944E755" w14:textId="4EFE33AE" w:rsidR="0074366C" w:rsidRPr="00E019BD" w:rsidRDefault="0074366C" w:rsidP="0074366C">
            <w:pPr>
              <w:rPr>
                <w:rFonts w:ascii="Times New Roman" w:hAnsi="Times New Roman" w:cs="Times New Roman"/>
                <w:b/>
                <w:color w:val="000000"/>
                <w:sz w:val="24"/>
                <w:szCs w:val="24"/>
              </w:rPr>
            </w:pPr>
          </w:p>
        </w:tc>
      </w:tr>
      <w:tr w:rsidR="0074366C" w:rsidRPr="00E019BD" w14:paraId="64E7BC20" w14:textId="77777777" w:rsidTr="0074366C">
        <w:trPr>
          <w:trHeight w:hRule="exact" w:val="288"/>
        </w:trPr>
        <w:tc>
          <w:tcPr>
            <w:tcW w:w="2160" w:type="dxa"/>
            <w:tcBorders>
              <w:bottom w:val="single" w:sz="8" w:space="0" w:color="auto"/>
            </w:tcBorders>
            <w:noWrap/>
            <w:vAlign w:val="bottom"/>
          </w:tcPr>
          <w:p w14:paraId="6DD80776" w14:textId="77777777" w:rsidR="0074366C" w:rsidRPr="00E019BD" w:rsidRDefault="0074366C" w:rsidP="0074366C">
            <w:pPr>
              <w:rPr>
                <w:rFonts w:ascii="Times New Roman" w:hAnsi="Times New Roman" w:cs="Times New Roman"/>
                <w:color w:val="000000"/>
                <w:sz w:val="24"/>
                <w:szCs w:val="24"/>
              </w:rPr>
            </w:pPr>
            <w:r w:rsidRPr="00E019BD">
              <w:rPr>
                <w:rFonts w:ascii="Times New Roman" w:hAnsi="Times New Roman" w:cs="Times New Roman"/>
                <w:i/>
                <w:color w:val="000000" w:themeColor="text1"/>
                <w:sz w:val="24"/>
                <w:szCs w:val="24"/>
              </w:rPr>
              <w:lastRenderedPageBreak/>
              <w:t>mtrR</w:t>
            </w:r>
            <w:r w:rsidRPr="00E019BD">
              <w:rPr>
                <w:rFonts w:ascii="Times New Roman" w:hAnsi="Times New Roman" w:cs="Times New Roman"/>
                <w:color w:val="000000" w:themeColor="text1"/>
                <w:sz w:val="24"/>
                <w:szCs w:val="24"/>
              </w:rPr>
              <w:t xml:space="preserve"> mosaic†</w:t>
            </w:r>
          </w:p>
          <w:p w14:paraId="13A33760" w14:textId="4EFE33AE" w:rsidR="0074366C" w:rsidRPr="00E019BD" w:rsidRDefault="0074366C" w:rsidP="0074366C">
            <w:pPr>
              <w:rPr>
                <w:rFonts w:ascii="Times New Roman" w:hAnsi="Times New Roman" w:cs="Times New Roman"/>
                <w:b/>
                <w:color w:val="000000"/>
                <w:sz w:val="24"/>
                <w:szCs w:val="24"/>
              </w:rPr>
            </w:pPr>
          </w:p>
        </w:tc>
        <w:tc>
          <w:tcPr>
            <w:tcW w:w="3836" w:type="dxa"/>
            <w:tcBorders>
              <w:bottom w:val="single" w:sz="8" w:space="0" w:color="auto"/>
            </w:tcBorders>
            <w:vAlign w:val="bottom"/>
          </w:tcPr>
          <w:p w14:paraId="77901AF0" w14:textId="77777777" w:rsidR="0074366C" w:rsidRPr="00E019BD" w:rsidRDefault="0074366C" w:rsidP="0074366C">
            <w:pPr>
              <w:rPr>
                <w:rFonts w:ascii="Times New Roman" w:hAnsi="Times New Roman" w:cs="Times New Roman"/>
                <w:color w:val="000000"/>
                <w:sz w:val="24"/>
                <w:szCs w:val="24"/>
              </w:rPr>
            </w:pPr>
            <w:r w:rsidRPr="00E019BD">
              <w:rPr>
                <w:rFonts w:ascii="Times New Roman" w:hAnsi="Times New Roman" w:cs="Times New Roman"/>
                <w:color w:val="000000" w:themeColor="text1"/>
                <w:sz w:val="24"/>
                <w:szCs w:val="24"/>
              </w:rPr>
              <w:t>KT954125.1: c.(1–797)</w:t>
            </w:r>
          </w:p>
          <w:p w14:paraId="6E666AD0" w14:textId="4EFE33AE" w:rsidR="0074366C" w:rsidRPr="00E019BD" w:rsidRDefault="0074366C" w:rsidP="0074366C">
            <w:pPr>
              <w:rPr>
                <w:rFonts w:ascii="Times New Roman" w:hAnsi="Times New Roman" w:cs="Times New Roman"/>
                <w:b/>
                <w:color w:val="000000"/>
                <w:sz w:val="24"/>
                <w:szCs w:val="24"/>
              </w:rPr>
            </w:pPr>
          </w:p>
        </w:tc>
        <w:tc>
          <w:tcPr>
            <w:tcW w:w="2973" w:type="dxa"/>
            <w:tcBorders>
              <w:bottom w:val="single" w:sz="8" w:space="0" w:color="auto"/>
            </w:tcBorders>
          </w:tcPr>
          <w:p w14:paraId="6A1C90B1" w14:textId="4EFE33AE" w:rsidR="0074366C" w:rsidRPr="00E019BD" w:rsidRDefault="0074366C" w:rsidP="0074366C">
            <w:pPr>
              <w:rPr>
                <w:rFonts w:ascii="Times New Roman" w:hAnsi="Times New Roman" w:cs="Times New Roman"/>
                <w:b/>
                <w:color w:val="000000"/>
                <w:sz w:val="24"/>
                <w:szCs w:val="24"/>
              </w:rPr>
            </w:pPr>
          </w:p>
        </w:tc>
      </w:tr>
      <w:tr w:rsidR="0074366C" w:rsidRPr="00E019BD" w14:paraId="653C9479" w14:textId="77777777" w:rsidTr="0074366C">
        <w:trPr>
          <w:cnfStyle w:val="010000000000" w:firstRow="0" w:lastRow="1" w:firstColumn="0" w:lastColumn="0" w:oddVBand="0" w:evenVBand="0" w:oddHBand="0" w:evenHBand="0" w:firstRowFirstColumn="0" w:firstRowLastColumn="0" w:lastRowFirstColumn="0" w:lastRowLastColumn="0"/>
          <w:trHeight w:hRule="exact" w:val="288"/>
        </w:trPr>
        <w:tc>
          <w:tcPr>
            <w:tcW w:w="2160" w:type="dxa"/>
            <w:tcBorders>
              <w:top w:val="single" w:sz="8" w:space="0" w:color="auto"/>
              <w:bottom w:val="single" w:sz="8" w:space="0" w:color="auto"/>
              <w:right w:val="single" w:sz="8" w:space="0" w:color="auto"/>
            </w:tcBorders>
            <w:noWrap/>
            <w:vAlign w:val="bottom"/>
          </w:tcPr>
          <w:p w14:paraId="2929120F" w14:textId="77777777" w:rsidR="0074366C" w:rsidRPr="00E019BD" w:rsidRDefault="0074366C" w:rsidP="0074366C">
            <w:pPr>
              <w:rPr>
                <w:rFonts w:ascii="Times New Roman" w:hAnsi="Times New Roman" w:cs="Times New Roman"/>
                <w:b w:val="0"/>
                <w:color w:val="000000"/>
                <w:sz w:val="24"/>
                <w:szCs w:val="24"/>
              </w:rPr>
            </w:pPr>
            <w:r w:rsidRPr="00E019BD">
              <w:rPr>
                <w:rFonts w:ascii="Times New Roman" w:hAnsi="Times New Roman" w:cs="Times New Roman"/>
                <w:b w:val="0"/>
                <w:i/>
                <w:color w:val="000000" w:themeColor="text1"/>
                <w:sz w:val="24"/>
                <w:szCs w:val="24"/>
              </w:rPr>
              <w:t>penA</w:t>
            </w:r>
            <w:r w:rsidRPr="00E019BD">
              <w:rPr>
                <w:rFonts w:ascii="Times New Roman" w:hAnsi="Times New Roman" w:cs="Times New Roman"/>
                <w:b w:val="0"/>
                <w:color w:val="000000" w:themeColor="text1"/>
                <w:sz w:val="24"/>
                <w:szCs w:val="24"/>
              </w:rPr>
              <w:t xml:space="preserve"> mosaic‡</w:t>
            </w:r>
          </w:p>
          <w:p w14:paraId="27A69BA6" w14:textId="4EFE33AE" w:rsidR="0074366C" w:rsidRPr="00E019BD" w:rsidRDefault="0074366C" w:rsidP="0074366C">
            <w:pPr>
              <w:rPr>
                <w:rFonts w:ascii="Times New Roman" w:hAnsi="Times New Roman" w:cs="Times New Roman"/>
                <w:b w:val="0"/>
                <w:color w:val="000000"/>
                <w:sz w:val="24"/>
                <w:szCs w:val="24"/>
              </w:rPr>
            </w:pPr>
          </w:p>
        </w:tc>
        <w:tc>
          <w:tcPr>
            <w:tcW w:w="3836" w:type="dxa"/>
            <w:tcBorders>
              <w:top w:val="single" w:sz="8" w:space="0" w:color="auto"/>
              <w:left w:val="single" w:sz="8" w:space="0" w:color="auto"/>
              <w:bottom w:val="single" w:sz="8" w:space="0" w:color="auto"/>
              <w:right w:val="single" w:sz="8" w:space="0" w:color="auto"/>
            </w:tcBorders>
            <w:vAlign w:val="bottom"/>
          </w:tcPr>
          <w:p w14:paraId="3DADECBF" w14:textId="77777777" w:rsidR="0074366C" w:rsidRPr="00E019BD" w:rsidRDefault="0074366C" w:rsidP="0074366C">
            <w:pPr>
              <w:ind w:right="-300"/>
              <w:rPr>
                <w:rFonts w:ascii="Times New Roman" w:hAnsi="Times New Roman" w:cs="Times New Roman"/>
                <w:b w:val="0"/>
                <w:color w:val="000000"/>
                <w:sz w:val="24"/>
                <w:szCs w:val="24"/>
              </w:rPr>
            </w:pPr>
            <w:r w:rsidRPr="00E019BD">
              <w:rPr>
                <w:rFonts w:ascii="Times New Roman" w:hAnsi="Times New Roman" w:cs="Times New Roman"/>
                <w:b w:val="0"/>
                <w:color w:val="000000" w:themeColor="text1"/>
                <w:sz w:val="24"/>
                <w:szCs w:val="24"/>
              </w:rPr>
              <w:t>NZ_CP012026.1: c.(1301424-1303169)</w:t>
            </w:r>
          </w:p>
          <w:p w14:paraId="54603320" w14:textId="4EFE33AE" w:rsidR="0074366C" w:rsidRPr="00E019BD" w:rsidRDefault="0074366C" w:rsidP="0074366C">
            <w:pPr>
              <w:rPr>
                <w:rFonts w:ascii="Times New Roman" w:hAnsi="Times New Roman" w:cs="Times New Roman"/>
                <w:b w:val="0"/>
                <w:color w:val="000000"/>
                <w:sz w:val="24"/>
                <w:szCs w:val="24"/>
              </w:rPr>
            </w:pPr>
          </w:p>
        </w:tc>
        <w:tc>
          <w:tcPr>
            <w:tcW w:w="2973" w:type="dxa"/>
            <w:tcBorders>
              <w:top w:val="single" w:sz="8" w:space="0" w:color="auto"/>
              <w:left w:val="single" w:sz="8" w:space="0" w:color="auto"/>
              <w:bottom w:val="single" w:sz="8" w:space="0" w:color="auto"/>
            </w:tcBorders>
          </w:tcPr>
          <w:p w14:paraId="0996475E" w14:textId="4EFE33AE" w:rsidR="0074366C" w:rsidRPr="00E019BD" w:rsidRDefault="0074366C" w:rsidP="0074366C">
            <w:pPr>
              <w:rPr>
                <w:rFonts w:ascii="Times New Roman" w:hAnsi="Times New Roman" w:cs="Times New Roman"/>
                <w:b w:val="0"/>
                <w:color w:val="000000"/>
                <w:sz w:val="24"/>
                <w:szCs w:val="24"/>
              </w:rPr>
            </w:pPr>
          </w:p>
        </w:tc>
      </w:tr>
    </w:tbl>
    <w:p w14:paraId="6018D00E" w14:textId="77777777" w:rsidR="002D16C9" w:rsidRPr="00E019BD" w:rsidRDefault="002D16C9" w:rsidP="002D16C9">
      <w:pPr>
        <w:rPr>
          <w:rFonts w:ascii="Times New Roman" w:hAnsi="Times New Roman" w:cs="Times New Roman"/>
          <w:b/>
          <w:sz w:val="24"/>
          <w:szCs w:val="24"/>
        </w:rPr>
      </w:pPr>
    </w:p>
    <w:p w14:paraId="32F28AB8" w14:textId="77777777" w:rsidR="002D16C9" w:rsidRPr="00E019BD" w:rsidRDefault="002D16C9" w:rsidP="002D16C9">
      <w:pPr>
        <w:rPr>
          <w:rFonts w:ascii="Times New Roman" w:hAnsi="Times New Roman" w:cs="Times New Roman"/>
          <w:b/>
          <w:sz w:val="24"/>
          <w:szCs w:val="24"/>
        </w:rPr>
      </w:pPr>
      <w:r w:rsidRPr="00E019BD">
        <w:rPr>
          <w:rFonts w:ascii="Times New Roman" w:hAnsi="Times New Roman" w:cs="Times New Roman"/>
          <w:sz w:val="24"/>
          <w:szCs w:val="24"/>
        </w:rPr>
        <w:t xml:space="preserve">* MtrR premature stop (AKP10809.1) p.(1_?_210)del : The complete nucleotide sequence </w:t>
      </w:r>
      <w:r w:rsidRPr="00E019BD">
        <w:rPr>
          <w:rFonts w:ascii="Times New Roman" w:hAnsi="Times New Roman" w:cs="Times New Roman"/>
          <w:i/>
          <w:sz w:val="24"/>
          <w:szCs w:val="24"/>
        </w:rPr>
        <w:t>mtrR</w:t>
      </w:r>
      <w:r w:rsidRPr="00E019BD">
        <w:rPr>
          <w:rFonts w:ascii="Times New Roman" w:hAnsi="Times New Roman" w:cs="Times New Roman"/>
          <w:sz w:val="24"/>
          <w:szCs w:val="24"/>
        </w:rPr>
        <w:t xml:space="preserve"> was scanned for a stop codon or deletion in any position. If a stop codon or deletion was found in any position, it was assigned as a premature stop.</w:t>
      </w:r>
    </w:p>
    <w:p w14:paraId="1DC08252" w14:textId="77777777" w:rsidR="002D16C9" w:rsidRPr="00E019BD" w:rsidRDefault="002D16C9" w:rsidP="002D16C9">
      <w:pPr>
        <w:rPr>
          <w:rFonts w:ascii="Times New Roman" w:hAnsi="Times New Roman" w:cs="Times New Roman"/>
          <w:sz w:val="24"/>
          <w:szCs w:val="24"/>
        </w:rPr>
      </w:pPr>
      <w:r w:rsidRPr="00E019BD">
        <w:rPr>
          <w:rFonts w:ascii="Times New Roman" w:hAnsi="Times New Roman" w:cs="Times New Roman"/>
          <w:sz w:val="24"/>
          <w:szCs w:val="24"/>
        </w:rPr>
        <w:t xml:space="preserve">† </w:t>
      </w:r>
      <w:r w:rsidRPr="00E019BD">
        <w:rPr>
          <w:rFonts w:ascii="Times New Roman" w:hAnsi="Times New Roman" w:cs="Times New Roman"/>
          <w:i/>
          <w:sz w:val="24"/>
          <w:szCs w:val="24"/>
        </w:rPr>
        <w:t>mtrR</w:t>
      </w:r>
      <w:r w:rsidRPr="00E019BD">
        <w:rPr>
          <w:rFonts w:ascii="Times New Roman" w:hAnsi="Times New Roman" w:cs="Times New Roman"/>
          <w:sz w:val="24"/>
          <w:szCs w:val="24"/>
        </w:rPr>
        <w:t xml:space="preserve"> mosaic KT954125.1: c.1–797 : The complete nucleotide sequence of gene </w:t>
      </w:r>
      <w:r w:rsidRPr="00E019BD">
        <w:rPr>
          <w:rFonts w:ascii="Times New Roman" w:hAnsi="Times New Roman" w:cs="Times New Roman"/>
          <w:i/>
          <w:sz w:val="24"/>
          <w:szCs w:val="24"/>
        </w:rPr>
        <w:t>mtrR</w:t>
      </w:r>
      <w:r w:rsidRPr="00E019BD">
        <w:rPr>
          <w:rFonts w:ascii="Times New Roman" w:hAnsi="Times New Roman" w:cs="Times New Roman"/>
          <w:sz w:val="24"/>
          <w:szCs w:val="24"/>
        </w:rPr>
        <w:t xml:space="preserve"> was aligned to the reference to calculate percent similarity and determine mosaicity. </w:t>
      </w:r>
    </w:p>
    <w:p w14:paraId="6834359A" w14:textId="77777777" w:rsidR="00964084" w:rsidRPr="00E019BD" w:rsidRDefault="002D16C9" w:rsidP="002D16C9">
      <w:pPr>
        <w:rPr>
          <w:rFonts w:ascii="Times New Roman" w:hAnsi="Times New Roman" w:cs="Times New Roman"/>
          <w:sz w:val="24"/>
          <w:szCs w:val="24"/>
        </w:rPr>
        <w:sectPr w:rsidR="00964084" w:rsidRPr="00E019BD" w:rsidSect="00564747">
          <w:type w:val="continuous"/>
          <w:pgSz w:w="12240" w:h="15840"/>
          <w:pgMar w:top="1440" w:right="1440" w:bottom="1440" w:left="1440" w:header="720" w:footer="720" w:gutter="0"/>
          <w:cols w:space="720"/>
          <w:docGrid w:linePitch="360"/>
        </w:sectPr>
      </w:pPr>
      <w:r w:rsidRPr="00E019BD">
        <w:rPr>
          <w:rFonts w:ascii="Times New Roman" w:hAnsi="Times New Roman" w:cs="Times New Roman"/>
          <w:sz w:val="24"/>
          <w:szCs w:val="24"/>
        </w:rPr>
        <w:t xml:space="preserve">‡ </w:t>
      </w:r>
      <w:r w:rsidRPr="00E019BD">
        <w:rPr>
          <w:rFonts w:ascii="Times New Roman" w:hAnsi="Times New Roman" w:cs="Times New Roman"/>
          <w:i/>
          <w:sz w:val="24"/>
          <w:szCs w:val="24"/>
        </w:rPr>
        <w:t>penA</w:t>
      </w:r>
      <w:r w:rsidRPr="00E019BD">
        <w:rPr>
          <w:rFonts w:ascii="Times New Roman" w:hAnsi="Times New Roman" w:cs="Times New Roman"/>
          <w:sz w:val="24"/>
          <w:szCs w:val="24"/>
        </w:rPr>
        <w:t xml:space="preserve"> mosaic NZ_CP012026.1: c.1301424-1303169 : The complete nucleotide sequence of gene </w:t>
      </w:r>
      <w:r w:rsidRPr="00E019BD">
        <w:rPr>
          <w:rFonts w:ascii="Times New Roman" w:hAnsi="Times New Roman" w:cs="Times New Roman"/>
          <w:i/>
          <w:sz w:val="24"/>
          <w:szCs w:val="24"/>
        </w:rPr>
        <w:t>penA</w:t>
      </w:r>
      <w:r w:rsidRPr="00E019BD">
        <w:rPr>
          <w:rFonts w:ascii="Times New Roman" w:hAnsi="Times New Roman" w:cs="Times New Roman"/>
          <w:sz w:val="24"/>
          <w:szCs w:val="24"/>
        </w:rPr>
        <w:t xml:space="preserve"> was blasted against the PubMLST database </w:t>
      </w:r>
      <w:r w:rsidRPr="00E019BD">
        <w:rPr>
          <w:rFonts w:ascii="Times New Roman" w:hAnsi="Times New Roman" w:cs="Times New Roman"/>
          <w:i/>
          <w:sz w:val="24"/>
          <w:szCs w:val="24"/>
        </w:rPr>
        <w:t>penA</w:t>
      </w:r>
      <w:r w:rsidRPr="00E019BD">
        <w:rPr>
          <w:rFonts w:ascii="Times New Roman" w:hAnsi="Times New Roman" w:cs="Times New Roman"/>
          <w:sz w:val="24"/>
          <w:szCs w:val="24"/>
        </w:rPr>
        <w:t xml:space="preserve"> locus (NEIS1753) to identify </w:t>
      </w:r>
      <w:r w:rsidRPr="00E019BD">
        <w:rPr>
          <w:rFonts w:ascii="Times New Roman" w:hAnsi="Times New Roman" w:cs="Times New Roman"/>
          <w:i/>
          <w:sz w:val="24"/>
          <w:szCs w:val="24"/>
        </w:rPr>
        <w:t>penA</w:t>
      </w:r>
      <w:r w:rsidRPr="00E019BD">
        <w:rPr>
          <w:rFonts w:ascii="Times New Roman" w:hAnsi="Times New Roman" w:cs="Times New Roman"/>
          <w:sz w:val="24"/>
          <w:szCs w:val="24"/>
        </w:rPr>
        <w:t xml:space="preserve"> Type and NG STAR </w:t>
      </w:r>
      <w:r w:rsidRPr="00E019BD">
        <w:rPr>
          <w:rFonts w:ascii="Times New Roman" w:hAnsi="Times New Roman" w:cs="Times New Roman"/>
          <w:i/>
          <w:sz w:val="24"/>
          <w:szCs w:val="24"/>
        </w:rPr>
        <w:t>penA</w:t>
      </w:r>
      <w:r w:rsidRPr="00E019BD">
        <w:rPr>
          <w:rFonts w:ascii="Times New Roman" w:hAnsi="Times New Roman" w:cs="Times New Roman"/>
          <w:sz w:val="24"/>
          <w:szCs w:val="24"/>
        </w:rPr>
        <w:t xml:space="preserve"> allele. https://pubmlst.org/neisseria/</w:t>
      </w:r>
    </w:p>
    <w:p w14:paraId="0CC8B2DD" w14:textId="77777777" w:rsidR="00E2379D" w:rsidRPr="00E019BD" w:rsidRDefault="00E2379D" w:rsidP="002D16C9">
      <w:pPr>
        <w:rPr>
          <w:rFonts w:ascii="Times New Roman" w:hAnsi="Times New Roman" w:cs="Times New Roman"/>
          <w:sz w:val="24"/>
          <w:szCs w:val="24"/>
        </w:rPr>
      </w:pPr>
    </w:p>
    <w:p w14:paraId="33A664B0" w14:textId="1D421FBF" w:rsidR="002D16C9" w:rsidRPr="00E019BD" w:rsidRDefault="002D16C9" w:rsidP="002D16C9">
      <w:pPr>
        <w:rPr>
          <w:rFonts w:ascii="Times New Roman" w:hAnsi="Times New Roman" w:cs="Times New Roman"/>
          <w:b/>
          <w:sz w:val="24"/>
          <w:szCs w:val="24"/>
        </w:rPr>
      </w:pPr>
      <w:r w:rsidRPr="00E019BD">
        <w:rPr>
          <w:rFonts w:ascii="Times New Roman" w:hAnsi="Times New Roman" w:cs="Times New Roman"/>
          <w:sz w:val="24"/>
          <w:szCs w:val="24"/>
        </w:rPr>
        <w:t>Supplemental Table 4. Bioinformatic</w:t>
      </w:r>
      <w:r w:rsidRPr="00E019BD">
        <w:rPr>
          <w:rFonts w:ascii="Times New Roman" w:eastAsia="Calibri" w:hAnsi="Times New Roman" w:cs="Times New Roman"/>
          <w:sz w:val="24"/>
          <w:szCs w:val="24"/>
        </w:rPr>
        <w:t xml:space="preserve"> Methods  and References.</w:t>
      </w:r>
    </w:p>
    <w:p w14:paraId="11717175" w14:textId="77777777" w:rsidR="002D16C9" w:rsidRPr="00E019BD" w:rsidRDefault="002D16C9" w:rsidP="002D16C9">
      <w:pPr>
        <w:rPr>
          <w:rFonts w:ascii="Times New Roman" w:hAnsi="Times New Roman" w:cs="Times New Roman"/>
          <w:sz w:val="24"/>
          <w:szCs w:val="24"/>
        </w:rPr>
      </w:pPr>
    </w:p>
    <w:tbl>
      <w:tblPr>
        <w:tblStyle w:val="LightShading-Accent1"/>
        <w:tblW w:w="5153" w:type="pct"/>
        <w:tblInd w:w="-422" w:type="dxa"/>
        <w:tblBorders>
          <w:top w:val="single" w:sz="8" w:space="0" w:color="auto"/>
          <w:bottom w:val="single" w:sz="8" w:space="0" w:color="auto"/>
          <w:insideH w:val="single" w:sz="8" w:space="0" w:color="auto"/>
          <w:insideV w:val="single" w:sz="8" w:space="0" w:color="auto"/>
        </w:tblBorders>
        <w:tblLook w:val="0660" w:firstRow="1" w:lastRow="1" w:firstColumn="0" w:lastColumn="0" w:noHBand="1" w:noVBand="1"/>
      </w:tblPr>
      <w:tblGrid>
        <w:gridCol w:w="4618"/>
        <w:gridCol w:w="5164"/>
      </w:tblGrid>
      <w:tr w:rsidR="002D16C9" w:rsidRPr="00E019BD" w14:paraId="347F0BD8" w14:textId="77777777" w:rsidTr="006F352D">
        <w:trPr>
          <w:cnfStyle w:val="100000000000" w:firstRow="1" w:lastRow="0" w:firstColumn="0" w:lastColumn="0" w:oddVBand="0" w:evenVBand="0" w:oddHBand="0" w:evenHBand="0" w:firstRowFirstColumn="0" w:firstRowLastColumn="0" w:lastRowFirstColumn="0" w:lastRowLastColumn="0"/>
          <w:trHeight w:val="311"/>
        </w:trPr>
        <w:tc>
          <w:tcPr>
            <w:tcW w:w="2263" w:type="pct"/>
            <w:tcBorders>
              <w:top w:val="single" w:sz="8" w:space="0" w:color="auto"/>
              <w:bottom w:val="single" w:sz="8" w:space="0" w:color="auto"/>
              <w:right w:val="single" w:sz="8" w:space="0" w:color="auto"/>
            </w:tcBorders>
            <w:noWrap/>
          </w:tcPr>
          <w:p w14:paraId="481A4DDA" w14:textId="77777777" w:rsidR="002D16C9" w:rsidRPr="00E019BD" w:rsidRDefault="002D16C9" w:rsidP="00B46922">
            <w:pPr>
              <w:rPr>
                <w:rFonts w:ascii="Times New Roman" w:hAnsi="Times New Roman" w:cs="Times New Roman"/>
                <w:color w:val="auto"/>
                <w:sz w:val="24"/>
                <w:szCs w:val="24"/>
              </w:rPr>
            </w:pPr>
            <w:r w:rsidRPr="00E019BD">
              <w:rPr>
                <w:rFonts w:ascii="Times New Roman" w:hAnsi="Times New Roman" w:cs="Times New Roman"/>
                <w:color w:val="auto"/>
                <w:sz w:val="24"/>
                <w:szCs w:val="24"/>
              </w:rPr>
              <w:t>Method</w:t>
            </w:r>
          </w:p>
        </w:tc>
        <w:tc>
          <w:tcPr>
            <w:tcW w:w="2737" w:type="pct"/>
            <w:tcBorders>
              <w:top w:val="single" w:sz="8" w:space="0" w:color="auto"/>
              <w:left w:val="single" w:sz="8" w:space="0" w:color="auto"/>
              <w:bottom w:val="single" w:sz="8" w:space="0" w:color="auto"/>
            </w:tcBorders>
          </w:tcPr>
          <w:p w14:paraId="34296E73" w14:textId="77777777" w:rsidR="002D16C9" w:rsidRPr="00E019BD" w:rsidRDefault="002D16C9" w:rsidP="00B46922">
            <w:pPr>
              <w:rPr>
                <w:rFonts w:ascii="Times New Roman" w:hAnsi="Times New Roman" w:cs="Times New Roman"/>
                <w:color w:val="auto"/>
                <w:sz w:val="24"/>
                <w:szCs w:val="24"/>
              </w:rPr>
            </w:pPr>
            <w:r w:rsidRPr="00E019BD">
              <w:rPr>
                <w:rFonts w:ascii="Times New Roman" w:hAnsi="Times New Roman" w:cs="Times New Roman"/>
                <w:color w:val="auto"/>
                <w:sz w:val="24"/>
                <w:szCs w:val="24"/>
              </w:rPr>
              <w:t>Reference</w:t>
            </w:r>
          </w:p>
        </w:tc>
      </w:tr>
      <w:tr w:rsidR="002D16C9" w:rsidRPr="00E019BD" w14:paraId="405BE2CC" w14:textId="77777777" w:rsidTr="006F352D">
        <w:trPr>
          <w:trHeight w:hRule="exact" w:val="299"/>
        </w:trPr>
        <w:tc>
          <w:tcPr>
            <w:tcW w:w="2263" w:type="pct"/>
            <w:tcBorders>
              <w:top w:val="single" w:sz="8" w:space="0" w:color="auto"/>
            </w:tcBorders>
            <w:noWrap/>
          </w:tcPr>
          <w:p w14:paraId="08F61DB0"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sz w:val="24"/>
                <w:szCs w:val="24"/>
              </w:rPr>
              <w:t>FastQC 0.10.1</w:t>
            </w:r>
          </w:p>
          <w:p w14:paraId="64DD8F99" w14:textId="77777777" w:rsidR="002D16C9" w:rsidRPr="00E019BD" w:rsidRDefault="002D16C9" w:rsidP="00B46922">
            <w:pPr>
              <w:rPr>
                <w:rFonts w:ascii="Times New Roman" w:hAnsi="Times New Roman" w:cs="Times New Roman"/>
                <w:color w:val="auto"/>
                <w:sz w:val="24"/>
                <w:szCs w:val="24"/>
              </w:rPr>
            </w:pPr>
          </w:p>
        </w:tc>
        <w:tc>
          <w:tcPr>
            <w:tcW w:w="2737" w:type="pct"/>
            <w:tcBorders>
              <w:top w:val="single" w:sz="8" w:space="0" w:color="auto"/>
            </w:tcBorders>
          </w:tcPr>
          <w:p w14:paraId="22DAD64C" w14:textId="77777777" w:rsidR="002D16C9" w:rsidRPr="00E019BD" w:rsidRDefault="002D16C9" w:rsidP="00B46922">
            <w:pPr>
              <w:rPr>
                <w:rFonts w:ascii="Times New Roman" w:hAnsi="Times New Roman" w:cs="Times New Roman"/>
                <w:color w:val="auto"/>
                <w:sz w:val="24"/>
                <w:szCs w:val="24"/>
              </w:rPr>
            </w:pPr>
            <w:r w:rsidRPr="00E019BD">
              <w:rPr>
                <w:rFonts w:ascii="Times New Roman" w:hAnsi="Times New Roman" w:cs="Times New Roman"/>
                <w:color w:val="auto"/>
                <w:sz w:val="24"/>
                <w:szCs w:val="24"/>
              </w:rPr>
              <w:t>http://www.bioinformatics.babraham.ac.uk/projects/fastqc/</w:t>
            </w:r>
          </w:p>
        </w:tc>
      </w:tr>
      <w:tr w:rsidR="002D16C9" w:rsidRPr="00E019BD" w14:paraId="18C31430" w14:textId="77777777" w:rsidTr="006F352D">
        <w:trPr>
          <w:trHeight w:hRule="exact" w:val="299"/>
        </w:trPr>
        <w:tc>
          <w:tcPr>
            <w:tcW w:w="2263" w:type="pct"/>
            <w:noWrap/>
          </w:tcPr>
          <w:p w14:paraId="20188700"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sz w:val="24"/>
                <w:szCs w:val="24"/>
              </w:rPr>
              <w:t>Kraken 0.10.5</w:t>
            </w:r>
          </w:p>
          <w:p w14:paraId="67FFCB23" w14:textId="77777777" w:rsidR="002D16C9" w:rsidRPr="00E019BD" w:rsidRDefault="002D16C9" w:rsidP="00B46922">
            <w:pPr>
              <w:rPr>
                <w:rFonts w:ascii="Times New Roman" w:hAnsi="Times New Roman" w:cs="Times New Roman"/>
                <w:color w:val="auto"/>
                <w:sz w:val="24"/>
                <w:szCs w:val="24"/>
              </w:rPr>
            </w:pPr>
          </w:p>
        </w:tc>
        <w:tc>
          <w:tcPr>
            <w:tcW w:w="2737" w:type="pct"/>
          </w:tcPr>
          <w:p w14:paraId="5B20EA22" w14:textId="52D59CDE" w:rsidR="002D16C9" w:rsidRPr="00E019BD" w:rsidRDefault="002D16C9" w:rsidP="00B46922">
            <w:pPr>
              <w:pStyle w:val="DecimalAligned"/>
              <w:rPr>
                <w:rFonts w:ascii="Times New Roman" w:hAnsi="Times New Roman"/>
                <w:color w:val="auto"/>
                <w:sz w:val="24"/>
                <w:szCs w:val="24"/>
              </w:rPr>
            </w:pPr>
            <w:r w:rsidRPr="00E019BD">
              <w:rPr>
                <w:rFonts w:ascii="Times New Roman" w:hAnsi="Times New Roman"/>
                <w:color w:val="auto"/>
                <w:sz w:val="24"/>
                <w:szCs w:val="24"/>
              </w:rPr>
              <w:t>Wood et.al.</w:t>
            </w:r>
            <w:r w:rsidRPr="00E019BD">
              <w:rPr>
                <w:rFonts w:ascii="Times New Roman" w:hAnsi="Times New Roman"/>
                <w:sz w:val="24"/>
                <w:szCs w:val="24"/>
              </w:rPr>
              <w:fldChar w:fldCharType="begin" w:fldLock="1"/>
            </w:r>
            <w:r w:rsidR="004637CB">
              <w:rPr>
                <w:rFonts w:ascii="Times New Roman" w:hAnsi="Times New Roman"/>
                <w:color w:val="auto"/>
                <w:sz w:val="24"/>
                <w:szCs w:val="24"/>
              </w:rPr>
              <w:instrText>ADDIN CSL_CITATION {"citationItems":[{"id":"ITEM-1","itemData":{"DOI":"10.1186/gb-2014-15-3-r46","ISSN":"1474760X","PMID":"24580807","abstract":"Kraken is an ultrafast and highly accurate program for assigning taxonomic labels to metagenomic DNA sequences. Previous programs designed for this task have been relatively slow and computationally expensive, forcing researchers to use faster abundance estimation programs, which only classify small subsets of metagenomic data. Using exact alignment of k-mers, Kraken achieves classification accuracy comparable to the fastest BLAST program. In its fastest mode, Kraken classifies 100 base pair reads at a rate of over 4.1 million reads per minute, 909 times faster than Megablast and 11 times faster than the abundance estimation program MetaPhlAn. Kraken is available at http://ccb.jhu.edu/software/kraken/. © 2014 Wood and Salzberg; licensee BioMed Central Ltd.","author":[{"dropping-particle":"","family":"Wood","given":"Derrick E.","non-dropping-particle":"","parse-names":false,"suffix":""},{"dropping-particle":"","family":"Salzberg","given":"Steven L.","non-dropping-particle":"","parse-names":false,"suffix":""}],"container-title":"Genome Biology","id":"ITEM-1","issued":{"date-parts":[["2014"]]},"title":"Kraken: Ultrafast metagenomic sequence classification using exact alignments","type":"article-journal"},"uris":["http://www.mendeley.com/documents/?uuid=eca3e978-5330-46e2-b261-d7a0f65f5943"]}],"mendeley":{"formattedCitation":"&lt;sup&gt;1&lt;/sup&gt;","plainTextFormattedCitation":"1","previouslyFormattedCitation":"(Wood &amp; Salzberg, 2014)"},"properties":{"noteIndex":0},"schema":"https://github.com/citation-style-language/schema/raw/master/csl-citation.json"}</w:instrText>
            </w:r>
            <w:r w:rsidRPr="00E019BD">
              <w:rPr>
                <w:rFonts w:ascii="Times New Roman" w:hAnsi="Times New Roman"/>
                <w:sz w:val="24"/>
                <w:szCs w:val="24"/>
              </w:rPr>
              <w:fldChar w:fldCharType="separate"/>
            </w:r>
            <w:r w:rsidR="004637CB" w:rsidRPr="004637CB">
              <w:rPr>
                <w:rFonts w:ascii="Times New Roman" w:hAnsi="Times New Roman"/>
                <w:noProof/>
                <w:color w:val="auto"/>
                <w:sz w:val="24"/>
                <w:szCs w:val="24"/>
                <w:vertAlign w:val="superscript"/>
              </w:rPr>
              <w:t>1</w:t>
            </w:r>
            <w:r w:rsidRPr="00E019BD">
              <w:rPr>
                <w:rFonts w:ascii="Times New Roman" w:hAnsi="Times New Roman"/>
                <w:sz w:val="24"/>
                <w:szCs w:val="24"/>
              </w:rPr>
              <w:fldChar w:fldCharType="end"/>
            </w:r>
          </w:p>
        </w:tc>
      </w:tr>
      <w:tr w:rsidR="002D16C9" w:rsidRPr="00E019BD" w14:paraId="0CA49C44" w14:textId="77777777" w:rsidTr="006F352D">
        <w:trPr>
          <w:trHeight w:hRule="exact" w:val="299"/>
        </w:trPr>
        <w:tc>
          <w:tcPr>
            <w:tcW w:w="2263" w:type="pct"/>
            <w:noWrap/>
          </w:tcPr>
          <w:p w14:paraId="0EEA3641"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sz w:val="24"/>
                <w:szCs w:val="24"/>
              </w:rPr>
              <w:t>StringMLST 0.3.6</w:t>
            </w:r>
          </w:p>
          <w:p w14:paraId="4A3013A9" w14:textId="77777777" w:rsidR="002D16C9" w:rsidRPr="00E019BD" w:rsidRDefault="002D16C9" w:rsidP="00B46922">
            <w:pPr>
              <w:rPr>
                <w:rFonts w:ascii="Times New Roman" w:hAnsi="Times New Roman" w:cs="Times New Roman"/>
                <w:color w:val="auto"/>
                <w:sz w:val="24"/>
                <w:szCs w:val="24"/>
              </w:rPr>
            </w:pPr>
          </w:p>
        </w:tc>
        <w:tc>
          <w:tcPr>
            <w:tcW w:w="2737" w:type="pct"/>
          </w:tcPr>
          <w:p w14:paraId="316F0F24" w14:textId="34725E25" w:rsidR="002D16C9" w:rsidRPr="00E019BD" w:rsidRDefault="002D16C9" w:rsidP="00B46922">
            <w:pPr>
              <w:pStyle w:val="DecimalAligned"/>
              <w:rPr>
                <w:rFonts w:ascii="Times New Roman" w:hAnsi="Times New Roman"/>
                <w:color w:val="auto"/>
                <w:sz w:val="24"/>
                <w:szCs w:val="24"/>
              </w:rPr>
            </w:pPr>
            <w:r w:rsidRPr="00E019BD">
              <w:rPr>
                <w:rFonts w:ascii="Times New Roman" w:hAnsi="Times New Roman"/>
                <w:color w:val="auto"/>
                <w:sz w:val="24"/>
                <w:szCs w:val="24"/>
              </w:rPr>
              <w:t>Gupta et.al.</w:t>
            </w:r>
            <w:r w:rsidRPr="00E019BD">
              <w:rPr>
                <w:rFonts w:ascii="Times New Roman" w:hAnsi="Times New Roman"/>
                <w:sz w:val="24"/>
                <w:szCs w:val="24"/>
              </w:rPr>
              <w:fldChar w:fldCharType="begin" w:fldLock="1"/>
            </w:r>
            <w:r w:rsidR="004637CB">
              <w:rPr>
                <w:rFonts w:ascii="Times New Roman" w:hAnsi="Times New Roman"/>
                <w:color w:val="auto"/>
                <w:sz w:val="24"/>
                <w:szCs w:val="24"/>
              </w:rPr>
              <w:instrText>ADDIN CSL_CITATION {"citationItems":[{"id":"ITEM-1","itemData":{"DOI":"10.1093/bioinformatics/btw586","ISSN":"14602059","PMID":"27605103","abstract":"Rapid and accurate identification of the sequence type (ST) of bacterial pathogens is critical for epidemiological surveillance and outbreak control. Cheaper and faster next-generation sequencing (NGS) technologies have taken preference over the traditional method of amplicon sequencing for multilocus sequence typing (MLST). But data generated by NGS platforms necessitate quality control, genome assembly and sequence similarity searching before an isolate's ST can be determined. These are computationally intensive and time consuming steps, which are not ideally suited for real-time molecular epidemiology. Here, we present stringMLST, an assembly- and alignment-free, lightweight, platform-independent program capable of rapidly typing bacterial isolates directly from raw sequence reads. The program implements a simple hash table data structure to find exact matches between short sequence strings (k-mers) and an MLST allele library. We show that stringMLST is more accurate, and order of magnitude faster, than its contemporary genome-based ST detection tools.","author":[{"dropping-particle":"","family":"Gupta","given":"Anuj","non-dropping-particle":"","parse-names":false,"suffix":""},{"dropping-particle":"","family":"Jordan","given":"I. King","non-dropping-particle":"","parse-names":false,"suffix":""},{"dropping-particle":"","family":"Rishishwar","given":"Lavanya","non-dropping-particle":"","parse-names":false,"suffix":""}],"container-title":"Bioinformatics","id":"ITEM-1","issued":{"date-parts":[["2017"]]},"title":"stringMLST: A fast k-mer based tool for multilocus sequence typing","type":"article-journal"},"uris":["http://www.mendeley.com/documents/?uuid=b83ac1b9-d43d-4ee0-9358-8d421b8eeebb"]}],"mendeley":{"formattedCitation":"&lt;sup&gt;2&lt;/sup&gt;","plainTextFormattedCitation":"2","previouslyFormattedCitation":"(Gupta et al., 2017)"},"properties":{"noteIndex":0},"schema":"https://github.com/citation-style-language/schema/raw/master/csl-citation.json"}</w:instrText>
            </w:r>
            <w:r w:rsidRPr="00E019BD">
              <w:rPr>
                <w:rFonts w:ascii="Times New Roman" w:hAnsi="Times New Roman"/>
                <w:sz w:val="24"/>
                <w:szCs w:val="24"/>
              </w:rPr>
              <w:fldChar w:fldCharType="separate"/>
            </w:r>
            <w:r w:rsidR="004637CB" w:rsidRPr="004637CB">
              <w:rPr>
                <w:rFonts w:ascii="Times New Roman" w:hAnsi="Times New Roman"/>
                <w:noProof/>
                <w:color w:val="auto"/>
                <w:sz w:val="24"/>
                <w:szCs w:val="24"/>
                <w:vertAlign w:val="superscript"/>
              </w:rPr>
              <w:t>2</w:t>
            </w:r>
            <w:r w:rsidRPr="00E019BD">
              <w:rPr>
                <w:rFonts w:ascii="Times New Roman" w:hAnsi="Times New Roman"/>
                <w:sz w:val="24"/>
                <w:szCs w:val="24"/>
              </w:rPr>
              <w:fldChar w:fldCharType="end"/>
            </w:r>
          </w:p>
        </w:tc>
      </w:tr>
      <w:tr w:rsidR="002D16C9" w:rsidRPr="00E019BD" w14:paraId="75ABFAE9" w14:textId="77777777" w:rsidTr="006F352D">
        <w:trPr>
          <w:trHeight w:hRule="exact" w:val="299"/>
        </w:trPr>
        <w:tc>
          <w:tcPr>
            <w:tcW w:w="2263" w:type="pct"/>
            <w:noWrap/>
          </w:tcPr>
          <w:p w14:paraId="220B9B6C"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sz w:val="24"/>
                <w:szCs w:val="24"/>
              </w:rPr>
              <w:t>Cutadapt 1.8.3</w:t>
            </w:r>
          </w:p>
          <w:p w14:paraId="325632FC" w14:textId="77777777" w:rsidR="002D16C9" w:rsidRPr="00E019BD" w:rsidRDefault="002D16C9" w:rsidP="00B46922">
            <w:pPr>
              <w:rPr>
                <w:rFonts w:ascii="Times New Roman" w:hAnsi="Times New Roman" w:cs="Times New Roman"/>
                <w:color w:val="auto"/>
                <w:sz w:val="24"/>
                <w:szCs w:val="24"/>
              </w:rPr>
            </w:pPr>
          </w:p>
        </w:tc>
        <w:tc>
          <w:tcPr>
            <w:tcW w:w="2737" w:type="pct"/>
          </w:tcPr>
          <w:p w14:paraId="2FEEC297" w14:textId="2F7C981A" w:rsidR="002D16C9" w:rsidRPr="00E019BD" w:rsidRDefault="002D16C9" w:rsidP="00B46922">
            <w:pPr>
              <w:pStyle w:val="DecimalAligned"/>
              <w:rPr>
                <w:rFonts w:ascii="Times New Roman" w:hAnsi="Times New Roman"/>
                <w:color w:val="auto"/>
                <w:sz w:val="24"/>
                <w:szCs w:val="24"/>
              </w:rPr>
            </w:pPr>
            <w:r w:rsidRPr="00E019BD">
              <w:rPr>
                <w:rFonts w:ascii="Times New Roman" w:hAnsi="Times New Roman"/>
                <w:color w:val="auto"/>
                <w:sz w:val="24"/>
                <w:szCs w:val="24"/>
              </w:rPr>
              <w:t>Martin, Marcel</w:t>
            </w:r>
            <w:r w:rsidRPr="00E019BD">
              <w:rPr>
                <w:rFonts w:ascii="Times New Roman" w:hAnsi="Times New Roman"/>
                <w:sz w:val="24"/>
                <w:szCs w:val="24"/>
              </w:rPr>
              <w:fldChar w:fldCharType="begin" w:fldLock="1"/>
            </w:r>
            <w:r w:rsidR="004637CB">
              <w:rPr>
                <w:rFonts w:ascii="Times New Roman" w:hAnsi="Times New Roman"/>
                <w:color w:val="auto"/>
                <w:sz w:val="24"/>
                <w:szCs w:val="24"/>
              </w:rPr>
              <w:instrText>ADDIN CSL_CITATION {"citationItems":[{"id":"ITEM-1","itemData":{"DOI":"10.14806/ej.17.1.200","abstract":"When small RNA is sequenced on current sequencing machines, the resulting reads are usually longer than the RNA and therefore contain parts of the 3' adapter. That adapter must be found and removed error-tolerantly from each read before read mapping. Previous solutions are either hard to use or do not offer required features, in particular support for color space data. As an easy to use alternative, we developed the command-line tool cutadapt, which supports 454, Illumina and SOLiD (color space) data, offers two adapter trimming algorithms, and has other useful features.   Cutadapt, including its MIT-licensed source code, is available for download at  http://code.google.com/p/cutadapt/","author":[{"dropping-particle":"","family":"Martin","given":"Marcel","non-dropping-particle":"","parse-names":false,"suffix":""}],"container-title":"EMBnet.journal","id":"ITEM-1","issued":{"date-parts":[["2011"]]},"title":"Cutadapt removes adapter sequences from high-throughput sequencing reads","type":"article-journal"},"uris":["http://www.mendeley.com/documents/?uuid=68ce1b21-47be-4af3-9af0-7875b55ee219"]}],"mendeley":{"formattedCitation":"&lt;sup&gt;3&lt;/sup&gt;","plainTextFormattedCitation":"3","previouslyFormattedCitation":"(Martin, 2011)"},"properties":{"noteIndex":0},"schema":"https://github.com/citation-style-language/schema/raw/master/csl-citation.json"}</w:instrText>
            </w:r>
            <w:r w:rsidRPr="00E019BD">
              <w:rPr>
                <w:rFonts w:ascii="Times New Roman" w:hAnsi="Times New Roman"/>
                <w:sz w:val="24"/>
                <w:szCs w:val="24"/>
              </w:rPr>
              <w:fldChar w:fldCharType="separate"/>
            </w:r>
            <w:r w:rsidR="004637CB" w:rsidRPr="004637CB">
              <w:rPr>
                <w:rFonts w:ascii="Times New Roman" w:hAnsi="Times New Roman"/>
                <w:noProof/>
                <w:color w:val="auto"/>
                <w:sz w:val="24"/>
                <w:szCs w:val="24"/>
                <w:vertAlign w:val="superscript"/>
              </w:rPr>
              <w:t>3</w:t>
            </w:r>
            <w:r w:rsidRPr="00E019BD">
              <w:rPr>
                <w:rFonts w:ascii="Times New Roman" w:hAnsi="Times New Roman"/>
                <w:sz w:val="24"/>
                <w:szCs w:val="24"/>
              </w:rPr>
              <w:fldChar w:fldCharType="end"/>
            </w:r>
          </w:p>
        </w:tc>
      </w:tr>
      <w:tr w:rsidR="002D16C9" w:rsidRPr="00E019BD" w14:paraId="14D6EF8A" w14:textId="77777777" w:rsidTr="006F352D">
        <w:trPr>
          <w:trHeight w:hRule="exact" w:val="299"/>
        </w:trPr>
        <w:tc>
          <w:tcPr>
            <w:tcW w:w="2263" w:type="pct"/>
            <w:noWrap/>
          </w:tcPr>
          <w:p w14:paraId="61C5B79A"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sz w:val="24"/>
                <w:szCs w:val="24"/>
              </w:rPr>
              <w:t>SPAdes Genome Assembler 3.9.0</w:t>
            </w:r>
          </w:p>
          <w:p w14:paraId="79216BA1" w14:textId="77777777" w:rsidR="002D16C9" w:rsidRPr="00E019BD" w:rsidRDefault="002D16C9" w:rsidP="00B46922">
            <w:pPr>
              <w:rPr>
                <w:rFonts w:ascii="Times New Roman" w:hAnsi="Times New Roman" w:cs="Times New Roman"/>
                <w:color w:val="auto"/>
                <w:sz w:val="24"/>
                <w:szCs w:val="24"/>
              </w:rPr>
            </w:pPr>
          </w:p>
        </w:tc>
        <w:tc>
          <w:tcPr>
            <w:tcW w:w="2737" w:type="pct"/>
          </w:tcPr>
          <w:p w14:paraId="122AF3C8" w14:textId="1630AA70" w:rsidR="002D16C9" w:rsidRPr="00E019BD" w:rsidRDefault="002D16C9" w:rsidP="00B46922">
            <w:pPr>
              <w:pStyle w:val="DecimalAligned"/>
              <w:rPr>
                <w:rFonts w:ascii="Times New Roman" w:hAnsi="Times New Roman"/>
                <w:color w:val="auto"/>
                <w:sz w:val="24"/>
                <w:szCs w:val="24"/>
              </w:rPr>
            </w:pPr>
            <w:r w:rsidRPr="00E019BD">
              <w:rPr>
                <w:rFonts w:ascii="Times New Roman" w:hAnsi="Times New Roman"/>
                <w:color w:val="auto"/>
                <w:sz w:val="24"/>
                <w:szCs w:val="24"/>
              </w:rPr>
              <w:t>Bankevich et.al.</w:t>
            </w:r>
            <w:r w:rsidRPr="00E019BD">
              <w:rPr>
                <w:rFonts w:ascii="Times New Roman" w:hAnsi="Times New Roman"/>
                <w:sz w:val="24"/>
                <w:szCs w:val="24"/>
              </w:rPr>
              <w:fldChar w:fldCharType="begin" w:fldLock="1"/>
            </w:r>
            <w:r w:rsidR="004637CB">
              <w:rPr>
                <w:rFonts w:ascii="Times New Roman" w:hAnsi="Times New Roman"/>
                <w:color w:val="auto"/>
                <w:sz w:val="24"/>
                <w:szCs w:val="24"/>
              </w:rPr>
              <w:instrText>ADDIN CSL_CITATION {"citationItems":[{"id":"ITEM-1","itemData":{"DOI":"10.1089/cmb.2012.0021","ISSN":"10665277","PMID":"22506599","abstract":"The lion's share of bacteria in various environments cannot be cloned in the laboratory and thus cannot be sequenced using existing technologies. A major goal of single-cell genomics is to complement gene-centric metagenomic data with whole-genome assemblies of uncultivated organisms. Assembly of single-cell data is challenging because of highly non-uniform read coverage as well as elevated levels of sequencing errors and chimeric reads. We describe SPAdes, a new assembler for both single-cell and standard (multicell) assembly, and demonstrate that it improves on the recently released E+V-SC assembler (specialized for single-cell data) and on popular assemblers Velvet and SoapDeNovo (for multicell data). SPAdes generates single-cell assemblies, providing information about genomes of uncultivatable bacteria that vastly exceeds what may be obtained via traditional metagenomics studies. SPAdes is available online (http://bioinf.spbau.ru/spades). It is distributed as open source software. © Copyright 2012, Mary Ann Liebert, Inc.","author":[{"dropping-particle":"","family":"Bankevich","given":"Anton","non-dropping-particle":"","parse-names":false,"suffix":""},{"dropping-particle":"","family":"Nurk","given":"Sergey","non-dropping-particle":"","parse-names":false,"suffix":""},{"dropping-particle":"","family":"Antipov","given":"Dmitry","non-dropping-particle":"","parse-names":false,"suffix":""},{"dropping-particle":"","family":"Gurevich","given":"Alexey A.","non-dropping-particle":"","parse-names":false,"suffix":""},{"dropping-particle":"","family":"Dvorkin","given":"Mikhail","non-dropping-particle":"","parse-names":false,"suffix":""},{"dropping-particle":"","family":"Kulikov","given":"Alexander S.","non-dropping-particle":"","parse-names":false,"suffix":""},{"dropping-particle":"","family":"Lesin","given":"Valery M.","non-dropping-particle":"","parse-names":false,"suffix":""},{"dropping-particle":"","family":"Nikolenko","given":"Sergey I.","non-dropping-particle":"","parse-names":false,"suffix":""},{"dropping-particle":"","family":"Pham","given":"Son","non-dropping-particle":"","parse-names":false,"suffix":""},{"dropping-particle":"","family":"Prjibelski","given":"Andrey D.","non-dropping-particle":"","parse-names":false,"suffix":""},{"dropping-particle":"V.","family":"Pyshkin","given":"Alexey","non-dropping-particle":"","parse-names":false,"suffix":""},{"dropping-particle":"V.","family":"Sirotkin","given":"Alexander","non-dropping-particle":"","parse-names":false,"suffix":""},{"dropping-particle":"","family":"Vyahhi","given":"Nikolay","non-dropping-particle":"","parse-names":false,"suffix":""},{"dropping-particle":"","family":"Tesler","given":"Glenn","non-dropping-particle":"","parse-names":false,"suffix":""},{"dropping-particle":"","family":"Alekseyev","given":"Max A.","non-dropping-particle":"","parse-names":false,"suffix":""},{"dropping-particle":"","family":"Pevzner","given":"Pavel A.","non-dropping-particle":"","parse-names":false,"suffix":""}],"container-title":"Journal of Computational Biology","id":"ITEM-1","issued":{"date-parts":[["2012"]]},"title":"SPAdes: A new genome assembly algorithm and its applications to single-cell sequencing","type":"article-journal"},"uris":["http://www.mendeley.com/documents/?uuid=950974c6-b968-4bc7-87ca-8c77816420ed"]}],"mendeley":{"formattedCitation":"&lt;sup&gt;4&lt;/sup&gt;","plainTextFormattedCitation":"4","previouslyFormattedCitation":"(Bankevich et al., 2012)"},"properties":{"noteIndex":0},"schema":"https://github.com/citation-style-language/schema/raw/master/csl-citation.json"}</w:instrText>
            </w:r>
            <w:r w:rsidRPr="00E019BD">
              <w:rPr>
                <w:rFonts w:ascii="Times New Roman" w:hAnsi="Times New Roman"/>
                <w:sz w:val="24"/>
                <w:szCs w:val="24"/>
              </w:rPr>
              <w:fldChar w:fldCharType="separate"/>
            </w:r>
            <w:r w:rsidR="004637CB" w:rsidRPr="004637CB">
              <w:rPr>
                <w:rFonts w:ascii="Times New Roman" w:hAnsi="Times New Roman"/>
                <w:noProof/>
                <w:color w:val="auto"/>
                <w:sz w:val="24"/>
                <w:szCs w:val="24"/>
                <w:vertAlign w:val="superscript"/>
              </w:rPr>
              <w:t>4</w:t>
            </w:r>
            <w:r w:rsidRPr="00E019BD">
              <w:rPr>
                <w:rFonts w:ascii="Times New Roman" w:hAnsi="Times New Roman"/>
                <w:sz w:val="24"/>
                <w:szCs w:val="24"/>
              </w:rPr>
              <w:fldChar w:fldCharType="end"/>
            </w:r>
          </w:p>
        </w:tc>
      </w:tr>
      <w:tr w:rsidR="002D16C9" w:rsidRPr="00E019BD" w14:paraId="06BB19BF" w14:textId="77777777" w:rsidTr="006F352D">
        <w:trPr>
          <w:trHeight w:hRule="exact" w:val="299"/>
        </w:trPr>
        <w:tc>
          <w:tcPr>
            <w:tcW w:w="2263" w:type="pct"/>
            <w:noWrap/>
          </w:tcPr>
          <w:p w14:paraId="14B0373C"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sz w:val="24"/>
                <w:szCs w:val="24"/>
              </w:rPr>
              <w:t>Quast 4.3</w:t>
            </w:r>
          </w:p>
          <w:p w14:paraId="4743B1D1" w14:textId="77777777" w:rsidR="002D16C9" w:rsidRPr="00E019BD" w:rsidRDefault="002D16C9" w:rsidP="00B46922">
            <w:pPr>
              <w:rPr>
                <w:rFonts w:ascii="Times New Roman" w:hAnsi="Times New Roman" w:cs="Times New Roman"/>
                <w:color w:val="auto"/>
                <w:sz w:val="24"/>
                <w:szCs w:val="24"/>
              </w:rPr>
            </w:pPr>
          </w:p>
        </w:tc>
        <w:tc>
          <w:tcPr>
            <w:tcW w:w="2737" w:type="pct"/>
          </w:tcPr>
          <w:p w14:paraId="0B098189" w14:textId="372749DB" w:rsidR="002D16C9" w:rsidRPr="00E019BD" w:rsidRDefault="002D16C9" w:rsidP="00B46922">
            <w:pPr>
              <w:pStyle w:val="DecimalAligned"/>
              <w:rPr>
                <w:rFonts w:ascii="Times New Roman" w:hAnsi="Times New Roman"/>
                <w:color w:val="auto"/>
                <w:sz w:val="24"/>
                <w:szCs w:val="24"/>
              </w:rPr>
            </w:pPr>
            <w:r w:rsidRPr="00E019BD">
              <w:rPr>
                <w:rFonts w:ascii="Times New Roman" w:hAnsi="Times New Roman"/>
                <w:color w:val="auto"/>
                <w:sz w:val="24"/>
                <w:szCs w:val="24"/>
              </w:rPr>
              <w:t>Gurevich et.al</w:t>
            </w:r>
            <w:r w:rsidRPr="00E019BD">
              <w:rPr>
                <w:rFonts w:ascii="Times New Roman" w:hAnsi="Times New Roman"/>
                <w:sz w:val="24"/>
                <w:szCs w:val="24"/>
              </w:rPr>
              <w:fldChar w:fldCharType="begin" w:fldLock="1"/>
            </w:r>
            <w:r w:rsidR="004637CB">
              <w:rPr>
                <w:rFonts w:ascii="Times New Roman" w:hAnsi="Times New Roman"/>
                <w:color w:val="auto"/>
                <w:sz w:val="24"/>
                <w:szCs w:val="24"/>
              </w:rPr>
              <w:instrText>ADDIN CSL_CITATION {"citationItems":[{"id":"ITEM-1","itemData":{"DOI":"10.1093/bioinformatics/btt086","ISSN":"13674803","PMID":"23422339","abstract":"Limitations of genome sequencing techniques have led to dozens of assembly algorithms, none of which is perfect. A number of methods for comparing assemblers have been developed, but none is yet a recognized benchmark. Further, most existing methods for comparing assemblies are only applicable to new assemblies of finished genomes; the problem of evaluating assemblies of previously unsequenced species has not been adequately considered. Here, we present QUAST - a quality assessment tool for evaluating and comparing genome assemblies. This tool improves on leading assembly comparison software with new ideas and quality metrics. QUAST can evaluate assemblies both with a reference genome, as well as without a reference. QUAST produces many reports, summary tables and plots to help scientists in their research and in their publications. In this study, we used QUAST to compare several genome assemblers on three datasets. QUAST tables and plots for all of them are available in the Supplementary Material, and interactive versions of these reports are on the QUAST website. © 2013 The Author.","author":[{"dropping-particle":"","family":"Gurevich","given":"Alexey","non-dropping-particle":"","parse-names":false,"suffix":""},{"dropping-particle":"","family":"Saveliev","given":"Vladislav","non-dropping-particle":"","parse-names":false,"suffix":""},{"dropping-particle":"","family":"Vyahhi","given":"Nikolay","non-dropping-particle":"","parse-names":false,"suffix":""},{"dropping-particle":"","family":"Tesler","given":"Glenn","non-dropping-particle":"","parse-names":false,"suffix":""}],"container-title":"Bioinformatics","id":"ITEM-1","issued":{"date-parts":[["2013"]]},"title":"QUAST: Quality assessment tool for genome assemblies","type":"article-journal"},"uris":["http://www.mendeley.com/documents/?uuid=7a1cbdff-fcdf-41a2-8b34-fe28d4dd08b6"]}],"mendeley":{"formattedCitation":"&lt;sup&gt;5&lt;/sup&gt;","plainTextFormattedCitation":"5","previouslyFormattedCitation":"(Gurevich et al., 2013)"},"properties":{"noteIndex":0},"schema":"https://github.com/citation-style-language/schema/raw/master/csl-citation.json"}</w:instrText>
            </w:r>
            <w:r w:rsidRPr="00E019BD">
              <w:rPr>
                <w:rFonts w:ascii="Times New Roman" w:hAnsi="Times New Roman"/>
                <w:sz w:val="24"/>
                <w:szCs w:val="24"/>
              </w:rPr>
              <w:fldChar w:fldCharType="separate"/>
            </w:r>
            <w:r w:rsidR="004637CB" w:rsidRPr="004637CB">
              <w:rPr>
                <w:rFonts w:ascii="Times New Roman" w:hAnsi="Times New Roman"/>
                <w:noProof/>
                <w:color w:val="auto"/>
                <w:sz w:val="24"/>
                <w:szCs w:val="24"/>
                <w:vertAlign w:val="superscript"/>
              </w:rPr>
              <w:t>5</w:t>
            </w:r>
            <w:r w:rsidRPr="00E019BD">
              <w:rPr>
                <w:rFonts w:ascii="Times New Roman" w:hAnsi="Times New Roman"/>
                <w:sz w:val="24"/>
                <w:szCs w:val="24"/>
              </w:rPr>
              <w:fldChar w:fldCharType="end"/>
            </w:r>
          </w:p>
        </w:tc>
      </w:tr>
      <w:tr w:rsidR="00FD212F" w:rsidRPr="00E019BD" w14:paraId="5B22D48C" w14:textId="77777777" w:rsidTr="006F352D">
        <w:trPr>
          <w:trHeight w:hRule="exact" w:val="299"/>
        </w:trPr>
        <w:tc>
          <w:tcPr>
            <w:tcW w:w="2263" w:type="pct"/>
            <w:noWrap/>
          </w:tcPr>
          <w:p w14:paraId="065E7F70" w14:textId="6240ED60" w:rsidR="00FD212F" w:rsidRPr="00FD212F" w:rsidRDefault="00FD212F" w:rsidP="00B46922">
            <w:pPr>
              <w:rPr>
                <w:rFonts w:ascii="Times New Roman" w:hAnsi="Times New Roman" w:cs="Times New Roman"/>
                <w:color w:val="auto"/>
                <w:sz w:val="24"/>
                <w:szCs w:val="24"/>
              </w:rPr>
            </w:pPr>
            <w:r w:rsidRPr="00FD212F">
              <w:rPr>
                <w:rFonts w:ascii="Times New Roman" w:hAnsi="Times New Roman" w:cs="Times New Roman"/>
                <w:color w:val="auto"/>
                <w:sz w:val="24"/>
                <w:szCs w:val="24"/>
              </w:rPr>
              <w:t>AMR-Profiler and Typing Tool 2.8.3/2.9.2</w:t>
            </w:r>
          </w:p>
        </w:tc>
        <w:tc>
          <w:tcPr>
            <w:tcW w:w="2737" w:type="pct"/>
          </w:tcPr>
          <w:p w14:paraId="724BA5C1" w14:textId="76E64CB4" w:rsidR="00FD212F" w:rsidRPr="00E019BD" w:rsidRDefault="00976F3D" w:rsidP="00B46922">
            <w:pPr>
              <w:pStyle w:val="DecimalAligned"/>
              <w:rPr>
                <w:rFonts w:ascii="Times New Roman" w:hAnsi="Times New Roman"/>
                <w:sz w:val="24"/>
                <w:szCs w:val="24"/>
              </w:rPr>
            </w:pPr>
            <w:r w:rsidRPr="00B23505">
              <w:rPr>
                <w:rFonts w:ascii="Times New Roman" w:hAnsi="Times New Roman"/>
                <w:color w:val="auto"/>
                <w:sz w:val="24"/>
                <w:szCs w:val="24"/>
              </w:rPr>
              <w:t>Thomas JC et.</w:t>
            </w:r>
            <w:r w:rsidR="00B23505">
              <w:rPr>
                <w:rFonts w:ascii="Times New Roman" w:hAnsi="Times New Roman"/>
                <w:color w:val="auto"/>
                <w:sz w:val="24"/>
                <w:szCs w:val="24"/>
              </w:rPr>
              <w:t xml:space="preserve">al </w:t>
            </w:r>
            <w:r w:rsidR="00EA2386">
              <w:rPr>
                <w:rFonts w:ascii="Times New Roman" w:hAnsi="Times New Roman"/>
                <w:sz w:val="24"/>
                <w:szCs w:val="24"/>
              </w:rPr>
              <w:fldChar w:fldCharType="begin" w:fldLock="1"/>
            </w:r>
            <w:r w:rsidR="004637CB">
              <w:rPr>
                <w:rFonts w:ascii="Times New Roman" w:hAnsi="Times New Roman"/>
                <w:color w:val="auto"/>
                <w:sz w:val="24"/>
                <w:szCs w:val="24"/>
              </w:rPr>
              <w:instrText>ADDIN CSL_CITATION {"citationItems":[{"id":"ITEM-1","itemData":{"DOI":"10.1093/infdis/jiz079","ISSN":"15376613","PMID":"30788502","abstract":"Background: Given the lack of new antimicrobials or a vaccine, understanding the evolutionary dynamics of Neisseria gonorrhoeae is a significant public and global health priority. We investigated the emergence and spread of gonococcal strains with decreased susceptibility to cephalosporins and azithromycin using detailed genomic analyses of gonococcal isolates collected in the United States, 2014-2016. Methods: We sequenced genomes of 649 isolates collected through the Gonococcal Isolate Surveillance Project. We examined the genetic relatedness of isolates and assessed associations between clades and various genotypic and phenotypic combinations. Results: We identified a large and clonal lineage of strains (MLST ST9363) associated with elevated azithromycin minimum inhibitory concentration (AZIem), characterized by a mosaic mtr locus (C substitution in the mtrR promoter, mosaic mtrR and mtrD). Mutations in 23S rRNA were sporadically distributed among AZIem strains. Another clonal group (MLST ST1901) possessed 7 unique PBP2 patterns, and it shared common mutations in other genes associated with cephalosporin resistance. Conclusions: Whole-genome sequencing methods can enhance monitoring of antimicrobial resistant gonococcal strains by identifying gonococcal populations containing mutations of concern. These methods could inform the development of point-of-care diagnostic tests designed to determine the specific antibiotic susceptibility profile of a gonococcal infection in a patient.","author":[{"dropping-particle":"","family":"Thomas","given":"Jesse C.","non-dropping-particle":"","parse-names":false,"suffix":""},{"dropping-particle":"","family":"Seby","given":"Sandra","non-dropping-particle":"","parse-names":false,"suffix":""},{"dropping-particle":"","family":"Abrams","given":"A. Jeanine","non-dropping-particle":"","parse-names":false,"suffix":""},{"dropping-particle":"","family":"Cartee","given":"Jack","non-dropping-particle":"","parse-names":false,"suffix":""},{"dropping-particle":"","family":"Lucking","given":"Sean","non-dropping-particle":"","parse-names":false,"suffix":""},{"dropping-particle":"","family":"Vidyaprakash","given":"Eshaw","non-dropping-particle":"","parse-names":false,"suffix":""},{"dropping-particle":"","family":"Schmerer","given":"Matthew","non-dropping-particle":"","parse-names":false,"suffix":""},{"dropping-particle":"","family":"Pham","given":"Cau D.","non-dropping-particle":"","parse-names":false,"suffix":""},{"dropping-particle":"","family":"Hong","given":"Jaeyoung","non-dropping-particle":"","parse-names":false,"suffix":""},{"dropping-particle":"","family":"Torrone","given":"Elizabeth","non-dropping-particle":"","parse-names":false,"suffix":""},{"dropping-particle":"","family":"Cyr","given":"Sancta St","non-dropping-particle":"","parse-names":false,"suffix":""},{"dropping-particle":"","family":"Shafer","given":"William M.","non-dropping-particle":"","parse-names":false,"suffix":""},{"dropping-particle":"","family":"Bernstein","given":"Kyle","non-dropping-particle":"","parse-names":false,"suffix":""},{"dropping-particle":"","family":"Kersh","given":"Ellen N.","non-dropping-particle":"","parse-names":false,"suffix":""},{"dropping-particle":"","family":"Gernert","given":"Kim M.","non-dropping-particle":"","parse-names":false,"suffix":""},{"dropping-particle":"","family":"Weinstock","given":"Hillard","non-dropping-particle":"","parse-names":false,"suffix":""},{"dropping-particle":"","family":"Dominguez","given":"Catherine","non-dropping-particle":"","parse-names":false,"suffix":""},{"dropping-particle":"","family":"Hun","given":"Sopheay","non-dropping-particle":"","parse-names":false,"suffix":""},{"dropping-particle":"","family":"Kneupper","given":"Katie","non-dropping-particle":"","parse-names":false,"suffix":""}],"container-title":"Journal of Infectious Diseases","id":"ITEM-1","issued":{"date-parts":[["2019"]]},"title":"Evidence of Recent Genomic Evolution in Gonococcal Strains with Decreased Susceptibility to Cephalosporins or Azithromycin in the United States, 2014-2016","type":"article-journal"},"uris":["http://www.mendeley.com/documents/?uuid=10862dd4-109c-44d1-898c-8073b58d9158"]}],"mendeley":{"formattedCitation":"&lt;sup&gt;6&lt;/sup&gt;","plainTextFormattedCitation":"6","previouslyFormattedCitation":"(Thomas et al., 2019)"},"properties":{"noteIndex":0},"schema":"https://github.com/citation-style-language/schema/raw/master/csl-citation.json"}</w:instrText>
            </w:r>
            <w:r w:rsidR="00EA2386">
              <w:rPr>
                <w:rFonts w:ascii="Times New Roman" w:hAnsi="Times New Roman"/>
                <w:sz w:val="24"/>
                <w:szCs w:val="24"/>
              </w:rPr>
              <w:fldChar w:fldCharType="separate"/>
            </w:r>
            <w:r w:rsidR="004637CB" w:rsidRPr="004637CB">
              <w:rPr>
                <w:rFonts w:ascii="Times New Roman" w:hAnsi="Times New Roman"/>
                <w:noProof/>
                <w:color w:val="auto"/>
                <w:sz w:val="24"/>
                <w:szCs w:val="24"/>
                <w:vertAlign w:val="superscript"/>
              </w:rPr>
              <w:t>6</w:t>
            </w:r>
            <w:r w:rsidR="00EA2386">
              <w:rPr>
                <w:rFonts w:ascii="Times New Roman" w:hAnsi="Times New Roman"/>
                <w:sz w:val="24"/>
                <w:szCs w:val="24"/>
              </w:rPr>
              <w:fldChar w:fldCharType="end"/>
            </w:r>
          </w:p>
        </w:tc>
      </w:tr>
      <w:tr w:rsidR="002D16C9" w:rsidRPr="00E019BD" w14:paraId="79C54682" w14:textId="77777777" w:rsidTr="006F352D">
        <w:trPr>
          <w:trHeight w:hRule="exact" w:val="299"/>
        </w:trPr>
        <w:tc>
          <w:tcPr>
            <w:tcW w:w="2263" w:type="pct"/>
            <w:noWrap/>
          </w:tcPr>
          <w:p w14:paraId="52D777F9" w14:textId="77777777" w:rsidR="002D16C9" w:rsidRPr="00E019BD" w:rsidRDefault="002D16C9" w:rsidP="00B46922">
            <w:pPr>
              <w:rPr>
                <w:rFonts w:ascii="Times New Roman" w:hAnsi="Times New Roman" w:cs="Times New Roman"/>
                <w:color w:val="auto"/>
                <w:sz w:val="24"/>
                <w:szCs w:val="24"/>
              </w:rPr>
            </w:pPr>
            <w:r w:rsidRPr="00E019BD">
              <w:rPr>
                <w:rFonts w:ascii="Times New Roman" w:hAnsi="Times New Roman" w:cs="Times New Roman"/>
                <w:color w:val="auto"/>
                <w:sz w:val="24"/>
                <w:szCs w:val="24"/>
              </w:rPr>
              <w:t>SNIPPY 3.1</w:t>
            </w:r>
          </w:p>
          <w:p w14:paraId="2F225F27" w14:textId="77777777" w:rsidR="002D16C9" w:rsidRPr="00E019BD" w:rsidRDefault="002D16C9" w:rsidP="00B46922">
            <w:pPr>
              <w:rPr>
                <w:rFonts w:ascii="Times New Roman" w:hAnsi="Times New Roman" w:cs="Times New Roman"/>
                <w:color w:val="auto"/>
                <w:sz w:val="24"/>
                <w:szCs w:val="24"/>
              </w:rPr>
            </w:pPr>
          </w:p>
        </w:tc>
        <w:tc>
          <w:tcPr>
            <w:tcW w:w="2737" w:type="pct"/>
          </w:tcPr>
          <w:p w14:paraId="54A930E3" w14:textId="77777777" w:rsidR="002D16C9" w:rsidRPr="00E019BD" w:rsidRDefault="002D16C9" w:rsidP="00B46922">
            <w:pPr>
              <w:rPr>
                <w:rFonts w:ascii="Times New Roman" w:hAnsi="Times New Roman" w:cs="Times New Roman"/>
                <w:color w:val="auto"/>
                <w:sz w:val="24"/>
                <w:szCs w:val="24"/>
              </w:rPr>
            </w:pPr>
            <w:r w:rsidRPr="00E019BD">
              <w:rPr>
                <w:rFonts w:ascii="Times New Roman" w:hAnsi="Times New Roman" w:cs="Times New Roman"/>
                <w:color w:val="auto"/>
                <w:sz w:val="24"/>
                <w:szCs w:val="24"/>
              </w:rPr>
              <w:t>https://hpc.nih.gov/apps/snippy.html</w:t>
            </w:r>
          </w:p>
        </w:tc>
      </w:tr>
      <w:tr w:rsidR="002D16C9" w:rsidRPr="00E019BD" w14:paraId="58DFF3C8" w14:textId="77777777" w:rsidTr="006F352D">
        <w:trPr>
          <w:trHeight w:hRule="exact" w:val="299"/>
        </w:trPr>
        <w:tc>
          <w:tcPr>
            <w:tcW w:w="2263" w:type="pct"/>
            <w:noWrap/>
          </w:tcPr>
          <w:p w14:paraId="202EE576" w14:textId="77777777" w:rsidR="002D16C9" w:rsidRPr="00E019BD" w:rsidRDefault="002D16C9" w:rsidP="00B46922">
            <w:pPr>
              <w:rPr>
                <w:rFonts w:ascii="Times New Roman" w:hAnsi="Times New Roman" w:cs="Times New Roman"/>
                <w:color w:val="auto"/>
                <w:sz w:val="24"/>
                <w:szCs w:val="24"/>
              </w:rPr>
            </w:pPr>
            <w:r w:rsidRPr="00E019BD">
              <w:rPr>
                <w:rFonts w:ascii="Times New Roman" w:hAnsi="Times New Roman" w:cs="Times New Roman"/>
                <w:color w:val="auto"/>
                <w:sz w:val="24"/>
                <w:szCs w:val="24"/>
              </w:rPr>
              <w:t>bwa/0.7.12  samtools/1.3.1  freebayes/1.0.2</w:t>
            </w:r>
          </w:p>
          <w:p w14:paraId="422599A3" w14:textId="77777777" w:rsidR="002D16C9" w:rsidRPr="00E019BD" w:rsidRDefault="002D16C9" w:rsidP="00B46922">
            <w:pPr>
              <w:rPr>
                <w:rFonts w:ascii="Times New Roman" w:hAnsi="Times New Roman" w:cs="Times New Roman"/>
                <w:color w:val="auto"/>
                <w:sz w:val="24"/>
                <w:szCs w:val="24"/>
              </w:rPr>
            </w:pPr>
          </w:p>
        </w:tc>
        <w:tc>
          <w:tcPr>
            <w:tcW w:w="2737" w:type="pct"/>
          </w:tcPr>
          <w:p w14:paraId="3783DDC7" w14:textId="140BF57C" w:rsidR="002D16C9" w:rsidRPr="00E019BD" w:rsidRDefault="002D16C9" w:rsidP="00B46922">
            <w:pPr>
              <w:pStyle w:val="DecimalAligned"/>
              <w:rPr>
                <w:rFonts w:ascii="Times New Roman" w:hAnsi="Times New Roman"/>
                <w:color w:val="auto"/>
                <w:sz w:val="24"/>
                <w:szCs w:val="24"/>
              </w:rPr>
            </w:pPr>
            <w:r w:rsidRPr="00E019BD">
              <w:rPr>
                <w:rFonts w:ascii="Times New Roman" w:hAnsi="Times New Roman"/>
                <w:color w:val="auto"/>
                <w:sz w:val="24"/>
                <w:szCs w:val="24"/>
              </w:rPr>
              <w:t>Li et.al.</w:t>
            </w:r>
            <w:r w:rsidRPr="00E019BD">
              <w:rPr>
                <w:rFonts w:ascii="Times New Roman" w:hAnsi="Times New Roman"/>
                <w:sz w:val="24"/>
                <w:szCs w:val="24"/>
              </w:rPr>
              <w:fldChar w:fldCharType="begin" w:fldLock="1"/>
            </w:r>
            <w:r w:rsidR="004637CB">
              <w:rPr>
                <w:rFonts w:ascii="Times New Roman" w:hAnsi="Times New Roman"/>
                <w:color w:val="auto"/>
                <w:sz w:val="24"/>
                <w:szCs w:val="24"/>
              </w:rPr>
              <w:instrText xml:space="preserve">ADDIN CSL_CITATION {"citationItems":[{"id":"ITEM-1","itemData":{"DOI":"10.1093/bioinformatics/btp324","ISSN":"13674803","PMID":"19451168","abstract":"Motivation: The enormous amount of short reads generated by the new DNA sequencing technologies call for the development of fast and accurate read alignment programs. A first generation of hash table-based methods has been developed, including MAQ, which is accurate, feature rich and fast enough to align short reads from a single individual. However, MAQ does not support gapped alignment for single-end reads, which makes it unsuitable for alignment of longer reads where indels may occur frequently. The speed of MAQ is also a concern when the alignment is scaled up to the resequencing of hundreds of individuals. Results: We implemented Burrows-Wheeler Alignment tool (BWA), a new read alignment package that is based on backward search with Burrows-Wheeler Transform (BWT), to efficiently align short sequencing reads against a large reference sequence such as the human genome, allowing mismatches and gaps. BWA supports both base space reads, e.g. from Illumina sequencing machines, and color space reads from AB SOLiD machines. Evaluations on both simulated and real data suggest that BWA is </w:instrText>
            </w:r>
            <w:r w:rsidR="004637CB">
              <w:rPr>
                <w:rFonts w:ascii="Cambria Math" w:hAnsi="Cambria Math" w:cs="Cambria Math"/>
                <w:color w:val="auto"/>
                <w:sz w:val="24"/>
                <w:szCs w:val="24"/>
              </w:rPr>
              <w:instrText>∼</w:instrText>
            </w:r>
            <w:r w:rsidR="004637CB">
              <w:rPr>
                <w:rFonts w:ascii="Times New Roman" w:hAnsi="Times New Roman"/>
                <w:color w:val="auto"/>
                <w:sz w:val="24"/>
                <w:szCs w:val="24"/>
              </w:rPr>
              <w:instrText>10-20× faster than MAQ, while achieving similar accuracy. In addition, BWA outputs alignment in the new standard SAM (Sequence Alignment/Map) format. Variant calling and other downstream analyses after the alignment can be achieved with the open source SAMtools software package. © 2009 The Author(s).","author":[{"dropping-particle":"","family":"Li","given":"Heng","non-dropping-particle":"","parse-names":false,"suffix":""},{"dropping-particle":"","family":"Durbin","given":"Richard","non-dropping-particle":"","parse-names":false,"suffix":""}],"container-title":"Bioinformatics","id":"ITEM-1","issued":{"date-parts":[["2009"]]},"title":"Fast and accurate short read alignment with Burrows-Wheeler transform","type":"article-journal"},"uris":["http://www.mendeley.com/documents/?uuid=4ab7d079-afc6-4417-a07c-8fe82429249c"]}],"mendeley":{"formattedCitation":"&lt;sup&gt;7&lt;/sup&gt;","plainTextFormattedCitation":"7","previouslyFormattedCitation":"(Li &amp; Durbin, 2009)"},"properties":{"noteIndex":0},"schema":"https://github.com/citation-style-language/schema/raw/master/csl-citation.json"}</w:instrText>
            </w:r>
            <w:r w:rsidRPr="00E019BD">
              <w:rPr>
                <w:rFonts w:ascii="Times New Roman" w:hAnsi="Times New Roman"/>
                <w:sz w:val="24"/>
                <w:szCs w:val="24"/>
              </w:rPr>
              <w:fldChar w:fldCharType="separate"/>
            </w:r>
            <w:r w:rsidR="004637CB" w:rsidRPr="004637CB">
              <w:rPr>
                <w:rFonts w:ascii="Times New Roman" w:hAnsi="Times New Roman"/>
                <w:noProof/>
                <w:color w:val="auto"/>
                <w:sz w:val="24"/>
                <w:szCs w:val="24"/>
                <w:vertAlign w:val="superscript"/>
              </w:rPr>
              <w:t>7</w:t>
            </w:r>
            <w:r w:rsidRPr="00E019BD">
              <w:rPr>
                <w:rFonts w:ascii="Times New Roman" w:hAnsi="Times New Roman"/>
                <w:sz w:val="24"/>
                <w:szCs w:val="24"/>
              </w:rPr>
              <w:fldChar w:fldCharType="end"/>
            </w:r>
            <w:r w:rsidRPr="00E019BD">
              <w:rPr>
                <w:rFonts w:ascii="Times New Roman" w:hAnsi="Times New Roman"/>
                <w:color w:val="auto"/>
                <w:sz w:val="24"/>
                <w:szCs w:val="24"/>
              </w:rPr>
              <w:t>, Li et.al.</w:t>
            </w:r>
            <w:r w:rsidRPr="00E019BD">
              <w:rPr>
                <w:rFonts w:ascii="Times New Roman" w:hAnsi="Times New Roman"/>
                <w:sz w:val="24"/>
                <w:szCs w:val="24"/>
              </w:rPr>
              <w:fldChar w:fldCharType="begin" w:fldLock="1"/>
            </w:r>
            <w:r w:rsidR="004637CB">
              <w:rPr>
                <w:rFonts w:ascii="Times New Roman" w:hAnsi="Times New Roman"/>
                <w:color w:val="auto"/>
                <w:sz w:val="24"/>
                <w:szCs w:val="24"/>
              </w:rPr>
              <w:instrText>ADDIN CSL_CITATION {"citationItems":[{"id":"ITEM-1","itemData":{"DOI":"10.1093/bioinformatics/btp352","ISSN":"13674803","PMID":"19505943","abstract":"Summary: The Sequence Alignment/Map (SAM) format is a generic alignment format for storing read alignments against reference sequences, supporting short and long reads (up to 128 Mbp) produced by different sequencing platforms. It is flexible in style, compact in size, efficient in random access and is the format in which alignments from the 1000 Genomes Project are released. SAM tools implements various utilities for post-processing alignments in the SAM format, such as indexing, variant caller and alignment viewer, and thus provides universal tools for processing read alignments. © 2009 The Author(s).","author":[{"dropping-particle":"","family":"Li","given":"Heng","non-dropping-particle":"","parse-names":false,"suffix":""},{"dropping-particle":"","family":"Handsaker","given":"Bob","non-dropping-particle":"","parse-names":false,"suffix":""},{"dropping-particle":"","family":"Wysoker","given":"Alec","non-dropping-particle":"","parse-names":false,"suffix":""},{"dropping-particle":"","family":"Fennell","given":"Tim","non-dropping-particle":"","parse-names":false,"suffix":""},{"dropping-particle":"","family":"Ruan","given":"Jue","non-dropping-particle":"","parse-names":false,"suffix":""},{"dropping-particle":"","family":"Homer","given":"Nils","non-dropping-particle":"","parse-names":false,"suffix":""},{"dropping-particle":"","family":"Marth","given":"Gabor","non-dropping-particle":"","parse-names":false,"suffix":""},{"dropping-particle":"","family":"Abecasis","given":"Goncalo","non-dropping-particle":"","parse-names":false,"suffix":""},{"dropping-particle":"","family":"Durbin","given":"Richard","non-dropping-particle":"","parse-names":false,"suffix":""}],"container-title":"Bioinformatics","id":"ITEM-1","issued":{"date-parts":[["2009"]]},"title":"The Sequence Alignment/Map format and SAMtools","type":"article-journal"},"uris":["http://www.mendeley.com/documents/?uuid=3a328bfe-b01c-4b3b-8a6d-dac768bcf272"]}],"mendeley":{"formattedCitation":"&lt;sup&gt;8&lt;/sup&gt;","plainTextFormattedCitation":"8","previouslyFormattedCitation":"(Li et al., 2009)"},"properties":{"noteIndex":0},"schema":"https://github.com/citation-style-language/schema/raw/master/csl-citation.json"}</w:instrText>
            </w:r>
            <w:r w:rsidRPr="00E019BD">
              <w:rPr>
                <w:rFonts w:ascii="Times New Roman" w:hAnsi="Times New Roman"/>
                <w:sz w:val="24"/>
                <w:szCs w:val="24"/>
              </w:rPr>
              <w:fldChar w:fldCharType="separate"/>
            </w:r>
            <w:r w:rsidR="004637CB" w:rsidRPr="004637CB">
              <w:rPr>
                <w:rFonts w:ascii="Times New Roman" w:hAnsi="Times New Roman"/>
                <w:noProof/>
                <w:color w:val="auto"/>
                <w:sz w:val="24"/>
                <w:szCs w:val="24"/>
                <w:vertAlign w:val="superscript"/>
              </w:rPr>
              <w:t>8</w:t>
            </w:r>
            <w:r w:rsidRPr="00E019BD">
              <w:rPr>
                <w:rFonts w:ascii="Times New Roman" w:hAnsi="Times New Roman"/>
                <w:sz w:val="24"/>
                <w:szCs w:val="24"/>
              </w:rPr>
              <w:fldChar w:fldCharType="end"/>
            </w:r>
            <w:r w:rsidRPr="00E019BD">
              <w:rPr>
                <w:rFonts w:ascii="Times New Roman" w:hAnsi="Times New Roman"/>
                <w:color w:val="auto"/>
                <w:sz w:val="24"/>
                <w:szCs w:val="24"/>
              </w:rPr>
              <w:t>,Garrison et.al.</w:t>
            </w:r>
            <w:r w:rsidRPr="00E019BD">
              <w:rPr>
                <w:rFonts w:ascii="Times New Roman" w:hAnsi="Times New Roman"/>
                <w:sz w:val="24"/>
                <w:szCs w:val="24"/>
              </w:rPr>
              <w:fldChar w:fldCharType="begin" w:fldLock="1"/>
            </w:r>
            <w:r w:rsidR="004637CB">
              <w:rPr>
                <w:rFonts w:ascii="Times New Roman" w:hAnsi="Times New Roman"/>
                <w:color w:val="auto"/>
                <w:sz w:val="24"/>
                <w:szCs w:val="24"/>
              </w:rPr>
              <w:instrText>ADDIN CSL_CITATION {"citationItems":[{"id":"ITEM-1","itemData":{"ISBN":"1095-9203 (Electronic)\\n0036-8075 (Linking)","ISSN":"1095-9203","PMID":"24136966","abstract":"The direct detection of haplotypes from short-read DNA sequencing data requires changes to existing small-variant detection methods. Here, we develop a Bayesian statistical framework which is capable of modeling multiallelic loci in sets of individuals with non-uniform copy number. We then describe our implementation of this framework in a haplotype-based variant detector, FreeBayes.","author":[{"dropping-particle":"","family":"Garrison","given":"Erik","non-dropping-particle":"","parse-names":false,"suffix":""},{"dropping-particle":"","family":"Marth","given":"Gabor","non-dropping-particle":"","parse-names":false,"suffix":""}],"container-title":"arXiv preprint arXiv:1207.3907","id":"ITEM-1","issued":{"date-parts":[["2012"]]},"title":"Haplotype-based variant detection from short-read sequencing -- Free bayes -- Variant Calling -- Longranger","type":"article-journal"},"uris":["http://www.mendeley.com/documents/?uuid=1929def6-078d-4e44-817e-a067af4ce4cc"]}],"mendeley":{"formattedCitation":"&lt;sup&gt;9&lt;/sup&gt;","plainTextFormattedCitation":"9","previouslyFormattedCitation":"(Garrison &amp; Marth, 2012)"},"properties":{"noteIndex":0},"schema":"https://github.com/citation-style-language/schema/raw/master/csl-citation.json"}</w:instrText>
            </w:r>
            <w:r w:rsidRPr="00E019BD">
              <w:rPr>
                <w:rFonts w:ascii="Times New Roman" w:hAnsi="Times New Roman"/>
                <w:sz w:val="24"/>
                <w:szCs w:val="24"/>
              </w:rPr>
              <w:fldChar w:fldCharType="separate"/>
            </w:r>
            <w:r w:rsidR="004637CB" w:rsidRPr="004637CB">
              <w:rPr>
                <w:rFonts w:ascii="Times New Roman" w:hAnsi="Times New Roman"/>
                <w:noProof/>
                <w:color w:val="auto"/>
                <w:sz w:val="24"/>
                <w:szCs w:val="24"/>
                <w:vertAlign w:val="superscript"/>
              </w:rPr>
              <w:t>9</w:t>
            </w:r>
            <w:r w:rsidRPr="00E019BD">
              <w:rPr>
                <w:rFonts w:ascii="Times New Roman" w:hAnsi="Times New Roman"/>
                <w:sz w:val="24"/>
                <w:szCs w:val="24"/>
              </w:rPr>
              <w:fldChar w:fldCharType="end"/>
            </w:r>
          </w:p>
        </w:tc>
      </w:tr>
      <w:tr w:rsidR="002D16C9" w:rsidRPr="00E019BD" w14:paraId="38BCF8D1" w14:textId="77777777" w:rsidTr="006F352D">
        <w:trPr>
          <w:trHeight w:hRule="exact" w:val="299"/>
        </w:trPr>
        <w:tc>
          <w:tcPr>
            <w:tcW w:w="2263" w:type="pct"/>
            <w:noWrap/>
          </w:tcPr>
          <w:p w14:paraId="22982D5A" w14:textId="77777777" w:rsidR="002D16C9" w:rsidRPr="00E019BD" w:rsidRDefault="002D16C9" w:rsidP="00B46922">
            <w:pPr>
              <w:rPr>
                <w:rFonts w:ascii="Times New Roman" w:hAnsi="Times New Roman" w:cs="Times New Roman"/>
                <w:color w:val="auto"/>
                <w:sz w:val="24"/>
                <w:szCs w:val="24"/>
              </w:rPr>
            </w:pPr>
            <w:r w:rsidRPr="00E019BD">
              <w:rPr>
                <w:rFonts w:ascii="Times New Roman" w:hAnsi="Times New Roman" w:cs="Times New Roman"/>
                <w:color w:val="auto"/>
                <w:sz w:val="24"/>
                <w:szCs w:val="24"/>
              </w:rPr>
              <w:t>NGMASTER 0.4</w:t>
            </w:r>
          </w:p>
          <w:p w14:paraId="4310AC8A" w14:textId="77777777" w:rsidR="002D16C9" w:rsidRPr="00E019BD" w:rsidRDefault="002D16C9" w:rsidP="00B46922">
            <w:pPr>
              <w:rPr>
                <w:rFonts w:ascii="Times New Roman" w:hAnsi="Times New Roman" w:cs="Times New Roman"/>
                <w:color w:val="auto"/>
                <w:sz w:val="24"/>
                <w:szCs w:val="24"/>
              </w:rPr>
            </w:pPr>
          </w:p>
        </w:tc>
        <w:tc>
          <w:tcPr>
            <w:tcW w:w="2737" w:type="pct"/>
          </w:tcPr>
          <w:p w14:paraId="71B7F19D" w14:textId="20DAA0EB" w:rsidR="002D16C9" w:rsidRPr="00E019BD" w:rsidRDefault="002D16C9" w:rsidP="00B46922">
            <w:pPr>
              <w:pStyle w:val="DecimalAligned"/>
              <w:rPr>
                <w:rFonts w:ascii="Times New Roman" w:hAnsi="Times New Roman"/>
                <w:color w:val="auto"/>
                <w:sz w:val="24"/>
                <w:szCs w:val="24"/>
              </w:rPr>
            </w:pPr>
            <w:r w:rsidRPr="00E019BD">
              <w:rPr>
                <w:rFonts w:ascii="Times New Roman" w:hAnsi="Times New Roman"/>
                <w:color w:val="auto"/>
                <w:sz w:val="24"/>
                <w:szCs w:val="24"/>
              </w:rPr>
              <w:t>Kwong at.al.</w:t>
            </w:r>
            <w:r w:rsidRPr="00E019BD">
              <w:rPr>
                <w:rFonts w:ascii="Times New Roman" w:hAnsi="Times New Roman"/>
                <w:sz w:val="24"/>
                <w:szCs w:val="24"/>
              </w:rPr>
              <w:fldChar w:fldCharType="begin" w:fldLock="1"/>
            </w:r>
            <w:r w:rsidR="004637CB">
              <w:rPr>
                <w:rFonts w:ascii="Times New Roman" w:hAnsi="Times New Roman"/>
                <w:color w:val="auto"/>
                <w:sz w:val="24"/>
                <w:szCs w:val="24"/>
              </w:rPr>
              <w:instrText>ADDIN CSL_CITATION {"citationItems":[{"id":"ITEM-1","itemData":{"DOI":"10.1099/mgen.0.000076","ISSN":"20575858","PMID":"28348871","abstract":"Whole-genome sequencing (WGS) provides the highest resolution analysis for comparison of bacterial isolates in public health microbiology. However, although increasingly being used routinely for some pathogens such as Listeria monocytogenes and Salmonella enterica, the use of WGS is still limited for other organisms, such as Neisseria gonorrhoeae. Multi-antigen sequence typing (NG-MAST) is the most widely performed typing method for epidemiological surveillance of gonorrhoea. Here, we present NGMASTER, a command-line software tool for performing in silico NG-MAST on assembled genome data. NGMASTER rapidly and accurately determined the NG-MAST of 630 assembled genomes, facilitating comparisons between WGS and previously published gonorrhoea epidemiological studies. The source code and user documentation are available at https://github.com/MDU-PHL/ngmaster.","author":[{"dropping-particle":"","family":"Kwong","given":"Jason C.","non-dropping-particle":"","parse-names":false,"suffix":""},{"dropping-particle":"","family":"Gonçalves da Silva","given":"Anders","non-dropping-particle":"","parse-names":false,"suffix":""},{"dropping-particle":"","family":"Dyet","given":"Kristin","non-dropping-particle":"","parse-names":false,"suffix":""},{"dropping-particle":"","family":"Williamson","given":"Deborah A.","non-dropping-particle":"","parse-names":false,"suffix":""},{"dropping-particle":"","family":"Stinear","given":"Timothy P.","non-dropping-particle":"","parse-names":false,"suffix":""},{"dropping-particle":"","family":"Howden","given":"Benjamin P.","non-dropping-particle":"","parse-names":false,"suffix":""},{"dropping-particle":"","family":"Seemann","given":"Torsten","non-dropping-particle":"","parse-names":false,"suffix":""}],"container-title":"Microbial genomics","id":"ITEM-1","issued":{"date-parts":[["2016"]]},"title":"NGMASTER:in silico multi-antigen sequence typing for Neisseria gonorrhoeae","type":"article-journal"},"uris":["http://www.mendeley.com/documents/?uuid=bd33fdb6-b7c0-4da6-8aab-961213f7bbaa"]}],"mendeley":{"formattedCitation":"&lt;sup&gt;10&lt;/sup&gt;","plainTextFormattedCitation":"10","previouslyFormattedCitation":"(Kwong et al., 2016)"},"properties":{"noteIndex":0},"schema":"https://github.com/citation-style-language/schema/raw/master/csl-citation.json"}</w:instrText>
            </w:r>
            <w:r w:rsidRPr="00E019BD">
              <w:rPr>
                <w:rFonts w:ascii="Times New Roman" w:hAnsi="Times New Roman"/>
                <w:sz w:val="24"/>
                <w:szCs w:val="24"/>
              </w:rPr>
              <w:fldChar w:fldCharType="separate"/>
            </w:r>
            <w:r w:rsidR="004637CB" w:rsidRPr="004637CB">
              <w:rPr>
                <w:rFonts w:ascii="Times New Roman" w:hAnsi="Times New Roman"/>
                <w:noProof/>
                <w:color w:val="auto"/>
                <w:sz w:val="24"/>
                <w:szCs w:val="24"/>
                <w:vertAlign w:val="superscript"/>
              </w:rPr>
              <w:t>10</w:t>
            </w:r>
            <w:r w:rsidRPr="00E019BD">
              <w:rPr>
                <w:rFonts w:ascii="Times New Roman" w:hAnsi="Times New Roman"/>
                <w:sz w:val="24"/>
                <w:szCs w:val="24"/>
              </w:rPr>
              <w:fldChar w:fldCharType="end"/>
            </w:r>
          </w:p>
        </w:tc>
      </w:tr>
      <w:tr w:rsidR="002D16C9" w:rsidRPr="00E019BD" w14:paraId="6B210878" w14:textId="77777777" w:rsidTr="006F352D">
        <w:trPr>
          <w:trHeight w:hRule="exact" w:val="299"/>
        </w:trPr>
        <w:tc>
          <w:tcPr>
            <w:tcW w:w="2263" w:type="pct"/>
            <w:noWrap/>
          </w:tcPr>
          <w:p w14:paraId="44A2293D" w14:textId="77777777" w:rsidR="002D16C9" w:rsidRPr="00E019BD" w:rsidRDefault="002D16C9" w:rsidP="00B46922">
            <w:pPr>
              <w:rPr>
                <w:rFonts w:ascii="Times New Roman" w:hAnsi="Times New Roman" w:cs="Times New Roman"/>
                <w:color w:val="auto"/>
                <w:sz w:val="24"/>
                <w:szCs w:val="24"/>
              </w:rPr>
            </w:pPr>
            <w:r w:rsidRPr="00E019BD">
              <w:rPr>
                <w:rFonts w:ascii="Times New Roman" w:hAnsi="Times New Roman" w:cs="Times New Roman"/>
                <w:color w:val="auto"/>
                <w:sz w:val="24"/>
                <w:szCs w:val="24"/>
              </w:rPr>
              <w:t>NGSTAR</w:t>
            </w:r>
          </w:p>
        </w:tc>
        <w:tc>
          <w:tcPr>
            <w:tcW w:w="2737" w:type="pct"/>
          </w:tcPr>
          <w:p w14:paraId="1C14F5A9" w14:textId="77777777" w:rsidR="002D16C9" w:rsidRPr="00E019BD" w:rsidRDefault="002D16C9" w:rsidP="00B46922">
            <w:pPr>
              <w:pStyle w:val="DecimalAligned"/>
              <w:rPr>
                <w:rFonts w:ascii="Times New Roman" w:hAnsi="Times New Roman"/>
                <w:color w:val="auto"/>
                <w:sz w:val="24"/>
                <w:szCs w:val="24"/>
              </w:rPr>
            </w:pPr>
            <w:r w:rsidRPr="00E019BD">
              <w:rPr>
                <w:rFonts w:ascii="Times New Roman" w:hAnsi="Times New Roman"/>
                <w:color w:val="auto"/>
                <w:sz w:val="24"/>
                <w:szCs w:val="24"/>
              </w:rPr>
              <w:t>https://ngstar.canada.ca</w:t>
            </w:r>
          </w:p>
        </w:tc>
      </w:tr>
      <w:tr w:rsidR="002D16C9" w:rsidRPr="00E019BD" w14:paraId="456CE35D" w14:textId="77777777" w:rsidTr="006F352D">
        <w:trPr>
          <w:trHeight w:hRule="exact" w:val="299"/>
        </w:trPr>
        <w:tc>
          <w:tcPr>
            <w:tcW w:w="2263" w:type="pct"/>
            <w:noWrap/>
          </w:tcPr>
          <w:p w14:paraId="6D4EC6A6"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sz w:val="24"/>
                <w:szCs w:val="24"/>
              </w:rPr>
              <w:t>ParSNP Harvest 1.2</w:t>
            </w:r>
          </w:p>
          <w:p w14:paraId="0227AD3E" w14:textId="77777777" w:rsidR="002D16C9" w:rsidRPr="00E019BD" w:rsidRDefault="002D16C9" w:rsidP="00B46922">
            <w:pPr>
              <w:rPr>
                <w:rFonts w:ascii="Times New Roman" w:hAnsi="Times New Roman" w:cs="Times New Roman"/>
                <w:color w:val="auto"/>
                <w:sz w:val="24"/>
                <w:szCs w:val="24"/>
              </w:rPr>
            </w:pPr>
          </w:p>
        </w:tc>
        <w:tc>
          <w:tcPr>
            <w:tcW w:w="2737" w:type="pct"/>
          </w:tcPr>
          <w:p w14:paraId="472DDC65" w14:textId="708D1606" w:rsidR="002D16C9" w:rsidRPr="00E019BD" w:rsidRDefault="002D16C9" w:rsidP="00B46922">
            <w:pPr>
              <w:pStyle w:val="DecimalAligned"/>
              <w:rPr>
                <w:rFonts w:ascii="Times New Roman" w:hAnsi="Times New Roman"/>
                <w:color w:val="auto"/>
                <w:sz w:val="24"/>
                <w:szCs w:val="24"/>
              </w:rPr>
            </w:pPr>
            <w:r w:rsidRPr="00E019BD">
              <w:rPr>
                <w:rFonts w:ascii="Times New Roman" w:hAnsi="Times New Roman"/>
                <w:color w:val="auto"/>
                <w:sz w:val="24"/>
                <w:szCs w:val="24"/>
              </w:rPr>
              <w:t>Treangen at.al.</w:t>
            </w:r>
            <w:r w:rsidRPr="00E019BD">
              <w:rPr>
                <w:rFonts w:ascii="Times New Roman" w:hAnsi="Times New Roman"/>
                <w:sz w:val="24"/>
                <w:szCs w:val="24"/>
              </w:rPr>
              <w:fldChar w:fldCharType="begin" w:fldLock="1"/>
            </w:r>
            <w:r w:rsidR="004637CB">
              <w:rPr>
                <w:rFonts w:ascii="Times New Roman" w:hAnsi="Times New Roman"/>
                <w:color w:val="auto"/>
                <w:sz w:val="24"/>
                <w:szCs w:val="24"/>
              </w:rPr>
              <w:instrText>ADDIN CSL_CITATION {"citationItems":[{"id":"ITEM-1","itemData":{"DOI":"10.1186/s13059-014-0524-x","ISSN":"1474760X","PMID":"25410596","abstract":"Whole-genome sequences are now available for many microbial species and clades, however existing whole-genome alignment methods are limited in their ability to perform sequence comparisons of multiple sequences simultaneously. Here we present the Harvest suite of core-genome alignment and visualization tools for the rapid and simultaneous analysis of thousands of intraspecific microbial strains. Harvest includes Parsnp, a fast core-genome multi-aligner, and Gingr, a dynamic visual platform. Together they provide interactive core-genome alignments, variant calls, recombination detection, and phylogenetic trees. Using simulated and real data we demonstrate that our approach exhibits unrivaled speed while maintaining the accuracy of existing methods. The Harvest suite is open-source and freely available from: http://github.com/marbl/harvest.","author":[{"dropping-particle":"","family":"Treangen","given":"Todd J.","non-dropping-particle":"","parse-names":false,"suffix":""},{"dropping-particle":"","family":"Ondov","given":"Brian D.","non-dropping-particle":"","parse-names":false,"suffix":""},{"dropping-particle":"","family":"Koren","given":"Sergey","non-dropping-particle":"","parse-names":false,"suffix":""},{"dropping-particle":"","family":"Phillippy","given":"Adam M.","non-dropping-particle":"","parse-names":false,"suffix":""}],"container-title":"Genome Biology","id":"ITEM-1","issued":{"date-parts":[["2014"]]},"title":"The harvest suite for rapid core-genome alignment and visualization of thousands of intraspecific microbial genomes","type":"article-journal"},"uris":["http://www.mendeley.com/documents/?uuid=abe85680-6ac6-440b-9ace-af5bb391acf4"]}],"mendeley":{"formattedCitation":"&lt;sup&gt;11&lt;/sup&gt;","plainTextFormattedCitation":"11","previouslyFormattedCitation":"(Treangen et al., 2014)"},"properties":{"noteIndex":0},"schema":"https://github.com/citation-style-language/schema/raw/master/csl-citation.json"}</w:instrText>
            </w:r>
            <w:r w:rsidRPr="00E019BD">
              <w:rPr>
                <w:rFonts w:ascii="Times New Roman" w:hAnsi="Times New Roman"/>
                <w:sz w:val="24"/>
                <w:szCs w:val="24"/>
              </w:rPr>
              <w:fldChar w:fldCharType="separate"/>
            </w:r>
            <w:r w:rsidR="004637CB" w:rsidRPr="004637CB">
              <w:rPr>
                <w:rFonts w:ascii="Times New Roman" w:hAnsi="Times New Roman"/>
                <w:noProof/>
                <w:color w:val="auto"/>
                <w:sz w:val="24"/>
                <w:szCs w:val="24"/>
                <w:vertAlign w:val="superscript"/>
              </w:rPr>
              <w:t>11</w:t>
            </w:r>
            <w:r w:rsidRPr="00E019BD">
              <w:rPr>
                <w:rFonts w:ascii="Times New Roman" w:hAnsi="Times New Roman"/>
                <w:sz w:val="24"/>
                <w:szCs w:val="24"/>
              </w:rPr>
              <w:fldChar w:fldCharType="end"/>
            </w:r>
          </w:p>
        </w:tc>
      </w:tr>
      <w:tr w:rsidR="002D16C9" w:rsidRPr="00E019BD" w14:paraId="5FF9DF63" w14:textId="77777777" w:rsidTr="006F352D">
        <w:trPr>
          <w:trHeight w:hRule="exact" w:val="299"/>
        </w:trPr>
        <w:tc>
          <w:tcPr>
            <w:tcW w:w="2263" w:type="pct"/>
            <w:noWrap/>
          </w:tcPr>
          <w:p w14:paraId="7D5B3B00"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sz w:val="24"/>
                <w:szCs w:val="24"/>
              </w:rPr>
              <w:t>Gubbins 2.3.1</w:t>
            </w:r>
          </w:p>
          <w:p w14:paraId="2FF3757F" w14:textId="77777777" w:rsidR="002D16C9" w:rsidRPr="00E019BD" w:rsidRDefault="002D16C9" w:rsidP="00B46922">
            <w:pPr>
              <w:rPr>
                <w:rFonts w:ascii="Times New Roman" w:hAnsi="Times New Roman" w:cs="Times New Roman"/>
                <w:sz w:val="24"/>
                <w:szCs w:val="24"/>
              </w:rPr>
            </w:pPr>
          </w:p>
        </w:tc>
        <w:tc>
          <w:tcPr>
            <w:tcW w:w="2737" w:type="pct"/>
          </w:tcPr>
          <w:p w14:paraId="29EF64C7" w14:textId="355C2C83" w:rsidR="002D16C9" w:rsidRPr="00E019BD" w:rsidRDefault="002D16C9" w:rsidP="00B46922">
            <w:pPr>
              <w:pStyle w:val="DecimalAligned"/>
              <w:rPr>
                <w:rFonts w:ascii="Times New Roman" w:hAnsi="Times New Roman"/>
                <w:color w:val="auto"/>
                <w:sz w:val="24"/>
                <w:szCs w:val="24"/>
              </w:rPr>
            </w:pPr>
            <w:r w:rsidRPr="00E019BD">
              <w:rPr>
                <w:rFonts w:ascii="Times New Roman" w:hAnsi="Times New Roman"/>
                <w:color w:val="auto"/>
                <w:sz w:val="24"/>
                <w:szCs w:val="24"/>
              </w:rPr>
              <w:t>Croucher et.al.</w:t>
            </w:r>
            <w:r w:rsidRPr="00E019BD">
              <w:rPr>
                <w:rFonts w:ascii="Times New Roman" w:hAnsi="Times New Roman"/>
                <w:sz w:val="24"/>
                <w:szCs w:val="24"/>
              </w:rPr>
              <w:fldChar w:fldCharType="begin" w:fldLock="1"/>
            </w:r>
            <w:r w:rsidR="004637CB">
              <w:rPr>
                <w:rFonts w:ascii="Times New Roman" w:hAnsi="Times New Roman"/>
                <w:color w:val="auto"/>
                <w:sz w:val="24"/>
                <w:szCs w:val="24"/>
              </w:rPr>
              <w:instrText>ADDIN CSL_CITATION {"citationItems":[{"id":"ITEM-1","itemData":{"DOI":"10.1093/nar/gku1196","ISSN":"13624962","PMID":"25414349","abstract":"The emergence of new sequencing technologies has facilitated the use of bacterial whole genome alignments for evolutionary studies and outbreak analyses. These datasets, of increasing size, often include examples of multiple different mechanisms of horizontal sequence transfer resulting in substantial alterations to prokaryotic chromosomes. The impact of these processes demands rapid and flexible approaches able to account for recombination when reconstructing isolates' recent diversification. Gubbins is an iterative algorithm that uses spatial scanning statistics to identify loci containing elevated densities of base substitutions suggestive of horizontal sequence transfer while concurrently constructing a maximum likelihood phylogeny based on the putative point mutations outside these regions of high sequence diversity. Simulations demonstrate the algorithm generates highly accurate reconstructions under realistically parameterized models of bacterial evolution, and achieves convergence in only a few hours on alignments of hundreds of bacterial genome sequences. Gubbins is appropriate for reconstructing the recent evolutionary history of a variety of haploid genotype alignments, as it makes no assumptions about the underlying mechanism of recombination. The software is freely available for download at github.com/sangerpathogens/Gubbins, implemented in Python and C and supported on Linux and Mac OS X.","author":[{"dropping-particle":"","family":"Croucher","given":"Nicholas J.","non-dropping-particle":"","parse-names":false,"suffix":""},{"dropping-particle":"","family":"Page","given":"Andrew J.","non-dropping-particle":"","parse-names":false,"suffix":""},{"dropping-particle":"","family":"Connor","given":"Thomas R.","non-dropping-particle":"","parse-names":false,"suffix":""},{"dropping-particle":"","family":"Delaney","given":"Aidan J.","non-dropping-particle":"","parse-names":false,"suffix":""},{"dropping-particle":"","family":"Keane","given":"Jacqueline A.","non-dropping-particle":"","parse-names":false,"suffix":""},{"dropping-particle":"","family":"Bentley","given":"Stephen D.","non-dropping-particle":"","parse-names":false,"suffix":""},{"dropping-particle":"","family":"Parkhill","given":"Julian","non-dropping-particle":"","parse-names":false,"suffix":""},{"dropping-particle":"","family":"Harris","given":"Simon R.","non-dropping-particle":"","parse-names":false,"suffix":""}],"container-title":"Nucleic Acids Research","id":"ITEM-1","issued":{"date-parts":[["2015"]]},"title":"Rapid phylogenetic analysis of large samples of recombinant bacterial whole genome sequences using Gubbins","type":"article-journal"},"uris":["http://www.mendeley.com/documents/?uuid=b12350fb-0a3f-4e7f-9714-b9b4a44892e0"]}],"mendeley":{"formattedCitation":"&lt;sup&gt;12&lt;/sup&gt;","plainTextFormattedCitation":"12","previouslyFormattedCitation":"(Croucher et al., 2015)"},"properties":{"noteIndex":0},"schema":"https://github.com/citation-style-language/schema/raw/master/csl-citation.json"}</w:instrText>
            </w:r>
            <w:r w:rsidRPr="00E019BD">
              <w:rPr>
                <w:rFonts w:ascii="Times New Roman" w:hAnsi="Times New Roman"/>
                <w:sz w:val="24"/>
                <w:szCs w:val="24"/>
              </w:rPr>
              <w:fldChar w:fldCharType="separate"/>
            </w:r>
            <w:r w:rsidR="004637CB" w:rsidRPr="004637CB">
              <w:rPr>
                <w:rFonts w:ascii="Times New Roman" w:hAnsi="Times New Roman"/>
                <w:noProof/>
                <w:color w:val="auto"/>
                <w:sz w:val="24"/>
                <w:szCs w:val="24"/>
                <w:vertAlign w:val="superscript"/>
              </w:rPr>
              <w:t>12</w:t>
            </w:r>
            <w:r w:rsidRPr="00E019BD">
              <w:rPr>
                <w:rFonts w:ascii="Times New Roman" w:hAnsi="Times New Roman"/>
                <w:sz w:val="24"/>
                <w:szCs w:val="24"/>
              </w:rPr>
              <w:fldChar w:fldCharType="end"/>
            </w:r>
          </w:p>
        </w:tc>
      </w:tr>
      <w:tr w:rsidR="002D16C9" w:rsidRPr="00E019BD" w14:paraId="7272D65D" w14:textId="77777777" w:rsidTr="006F352D">
        <w:trPr>
          <w:trHeight w:hRule="exact" w:val="299"/>
        </w:trPr>
        <w:tc>
          <w:tcPr>
            <w:tcW w:w="2263" w:type="pct"/>
            <w:noWrap/>
          </w:tcPr>
          <w:p w14:paraId="0FFBC28B"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sz w:val="24"/>
                <w:szCs w:val="24"/>
              </w:rPr>
              <w:t>RaxML 8.2.9 GTRCAT substitution, 1000 bootstrap</w:t>
            </w:r>
          </w:p>
          <w:p w14:paraId="4862FF59" w14:textId="77777777" w:rsidR="002D16C9" w:rsidRPr="00E019BD" w:rsidRDefault="002D16C9" w:rsidP="00B46922">
            <w:pPr>
              <w:rPr>
                <w:rFonts w:ascii="Times New Roman" w:hAnsi="Times New Roman" w:cs="Times New Roman"/>
                <w:color w:val="000000"/>
                <w:sz w:val="24"/>
                <w:szCs w:val="24"/>
              </w:rPr>
            </w:pPr>
            <w:r w:rsidRPr="00E019BD">
              <w:rPr>
                <w:rFonts w:ascii="Times New Roman" w:hAnsi="Times New Roman" w:cs="Times New Roman"/>
                <w:color w:val="000000"/>
                <w:sz w:val="24"/>
                <w:szCs w:val="24"/>
              </w:rPr>
              <w:br/>
              <w:t>GTRCAT substitution, 1000 bootstrap</w:t>
            </w:r>
          </w:p>
          <w:p w14:paraId="18EAE3A8" w14:textId="77777777" w:rsidR="002D16C9" w:rsidRPr="00E019BD" w:rsidRDefault="002D16C9" w:rsidP="00B46922">
            <w:pPr>
              <w:rPr>
                <w:rFonts w:ascii="Times New Roman" w:hAnsi="Times New Roman" w:cs="Times New Roman"/>
                <w:sz w:val="24"/>
                <w:szCs w:val="24"/>
              </w:rPr>
            </w:pPr>
          </w:p>
        </w:tc>
        <w:tc>
          <w:tcPr>
            <w:tcW w:w="2737" w:type="pct"/>
          </w:tcPr>
          <w:p w14:paraId="062C7435" w14:textId="41477277" w:rsidR="002D16C9" w:rsidRPr="00E019BD" w:rsidRDefault="002D16C9" w:rsidP="00B46922">
            <w:pPr>
              <w:pStyle w:val="DecimalAligned"/>
              <w:rPr>
                <w:rFonts w:ascii="Times New Roman" w:hAnsi="Times New Roman"/>
                <w:sz w:val="24"/>
                <w:szCs w:val="24"/>
              </w:rPr>
            </w:pPr>
            <w:r w:rsidRPr="00E019BD">
              <w:rPr>
                <w:rFonts w:ascii="Times New Roman" w:hAnsi="Times New Roman"/>
                <w:color w:val="auto"/>
                <w:sz w:val="24"/>
                <w:szCs w:val="24"/>
              </w:rPr>
              <w:t>Stamatakis</w:t>
            </w:r>
            <w:r w:rsidRPr="00E019BD">
              <w:rPr>
                <w:rFonts w:ascii="Times New Roman" w:hAnsi="Times New Roman"/>
                <w:sz w:val="24"/>
                <w:szCs w:val="24"/>
              </w:rPr>
              <w:fldChar w:fldCharType="begin" w:fldLock="1"/>
            </w:r>
            <w:r w:rsidR="004637CB">
              <w:rPr>
                <w:rFonts w:ascii="Times New Roman" w:hAnsi="Times New Roman"/>
                <w:color w:val="auto"/>
                <w:sz w:val="24"/>
                <w:szCs w:val="24"/>
              </w:rPr>
              <w:instrText>ADDIN CSL_CITATION {"citationItems":[{"id":"ITEM-1","itemData":{"DOI":"10.1093/bioinformatics/btl446","ISSN":"13674803","PMID":"16928733","abstract":"Summary: RAxML-VI-HPC (randomized axelerated maximum likelihood for high performance computing) is a sequential and parallel program for inference of large phylogenies with maximum likelihood (ML). Low-level technical optimizations, a modification of the search algorithm, and the use of the GTR+CAT approximation as replacement for GTR+Γ yield a program that is between 2.7 and 52 times faster than the previous version of RAxML. A large-scale performance comparison with GARLI, PHYML, IQPNNI and MrBayes on real data containing 1000 up to 6722 taxa shows that RAxML requires at least 5.6 times less main memory and yields better trees in similar times than the best competing program (GARLI) on datasets up to 2500 taxa. On datasets ≥4000 taxa it also runs 2-3 times faster than GARLI. RAxML has been parallelized with MPI to conduct parallel multiple bootstraps and inferences on distinct starting trees. The program has been used to compute ML trees on two of the largest alignments to date containing 25 057 (1463 bp) and 2182 (51 089 bp) taxa, respectively. © 2006 Oxford University Press.","author":[{"dropping-particle":"","family":"Stamatakis","given":"Alexandros","non-dropping-particle":"","parse-names":false,"suffix":""}],"container-title":"Bioinformatics","id":"ITEM-1","issued":{"date-parts":[["2006"]]},"title":"RAxML-VI-HPC: Maximum likelihood-based phylogenetic analyses with thousands of taxa and mixed models","type":"article-journal"},"uris":["http://www.mendeley.com/documents/?uuid=01cc493d-dbb2-468d-b32c-5f0fa208f556"]}],"mendeley":{"formattedCitation":"&lt;sup&gt;13&lt;/sup&gt;","plainTextFormattedCitation":"13","previouslyFormattedCitation":"(Stamatakis, 2006)"},"properties":{"noteIndex":0},"schema":"https://github.com/citation-style-language/schema/raw/master/csl-citation.json"}</w:instrText>
            </w:r>
            <w:r w:rsidRPr="00E019BD">
              <w:rPr>
                <w:rFonts w:ascii="Times New Roman" w:hAnsi="Times New Roman"/>
                <w:sz w:val="24"/>
                <w:szCs w:val="24"/>
              </w:rPr>
              <w:fldChar w:fldCharType="separate"/>
            </w:r>
            <w:r w:rsidR="004637CB" w:rsidRPr="004637CB">
              <w:rPr>
                <w:rFonts w:ascii="Times New Roman" w:hAnsi="Times New Roman"/>
                <w:noProof/>
                <w:color w:val="auto"/>
                <w:sz w:val="24"/>
                <w:szCs w:val="24"/>
                <w:vertAlign w:val="superscript"/>
              </w:rPr>
              <w:t>13</w:t>
            </w:r>
            <w:r w:rsidRPr="00E019BD">
              <w:rPr>
                <w:rFonts w:ascii="Times New Roman" w:hAnsi="Times New Roman"/>
                <w:sz w:val="24"/>
                <w:szCs w:val="24"/>
              </w:rPr>
              <w:fldChar w:fldCharType="end"/>
            </w:r>
          </w:p>
        </w:tc>
      </w:tr>
      <w:tr w:rsidR="002D16C9" w:rsidRPr="00E019BD" w14:paraId="72068985" w14:textId="77777777" w:rsidTr="006F352D">
        <w:trPr>
          <w:trHeight w:hRule="exact" w:val="299"/>
        </w:trPr>
        <w:tc>
          <w:tcPr>
            <w:tcW w:w="2263" w:type="pct"/>
            <w:tcBorders>
              <w:bottom w:val="single" w:sz="8" w:space="0" w:color="auto"/>
            </w:tcBorders>
            <w:noWrap/>
          </w:tcPr>
          <w:p w14:paraId="3A96A812" w14:textId="77777777" w:rsidR="002D16C9" w:rsidRPr="00E019BD" w:rsidRDefault="002D16C9" w:rsidP="00B46922">
            <w:pPr>
              <w:rPr>
                <w:rFonts w:ascii="Times New Roman" w:hAnsi="Times New Roman" w:cs="Times New Roman"/>
                <w:color w:val="auto"/>
                <w:sz w:val="24"/>
                <w:szCs w:val="24"/>
              </w:rPr>
            </w:pPr>
            <w:r w:rsidRPr="00E019BD">
              <w:rPr>
                <w:rFonts w:ascii="Times New Roman" w:hAnsi="Times New Roman" w:cs="Times New Roman"/>
                <w:color w:val="auto"/>
                <w:sz w:val="24"/>
                <w:szCs w:val="24"/>
              </w:rPr>
              <w:t>FastBAPs</w:t>
            </w:r>
          </w:p>
          <w:p w14:paraId="40BA7ECD" w14:textId="77777777" w:rsidR="002D16C9" w:rsidRPr="00E019BD" w:rsidRDefault="002D16C9" w:rsidP="00B46922">
            <w:pPr>
              <w:rPr>
                <w:rFonts w:ascii="Times New Roman" w:hAnsi="Times New Roman" w:cs="Times New Roman"/>
                <w:sz w:val="24"/>
                <w:szCs w:val="24"/>
              </w:rPr>
            </w:pPr>
          </w:p>
        </w:tc>
        <w:tc>
          <w:tcPr>
            <w:tcW w:w="2737" w:type="pct"/>
            <w:tcBorders>
              <w:bottom w:val="single" w:sz="8" w:space="0" w:color="auto"/>
            </w:tcBorders>
          </w:tcPr>
          <w:p w14:paraId="4D9F4428" w14:textId="110511A7" w:rsidR="002D16C9" w:rsidRPr="00E019BD" w:rsidRDefault="002D16C9" w:rsidP="00B46922">
            <w:pPr>
              <w:pStyle w:val="DecimalAligned"/>
              <w:rPr>
                <w:rFonts w:ascii="Times New Roman" w:hAnsi="Times New Roman"/>
                <w:sz w:val="24"/>
                <w:szCs w:val="24"/>
              </w:rPr>
            </w:pPr>
            <w:r w:rsidRPr="00E019BD">
              <w:rPr>
                <w:rFonts w:ascii="Times New Roman" w:hAnsi="Times New Roman"/>
                <w:color w:val="auto"/>
                <w:sz w:val="24"/>
                <w:szCs w:val="24"/>
              </w:rPr>
              <w:t>Tonkin-Hill et.al.</w:t>
            </w:r>
            <w:r w:rsidRPr="00E019BD">
              <w:rPr>
                <w:rFonts w:ascii="Times New Roman" w:hAnsi="Times New Roman"/>
                <w:sz w:val="24"/>
                <w:szCs w:val="24"/>
              </w:rPr>
              <w:fldChar w:fldCharType="begin" w:fldLock="1"/>
            </w:r>
            <w:r w:rsidR="004637CB">
              <w:rPr>
                <w:rFonts w:ascii="Times New Roman" w:hAnsi="Times New Roman"/>
                <w:color w:val="auto"/>
                <w:sz w:val="24"/>
                <w:szCs w:val="24"/>
              </w:rPr>
              <w:instrText>ADDIN CSL_CITATION {"citationItems":[{"id":"ITEM-1","itemData":{"DOI":"10.1093/nar/gkz361","ISSN":"13624962","PMID":"31076776","abstract":"We present fastbaps, a fast solution to the genetic clustering problem. Fastbaps rapidly identifies an approximate fit to a Dirichlet process mixture model (DPM) for clustering multilocus genotype data. Our efficient model-based clustering approach is able to cluster datasets 10-100 times larger than the existing model-based methods, which we demonstrate by analyzing an alignment of over 110 000 sequences of HIV-1 pol genes. We also provide a method for rapidly partitioning an existing hierarchy in order to maximize the DPM model marginal likelihood, allowing us to split phylogenetic trees into clades and sub-clades using a population genomic model. Extensive tests on simulated data as well as a diverse set of real bacterial and viral datasets show that fastbaps provides comparable or improved solutions to previous model-based methods, while being significantly faster. The method is made freely available under an open source MIT licence as an easy to use R package at https://github.com/gtonkinhill/fastbaps.","author":[{"dropping-particle":"","family":"Tonkin-Hill","given":"Gerry","non-dropping-particle":"","parse-names":false,"suffix":""},{"dropping-particle":"","family":"Lees","given":"John A.","non-dropping-particle":"","parse-names":false,"suffix":""},{"dropping-particle":"","family":"Bentley","given":"Stephen D.","non-dropping-particle":"","parse-names":false,"suffix":""},{"dropping-particle":"","family":"Frost","given":"Simon D.W.","non-dropping-particle":"","parse-names":false,"suffix":""},{"dropping-particle":"","family":"Corander","given":"Jukka","non-dropping-particle":"","parse-names":false,"suffix":""}],"container-title":"Nucleic Acids Research","id":"ITEM-1","issued":{"date-parts":[["2019"]]},"title":"Fast hierarchical Bayesian analysis of population structure","type":"article-journal"},"uris":["http://www.mendeley.com/documents/?uuid=f78a4686-df8c-455b-97de-e985195883ea"]}],"mendeley":{"formattedCitation":"&lt;sup&gt;14&lt;/sup&gt;","plainTextFormattedCitation":"14","previouslyFormattedCitation":"(Tonkin-Hill et al., 2019)"},"properties":{"noteIndex":0},"schema":"https://github.com/citation-style-language/schema/raw/master/csl-citation.json"}</w:instrText>
            </w:r>
            <w:r w:rsidRPr="00E019BD">
              <w:rPr>
                <w:rFonts w:ascii="Times New Roman" w:hAnsi="Times New Roman"/>
                <w:sz w:val="24"/>
                <w:szCs w:val="24"/>
              </w:rPr>
              <w:fldChar w:fldCharType="separate"/>
            </w:r>
            <w:r w:rsidR="004637CB" w:rsidRPr="004637CB">
              <w:rPr>
                <w:rFonts w:ascii="Times New Roman" w:hAnsi="Times New Roman"/>
                <w:noProof/>
                <w:color w:val="auto"/>
                <w:sz w:val="24"/>
                <w:szCs w:val="24"/>
                <w:vertAlign w:val="superscript"/>
              </w:rPr>
              <w:t>14</w:t>
            </w:r>
            <w:r w:rsidRPr="00E019BD">
              <w:rPr>
                <w:rFonts w:ascii="Times New Roman" w:hAnsi="Times New Roman"/>
                <w:sz w:val="24"/>
                <w:szCs w:val="24"/>
              </w:rPr>
              <w:fldChar w:fldCharType="end"/>
            </w:r>
          </w:p>
        </w:tc>
      </w:tr>
      <w:tr w:rsidR="002D16C9" w:rsidRPr="00E019BD" w14:paraId="01AA091C" w14:textId="77777777" w:rsidTr="006F352D">
        <w:trPr>
          <w:cnfStyle w:val="010000000000" w:firstRow="0" w:lastRow="1" w:firstColumn="0" w:lastColumn="0" w:oddVBand="0" w:evenVBand="0" w:oddHBand="0" w:evenHBand="0" w:firstRowFirstColumn="0" w:firstRowLastColumn="0" w:lastRowFirstColumn="0" w:lastRowLastColumn="0"/>
          <w:trHeight w:hRule="exact" w:val="299"/>
        </w:trPr>
        <w:tc>
          <w:tcPr>
            <w:tcW w:w="2263" w:type="pct"/>
            <w:tcBorders>
              <w:top w:val="single" w:sz="8" w:space="0" w:color="auto"/>
              <w:bottom w:val="single" w:sz="8" w:space="0" w:color="auto"/>
              <w:right w:val="single" w:sz="8" w:space="0" w:color="auto"/>
            </w:tcBorders>
            <w:noWrap/>
          </w:tcPr>
          <w:p w14:paraId="7FD6AF18" w14:textId="77777777" w:rsidR="002D16C9" w:rsidRPr="00E019BD" w:rsidRDefault="002D16C9" w:rsidP="00B46922">
            <w:pPr>
              <w:rPr>
                <w:rFonts w:ascii="Times New Roman" w:hAnsi="Times New Roman" w:cs="Times New Roman"/>
                <w:b w:val="0"/>
                <w:color w:val="000000"/>
                <w:sz w:val="24"/>
                <w:szCs w:val="24"/>
              </w:rPr>
            </w:pPr>
            <w:r w:rsidRPr="00E019BD">
              <w:rPr>
                <w:rFonts w:ascii="Times New Roman" w:hAnsi="Times New Roman" w:cs="Times New Roman"/>
                <w:b w:val="0"/>
                <w:color w:val="000000"/>
                <w:sz w:val="24"/>
                <w:szCs w:val="24"/>
              </w:rPr>
              <w:t>ITOL</w:t>
            </w:r>
          </w:p>
          <w:p w14:paraId="6A082E9E" w14:textId="77777777" w:rsidR="002D16C9" w:rsidRPr="00E019BD" w:rsidRDefault="002D16C9" w:rsidP="00B46922">
            <w:pPr>
              <w:rPr>
                <w:rFonts w:ascii="Times New Roman" w:hAnsi="Times New Roman" w:cs="Times New Roman"/>
                <w:color w:val="auto"/>
                <w:sz w:val="24"/>
                <w:szCs w:val="24"/>
              </w:rPr>
            </w:pPr>
          </w:p>
        </w:tc>
        <w:tc>
          <w:tcPr>
            <w:tcW w:w="2737" w:type="pct"/>
            <w:tcBorders>
              <w:top w:val="single" w:sz="8" w:space="0" w:color="auto"/>
              <w:left w:val="single" w:sz="8" w:space="0" w:color="auto"/>
              <w:bottom w:val="single" w:sz="8" w:space="0" w:color="auto"/>
            </w:tcBorders>
          </w:tcPr>
          <w:p w14:paraId="56F149D3" w14:textId="529E9259" w:rsidR="002D16C9" w:rsidRPr="00E019BD" w:rsidRDefault="002D16C9" w:rsidP="00B46922">
            <w:pPr>
              <w:pStyle w:val="DecimalAligned"/>
              <w:rPr>
                <w:rFonts w:ascii="Times New Roman" w:hAnsi="Times New Roman"/>
                <w:color w:val="auto"/>
                <w:sz w:val="24"/>
                <w:szCs w:val="24"/>
              </w:rPr>
            </w:pPr>
            <w:r w:rsidRPr="00E019BD">
              <w:rPr>
                <w:rFonts w:ascii="Times New Roman" w:hAnsi="Times New Roman"/>
                <w:b w:val="0"/>
                <w:color w:val="auto"/>
                <w:sz w:val="24"/>
                <w:szCs w:val="24"/>
              </w:rPr>
              <w:t>Letunic et.al.</w:t>
            </w:r>
            <w:r w:rsidRPr="00E019BD">
              <w:rPr>
                <w:rFonts w:ascii="Times New Roman" w:hAnsi="Times New Roman"/>
                <w:sz w:val="24"/>
                <w:szCs w:val="24"/>
              </w:rPr>
              <w:fldChar w:fldCharType="begin" w:fldLock="1"/>
            </w:r>
            <w:r w:rsidR="004637CB">
              <w:rPr>
                <w:rFonts w:ascii="Times New Roman" w:hAnsi="Times New Roman"/>
                <w:color w:val="auto"/>
                <w:sz w:val="24"/>
                <w:szCs w:val="24"/>
              </w:rPr>
              <w:instrText>ADDIN CSL_CITATION {"citationItems":[{"id":"ITEM-1","itemData":{"DOI":"10.1093/nar/gkz239","ISSN":"13624962","PMID":"30931475","abstract":"The Interactive Tree Of Life (https://itol.embl.de) is an online tool for the display, manipulation and annotation of phylogenetic and other trees. It is freely available and open to everyone. The current version introduces four new dataset types, together with numerous new features. Annotation options have been expanded and new control options added for many display elements. An interactive spreadsheet-like editor has been implemented, providing dataset creation and editing directly in the web interface. Font support has been rewritten with full support for UTF-8 character encoding throughout the user interface. Google Web Fonts are now fully supported in the tree text labels. iTOL v4 is the first tool which supports direct visualization of Qiime 2 trees and associated annotations. The user account system has been streamlined and expanded with new navigation options, and currently handles &gt;700 000 trees from more than 40 000 individual users. Full batch access has been implemented allowing programmatic upload and export of trees and annotations.","author":[{"dropping-particle":"","family":"Letunic","given":"Ivica","non-dropping-particle":"","parse-names":false,"suffix":""},{"dropping-particle":"","family":"Bork","given":"Peer","non-dropping-particle":"","parse-names":false,"suffix":""}],"container-title":"Nucleic Acids Research","id":"ITEM-1","issued":{"date-parts":[["2019"]]},"title":"Interactive Tree of Life (iTOL) v4: Recent updates and new developments","type":"article-journal"},"uris":["http://www.mendeley.com/documents/?uuid=c9d036b6-f96f-4e0b-874b-c363829a412b"]}],"mendeley":{"formattedCitation":"&lt;sup&gt;15&lt;/sup&gt;","plainTextFormattedCitation":"15","previouslyFormattedCitation":"(Letunic &amp; Bork, 2019)"},"properties":{"noteIndex":0},"schema":"https://github.com/citation-style-language/schema/raw/master/csl-citation.json"}</w:instrText>
            </w:r>
            <w:r w:rsidRPr="00E019BD">
              <w:rPr>
                <w:rFonts w:ascii="Times New Roman" w:hAnsi="Times New Roman"/>
                <w:sz w:val="24"/>
                <w:szCs w:val="24"/>
              </w:rPr>
              <w:fldChar w:fldCharType="separate"/>
            </w:r>
            <w:r w:rsidR="004637CB" w:rsidRPr="004637CB">
              <w:rPr>
                <w:rFonts w:ascii="Times New Roman" w:hAnsi="Times New Roman"/>
                <w:b w:val="0"/>
                <w:noProof/>
                <w:color w:val="auto"/>
                <w:sz w:val="24"/>
                <w:szCs w:val="24"/>
                <w:vertAlign w:val="superscript"/>
              </w:rPr>
              <w:t>15</w:t>
            </w:r>
            <w:r w:rsidRPr="00E019BD">
              <w:rPr>
                <w:rFonts w:ascii="Times New Roman" w:hAnsi="Times New Roman"/>
                <w:sz w:val="24"/>
                <w:szCs w:val="24"/>
              </w:rPr>
              <w:fldChar w:fldCharType="end"/>
            </w:r>
          </w:p>
        </w:tc>
      </w:tr>
    </w:tbl>
    <w:p w14:paraId="732C2866" w14:textId="77777777" w:rsidR="002D16C9" w:rsidRPr="00E019BD" w:rsidRDefault="002D16C9" w:rsidP="002D16C9">
      <w:pPr>
        <w:rPr>
          <w:rFonts w:ascii="Times New Roman" w:hAnsi="Times New Roman" w:cs="Times New Roman"/>
          <w:b/>
          <w:sz w:val="24"/>
          <w:szCs w:val="24"/>
        </w:rPr>
      </w:pPr>
    </w:p>
    <w:p w14:paraId="0016B7DD" w14:textId="77777777" w:rsidR="002D16C9" w:rsidRPr="00E019BD" w:rsidRDefault="002D16C9" w:rsidP="002D16C9">
      <w:pPr>
        <w:rPr>
          <w:rFonts w:ascii="Times New Roman" w:hAnsi="Times New Roman" w:cs="Times New Roman"/>
          <w:b/>
          <w:sz w:val="24"/>
          <w:szCs w:val="24"/>
        </w:rPr>
      </w:pPr>
    </w:p>
    <w:p w14:paraId="02983A08" w14:textId="77777777" w:rsidR="002D16C9" w:rsidRPr="00E019BD" w:rsidRDefault="002D16C9" w:rsidP="002D16C9">
      <w:pPr>
        <w:rPr>
          <w:rFonts w:ascii="Times New Roman" w:hAnsi="Times New Roman" w:cs="Times New Roman"/>
          <w:bCs/>
          <w:sz w:val="24"/>
          <w:szCs w:val="24"/>
        </w:rPr>
        <w:sectPr w:rsidR="002D16C9" w:rsidRPr="00E019BD" w:rsidSect="00564747">
          <w:pgSz w:w="12240" w:h="15840"/>
          <w:pgMar w:top="1440" w:right="1440" w:bottom="1440" w:left="1440" w:header="720" w:footer="720" w:gutter="0"/>
          <w:cols w:space="720"/>
          <w:docGrid w:linePitch="360"/>
        </w:sectPr>
      </w:pPr>
    </w:p>
    <w:p w14:paraId="207BA827" w14:textId="74847132" w:rsidR="002D16C9" w:rsidRDefault="002D16C9" w:rsidP="002D16C9">
      <w:pPr>
        <w:rPr>
          <w:rFonts w:ascii="Times New Roman" w:hAnsi="Times New Roman" w:cs="Times New Roman"/>
          <w:b/>
          <w:sz w:val="24"/>
          <w:szCs w:val="24"/>
        </w:rPr>
      </w:pPr>
      <w:r w:rsidRPr="00E019BD">
        <w:rPr>
          <w:rFonts w:ascii="Times New Roman" w:hAnsi="Times New Roman" w:cs="Times New Roman"/>
          <w:b/>
          <w:sz w:val="24"/>
          <w:szCs w:val="24"/>
        </w:rPr>
        <w:lastRenderedPageBreak/>
        <w:t>References</w:t>
      </w:r>
    </w:p>
    <w:p w14:paraId="17F793C3" w14:textId="77777777" w:rsidR="00964473" w:rsidRPr="00E019BD" w:rsidRDefault="00964473" w:rsidP="002D16C9">
      <w:pPr>
        <w:rPr>
          <w:rFonts w:ascii="Times New Roman" w:hAnsi="Times New Roman" w:cs="Times New Roman"/>
          <w:b/>
          <w:sz w:val="24"/>
          <w:szCs w:val="24"/>
        </w:rPr>
      </w:pPr>
    </w:p>
    <w:p w14:paraId="72BB61FC" w14:textId="1A9FF9CB" w:rsidR="004637CB" w:rsidRPr="004637CB" w:rsidRDefault="002D16C9" w:rsidP="002C30CA">
      <w:pPr>
        <w:widowControl w:val="0"/>
        <w:autoSpaceDE w:val="0"/>
        <w:autoSpaceDN w:val="0"/>
        <w:adjustRightInd w:val="0"/>
        <w:spacing w:line="360" w:lineRule="auto"/>
        <w:ind w:left="640" w:hanging="640"/>
        <w:rPr>
          <w:rFonts w:ascii="Times New Roman" w:hAnsi="Times New Roman" w:cs="Times New Roman"/>
          <w:noProof/>
          <w:sz w:val="24"/>
          <w:szCs w:val="24"/>
        </w:rPr>
      </w:pPr>
      <w:r w:rsidRPr="00E019BD">
        <w:rPr>
          <w:rFonts w:ascii="Times New Roman" w:hAnsi="Times New Roman" w:cs="Times New Roman"/>
          <w:b/>
          <w:sz w:val="24"/>
          <w:szCs w:val="24"/>
        </w:rPr>
        <w:fldChar w:fldCharType="begin" w:fldLock="1"/>
      </w:r>
      <w:r w:rsidRPr="00EA2386">
        <w:rPr>
          <w:rFonts w:ascii="Times New Roman" w:hAnsi="Times New Roman" w:cs="Times New Roman"/>
          <w:b/>
          <w:sz w:val="24"/>
          <w:szCs w:val="24"/>
        </w:rPr>
        <w:instrText xml:space="preserve">ADDIN Mendeley Bibliography CSL_BIBLIOGRAPHY </w:instrText>
      </w:r>
      <w:r w:rsidRPr="00E019BD">
        <w:rPr>
          <w:rFonts w:ascii="Times New Roman" w:hAnsi="Times New Roman" w:cs="Times New Roman"/>
          <w:b/>
          <w:sz w:val="24"/>
          <w:szCs w:val="24"/>
        </w:rPr>
        <w:fldChar w:fldCharType="separate"/>
      </w:r>
      <w:r w:rsidR="004637CB" w:rsidRPr="004637CB">
        <w:rPr>
          <w:rFonts w:ascii="Times New Roman" w:hAnsi="Times New Roman" w:cs="Times New Roman"/>
          <w:noProof/>
          <w:sz w:val="24"/>
          <w:szCs w:val="24"/>
        </w:rPr>
        <w:t xml:space="preserve">1. </w:t>
      </w:r>
      <w:r w:rsidR="004637CB" w:rsidRPr="004637CB">
        <w:rPr>
          <w:rFonts w:ascii="Times New Roman" w:hAnsi="Times New Roman" w:cs="Times New Roman"/>
          <w:noProof/>
          <w:sz w:val="24"/>
          <w:szCs w:val="24"/>
        </w:rPr>
        <w:tab/>
        <w:t xml:space="preserve">Wood DE, Salzberg SL. Kraken: </w:t>
      </w:r>
      <w:r w:rsidR="002E489F" w:rsidRPr="009A0346">
        <w:rPr>
          <w:rFonts w:ascii="Times New Roman" w:hAnsi="Times New Roman" w:cs="Times New Roman"/>
          <w:noProof/>
          <w:sz w:val="24"/>
          <w:szCs w:val="24"/>
        </w:rPr>
        <w:t xml:space="preserve">Ultrafast metagenomic sequence classification using exact alignments. </w:t>
      </w:r>
      <w:r w:rsidR="002E489F" w:rsidRPr="009A0346">
        <w:rPr>
          <w:rFonts w:ascii="Times New Roman" w:hAnsi="Times New Roman" w:cs="Times New Roman"/>
          <w:i/>
          <w:iCs/>
          <w:noProof/>
          <w:sz w:val="24"/>
          <w:szCs w:val="24"/>
        </w:rPr>
        <w:t>Genome Biol</w:t>
      </w:r>
      <w:r w:rsidR="002E489F" w:rsidRPr="009A0346">
        <w:rPr>
          <w:rFonts w:ascii="Times New Roman" w:hAnsi="Times New Roman" w:cs="Times New Roman"/>
          <w:noProof/>
          <w:sz w:val="24"/>
          <w:szCs w:val="24"/>
        </w:rPr>
        <w:t>. 2014; 15:R46</w:t>
      </w:r>
    </w:p>
    <w:p w14:paraId="19AB0027" w14:textId="59623C99" w:rsidR="004637CB" w:rsidRPr="004637CB" w:rsidRDefault="004637CB" w:rsidP="002C30CA">
      <w:pPr>
        <w:widowControl w:val="0"/>
        <w:autoSpaceDE w:val="0"/>
        <w:autoSpaceDN w:val="0"/>
        <w:adjustRightInd w:val="0"/>
        <w:spacing w:line="360" w:lineRule="auto"/>
        <w:ind w:left="640" w:hanging="640"/>
        <w:rPr>
          <w:rFonts w:ascii="Times New Roman" w:hAnsi="Times New Roman" w:cs="Times New Roman"/>
          <w:noProof/>
          <w:sz w:val="24"/>
          <w:szCs w:val="24"/>
        </w:rPr>
      </w:pPr>
      <w:r w:rsidRPr="004637CB">
        <w:rPr>
          <w:rFonts w:ascii="Times New Roman" w:hAnsi="Times New Roman" w:cs="Times New Roman"/>
          <w:noProof/>
          <w:sz w:val="24"/>
          <w:szCs w:val="24"/>
        </w:rPr>
        <w:t xml:space="preserve">2. </w:t>
      </w:r>
      <w:r w:rsidRPr="004637CB">
        <w:rPr>
          <w:rFonts w:ascii="Times New Roman" w:hAnsi="Times New Roman" w:cs="Times New Roman"/>
          <w:noProof/>
          <w:sz w:val="24"/>
          <w:szCs w:val="24"/>
        </w:rPr>
        <w:tab/>
        <w:t xml:space="preserve">Gupta A, Jordan IK, Rishishwar L. stringMLST: </w:t>
      </w:r>
      <w:r w:rsidR="0075763F" w:rsidRPr="009A0346">
        <w:rPr>
          <w:rFonts w:ascii="Times New Roman" w:hAnsi="Times New Roman" w:cs="Times New Roman"/>
          <w:noProof/>
          <w:sz w:val="24"/>
          <w:szCs w:val="24"/>
        </w:rPr>
        <w:t xml:space="preserve">A fast k-mer based tool for multilocus sequence typing. </w:t>
      </w:r>
      <w:r w:rsidR="0075763F" w:rsidRPr="009A0346">
        <w:rPr>
          <w:rFonts w:ascii="Times New Roman" w:hAnsi="Times New Roman" w:cs="Times New Roman"/>
          <w:i/>
          <w:iCs/>
          <w:noProof/>
          <w:sz w:val="24"/>
          <w:szCs w:val="24"/>
        </w:rPr>
        <w:t>Bioinformatics</w:t>
      </w:r>
      <w:r w:rsidR="0075763F" w:rsidRPr="009A0346">
        <w:rPr>
          <w:rFonts w:ascii="Times New Roman" w:hAnsi="Times New Roman" w:cs="Times New Roman"/>
          <w:noProof/>
          <w:sz w:val="24"/>
          <w:szCs w:val="24"/>
        </w:rPr>
        <w:t>. 2017; 33(1): 119-121.</w:t>
      </w:r>
    </w:p>
    <w:p w14:paraId="50319888" w14:textId="0DB02531" w:rsidR="004637CB" w:rsidRPr="004637CB" w:rsidRDefault="004637CB" w:rsidP="002C30CA">
      <w:pPr>
        <w:widowControl w:val="0"/>
        <w:autoSpaceDE w:val="0"/>
        <w:autoSpaceDN w:val="0"/>
        <w:adjustRightInd w:val="0"/>
        <w:spacing w:line="360" w:lineRule="auto"/>
        <w:ind w:left="640" w:hanging="640"/>
        <w:rPr>
          <w:rFonts w:ascii="Times New Roman" w:hAnsi="Times New Roman" w:cs="Times New Roman"/>
          <w:noProof/>
          <w:sz w:val="24"/>
          <w:szCs w:val="24"/>
        </w:rPr>
      </w:pPr>
      <w:r w:rsidRPr="004637CB">
        <w:rPr>
          <w:rFonts w:ascii="Times New Roman" w:hAnsi="Times New Roman" w:cs="Times New Roman"/>
          <w:noProof/>
          <w:sz w:val="24"/>
          <w:szCs w:val="24"/>
        </w:rPr>
        <w:t xml:space="preserve">3. </w:t>
      </w:r>
      <w:r w:rsidRPr="004637CB">
        <w:rPr>
          <w:rFonts w:ascii="Times New Roman" w:hAnsi="Times New Roman" w:cs="Times New Roman"/>
          <w:noProof/>
          <w:sz w:val="24"/>
          <w:szCs w:val="24"/>
        </w:rPr>
        <w:tab/>
        <w:t xml:space="preserve">Martin M. Cutadapt removes adapter sequences from high-throughput sequencing reads. </w:t>
      </w:r>
      <w:r w:rsidR="00DC4FE1" w:rsidRPr="009A0346">
        <w:rPr>
          <w:rFonts w:ascii="Times New Roman" w:hAnsi="Times New Roman" w:cs="Times New Roman"/>
          <w:i/>
          <w:iCs/>
          <w:noProof/>
          <w:sz w:val="24"/>
          <w:szCs w:val="24"/>
        </w:rPr>
        <w:t>EMBnet.journal</w:t>
      </w:r>
      <w:r w:rsidR="00DC4FE1" w:rsidRPr="009A0346">
        <w:rPr>
          <w:rFonts w:ascii="Times New Roman" w:hAnsi="Times New Roman" w:cs="Times New Roman"/>
          <w:noProof/>
          <w:sz w:val="24"/>
          <w:szCs w:val="24"/>
        </w:rPr>
        <w:t>. 2011; 17(1): 10-12.</w:t>
      </w:r>
    </w:p>
    <w:p w14:paraId="19B5745F" w14:textId="23E94A8B" w:rsidR="004637CB" w:rsidRPr="004637CB" w:rsidRDefault="004637CB" w:rsidP="002C30CA">
      <w:pPr>
        <w:widowControl w:val="0"/>
        <w:autoSpaceDE w:val="0"/>
        <w:autoSpaceDN w:val="0"/>
        <w:adjustRightInd w:val="0"/>
        <w:spacing w:line="360" w:lineRule="auto"/>
        <w:ind w:left="640" w:hanging="640"/>
        <w:rPr>
          <w:rFonts w:ascii="Times New Roman" w:hAnsi="Times New Roman" w:cs="Times New Roman"/>
          <w:noProof/>
          <w:sz w:val="24"/>
          <w:szCs w:val="24"/>
        </w:rPr>
      </w:pPr>
      <w:r w:rsidRPr="004637CB">
        <w:rPr>
          <w:rFonts w:ascii="Times New Roman" w:hAnsi="Times New Roman" w:cs="Times New Roman"/>
          <w:noProof/>
          <w:sz w:val="24"/>
          <w:szCs w:val="24"/>
        </w:rPr>
        <w:t xml:space="preserve">4. </w:t>
      </w:r>
      <w:r w:rsidRPr="004637CB">
        <w:rPr>
          <w:rFonts w:ascii="Times New Roman" w:hAnsi="Times New Roman" w:cs="Times New Roman"/>
          <w:noProof/>
          <w:sz w:val="24"/>
          <w:szCs w:val="24"/>
        </w:rPr>
        <w:tab/>
        <w:t xml:space="preserve">Bankevich A, Nurk S, Antipov D, et al. </w:t>
      </w:r>
      <w:r w:rsidR="007D2330">
        <w:rPr>
          <w:rFonts w:ascii="Times New Roman" w:hAnsi="Times New Roman" w:cs="Times New Roman"/>
          <w:noProof/>
          <w:sz w:val="24"/>
          <w:szCs w:val="24"/>
        </w:rPr>
        <w:t xml:space="preserve">SPAdes: </w:t>
      </w:r>
      <w:r w:rsidR="007D2330" w:rsidRPr="009A0346">
        <w:rPr>
          <w:rFonts w:ascii="Times New Roman" w:hAnsi="Times New Roman" w:cs="Times New Roman"/>
          <w:noProof/>
          <w:sz w:val="24"/>
          <w:szCs w:val="24"/>
        </w:rPr>
        <w:t xml:space="preserve">A new genome assembly algorithm and its applications to single-cell sequencing. </w:t>
      </w:r>
      <w:r w:rsidR="007D2330" w:rsidRPr="009A0346">
        <w:rPr>
          <w:rFonts w:ascii="Times New Roman" w:hAnsi="Times New Roman" w:cs="Times New Roman"/>
          <w:i/>
          <w:iCs/>
          <w:noProof/>
          <w:sz w:val="24"/>
          <w:szCs w:val="24"/>
        </w:rPr>
        <w:t>J Comput Biol</w:t>
      </w:r>
      <w:r w:rsidR="007D2330" w:rsidRPr="009A0346">
        <w:rPr>
          <w:rFonts w:ascii="Times New Roman" w:hAnsi="Times New Roman" w:cs="Times New Roman"/>
          <w:noProof/>
          <w:sz w:val="24"/>
          <w:szCs w:val="24"/>
        </w:rPr>
        <w:t>. 2012; 19(5): 455–477.</w:t>
      </w:r>
    </w:p>
    <w:p w14:paraId="613E279E" w14:textId="3BC5E5AA" w:rsidR="004637CB" w:rsidRPr="004637CB" w:rsidRDefault="004637CB" w:rsidP="002C30CA">
      <w:pPr>
        <w:widowControl w:val="0"/>
        <w:autoSpaceDE w:val="0"/>
        <w:autoSpaceDN w:val="0"/>
        <w:adjustRightInd w:val="0"/>
        <w:spacing w:line="360" w:lineRule="auto"/>
        <w:ind w:left="640" w:hanging="640"/>
        <w:rPr>
          <w:rFonts w:ascii="Times New Roman" w:hAnsi="Times New Roman" w:cs="Times New Roman"/>
          <w:noProof/>
          <w:sz w:val="24"/>
          <w:szCs w:val="24"/>
        </w:rPr>
      </w:pPr>
      <w:r w:rsidRPr="004637CB">
        <w:rPr>
          <w:rFonts w:ascii="Times New Roman" w:hAnsi="Times New Roman" w:cs="Times New Roman"/>
          <w:noProof/>
          <w:sz w:val="24"/>
          <w:szCs w:val="24"/>
        </w:rPr>
        <w:t xml:space="preserve">5. </w:t>
      </w:r>
      <w:r w:rsidRPr="004637CB">
        <w:rPr>
          <w:rFonts w:ascii="Times New Roman" w:hAnsi="Times New Roman" w:cs="Times New Roman"/>
          <w:noProof/>
          <w:sz w:val="24"/>
          <w:szCs w:val="24"/>
        </w:rPr>
        <w:tab/>
        <w:t xml:space="preserve">Gurevich A, Saveliev V, Vyahhi N, </w:t>
      </w:r>
      <w:r w:rsidR="00F800BB">
        <w:rPr>
          <w:rFonts w:ascii="Times New Roman" w:hAnsi="Times New Roman" w:cs="Times New Roman"/>
          <w:noProof/>
          <w:sz w:val="24"/>
          <w:szCs w:val="24"/>
        </w:rPr>
        <w:t>et al</w:t>
      </w:r>
      <w:r w:rsidRPr="004637CB">
        <w:rPr>
          <w:rFonts w:ascii="Times New Roman" w:hAnsi="Times New Roman" w:cs="Times New Roman"/>
          <w:noProof/>
          <w:sz w:val="24"/>
          <w:szCs w:val="24"/>
        </w:rPr>
        <w:t xml:space="preserve">. </w:t>
      </w:r>
      <w:r w:rsidR="00F800BB" w:rsidRPr="009A0346">
        <w:rPr>
          <w:rFonts w:ascii="Times New Roman" w:hAnsi="Times New Roman" w:cs="Times New Roman"/>
          <w:noProof/>
          <w:sz w:val="24"/>
          <w:szCs w:val="24"/>
        </w:rPr>
        <w:t xml:space="preserve">QUAST: Quality assessment tool for genome assemblies. </w:t>
      </w:r>
      <w:r w:rsidR="00F800BB" w:rsidRPr="009A0346">
        <w:rPr>
          <w:rFonts w:ascii="Times New Roman" w:hAnsi="Times New Roman" w:cs="Times New Roman"/>
          <w:i/>
          <w:iCs/>
          <w:noProof/>
          <w:sz w:val="24"/>
          <w:szCs w:val="24"/>
        </w:rPr>
        <w:t>Bioinformatics</w:t>
      </w:r>
      <w:r w:rsidR="00F800BB" w:rsidRPr="009A0346">
        <w:rPr>
          <w:rFonts w:ascii="Times New Roman" w:hAnsi="Times New Roman" w:cs="Times New Roman"/>
          <w:noProof/>
          <w:sz w:val="24"/>
          <w:szCs w:val="24"/>
        </w:rPr>
        <w:t>. 2013; 29(8):1072-1075.</w:t>
      </w:r>
    </w:p>
    <w:p w14:paraId="2882C0B3" w14:textId="7105546B" w:rsidR="004637CB" w:rsidRPr="004637CB" w:rsidRDefault="004637CB" w:rsidP="002C30CA">
      <w:pPr>
        <w:widowControl w:val="0"/>
        <w:autoSpaceDE w:val="0"/>
        <w:autoSpaceDN w:val="0"/>
        <w:adjustRightInd w:val="0"/>
        <w:spacing w:line="360" w:lineRule="auto"/>
        <w:ind w:left="640" w:hanging="640"/>
        <w:rPr>
          <w:rFonts w:ascii="Times New Roman" w:hAnsi="Times New Roman" w:cs="Times New Roman"/>
          <w:noProof/>
          <w:sz w:val="24"/>
          <w:szCs w:val="24"/>
        </w:rPr>
      </w:pPr>
      <w:r w:rsidRPr="004637CB">
        <w:rPr>
          <w:rFonts w:ascii="Times New Roman" w:hAnsi="Times New Roman" w:cs="Times New Roman"/>
          <w:noProof/>
          <w:sz w:val="24"/>
          <w:szCs w:val="24"/>
        </w:rPr>
        <w:t xml:space="preserve">6. </w:t>
      </w:r>
      <w:r w:rsidRPr="004637CB">
        <w:rPr>
          <w:rFonts w:ascii="Times New Roman" w:hAnsi="Times New Roman" w:cs="Times New Roman"/>
          <w:noProof/>
          <w:sz w:val="24"/>
          <w:szCs w:val="24"/>
        </w:rPr>
        <w:tab/>
        <w:t xml:space="preserve">Thomas JC, Seby S, Abrams AJ, et al. Evidence of Recent Genomic Evolution in Gonococcal Strains with Decreased Susceptibility to Cephalosporins or Azithromycin in </w:t>
      </w:r>
      <w:r w:rsidR="00964473">
        <w:rPr>
          <w:rFonts w:ascii="Times New Roman" w:hAnsi="Times New Roman" w:cs="Times New Roman"/>
          <w:noProof/>
          <w:sz w:val="24"/>
          <w:szCs w:val="24"/>
        </w:rPr>
        <w:t>t</w:t>
      </w:r>
      <w:r w:rsidR="00964473" w:rsidRPr="009A0346">
        <w:rPr>
          <w:rFonts w:ascii="Times New Roman" w:hAnsi="Times New Roman" w:cs="Times New Roman"/>
          <w:noProof/>
          <w:sz w:val="24"/>
          <w:szCs w:val="24"/>
        </w:rPr>
        <w:t xml:space="preserve">he United States, 2014-2016. </w:t>
      </w:r>
      <w:r w:rsidR="00964473" w:rsidRPr="009A0346">
        <w:rPr>
          <w:rFonts w:ascii="Times New Roman" w:hAnsi="Times New Roman" w:cs="Times New Roman"/>
          <w:i/>
          <w:iCs/>
          <w:noProof/>
          <w:sz w:val="24"/>
          <w:szCs w:val="24"/>
        </w:rPr>
        <w:t>J Infect Dis</w:t>
      </w:r>
      <w:r w:rsidR="00964473" w:rsidRPr="009A0346">
        <w:rPr>
          <w:rFonts w:ascii="Times New Roman" w:hAnsi="Times New Roman" w:cs="Times New Roman"/>
          <w:noProof/>
          <w:sz w:val="24"/>
          <w:szCs w:val="24"/>
        </w:rPr>
        <w:t>. 2019; 220(2): 294-305.</w:t>
      </w:r>
    </w:p>
    <w:p w14:paraId="3B2766DF" w14:textId="082A4F66" w:rsidR="004637CB" w:rsidRPr="004637CB" w:rsidRDefault="004637CB" w:rsidP="002C30CA">
      <w:pPr>
        <w:widowControl w:val="0"/>
        <w:autoSpaceDE w:val="0"/>
        <w:autoSpaceDN w:val="0"/>
        <w:adjustRightInd w:val="0"/>
        <w:spacing w:line="360" w:lineRule="auto"/>
        <w:ind w:left="640" w:hanging="640"/>
        <w:rPr>
          <w:rFonts w:ascii="Times New Roman" w:hAnsi="Times New Roman" w:cs="Times New Roman"/>
          <w:noProof/>
          <w:sz w:val="24"/>
          <w:szCs w:val="24"/>
        </w:rPr>
      </w:pPr>
      <w:r w:rsidRPr="004637CB">
        <w:rPr>
          <w:rFonts w:ascii="Times New Roman" w:hAnsi="Times New Roman" w:cs="Times New Roman"/>
          <w:noProof/>
          <w:sz w:val="24"/>
          <w:szCs w:val="24"/>
        </w:rPr>
        <w:t xml:space="preserve">7. </w:t>
      </w:r>
      <w:r w:rsidRPr="004637CB">
        <w:rPr>
          <w:rFonts w:ascii="Times New Roman" w:hAnsi="Times New Roman" w:cs="Times New Roman"/>
          <w:noProof/>
          <w:sz w:val="24"/>
          <w:szCs w:val="24"/>
        </w:rPr>
        <w:tab/>
        <w:t xml:space="preserve">Li H, Durbin R. Fast and accurate short read alignment with Burrows-Wheeler transform. </w:t>
      </w:r>
      <w:r w:rsidR="00445E81" w:rsidRPr="009A0346">
        <w:rPr>
          <w:rFonts w:ascii="Times New Roman" w:hAnsi="Times New Roman" w:cs="Times New Roman"/>
          <w:i/>
          <w:iCs/>
          <w:noProof/>
          <w:sz w:val="24"/>
          <w:szCs w:val="24"/>
        </w:rPr>
        <w:t>Bioinformatics</w:t>
      </w:r>
      <w:r w:rsidR="00445E81" w:rsidRPr="009A0346">
        <w:rPr>
          <w:rFonts w:ascii="Times New Roman" w:hAnsi="Times New Roman" w:cs="Times New Roman"/>
          <w:noProof/>
          <w:sz w:val="24"/>
          <w:szCs w:val="24"/>
        </w:rPr>
        <w:t>.2009; 25(14):1754-1760.</w:t>
      </w:r>
    </w:p>
    <w:p w14:paraId="71A25CAA" w14:textId="4505758D" w:rsidR="004637CB" w:rsidRPr="004637CB" w:rsidRDefault="004637CB" w:rsidP="002C30CA">
      <w:pPr>
        <w:widowControl w:val="0"/>
        <w:autoSpaceDE w:val="0"/>
        <w:autoSpaceDN w:val="0"/>
        <w:adjustRightInd w:val="0"/>
        <w:spacing w:line="360" w:lineRule="auto"/>
        <w:ind w:left="640" w:hanging="640"/>
        <w:rPr>
          <w:rFonts w:ascii="Times New Roman" w:hAnsi="Times New Roman" w:cs="Times New Roman"/>
          <w:noProof/>
          <w:sz w:val="24"/>
          <w:szCs w:val="24"/>
        </w:rPr>
      </w:pPr>
      <w:r w:rsidRPr="004637CB">
        <w:rPr>
          <w:rFonts w:ascii="Times New Roman" w:hAnsi="Times New Roman" w:cs="Times New Roman"/>
          <w:noProof/>
          <w:sz w:val="24"/>
          <w:szCs w:val="24"/>
        </w:rPr>
        <w:t xml:space="preserve">8. </w:t>
      </w:r>
      <w:r w:rsidRPr="004637CB">
        <w:rPr>
          <w:rFonts w:ascii="Times New Roman" w:hAnsi="Times New Roman" w:cs="Times New Roman"/>
          <w:noProof/>
          <w:sz w:val="24"/>
          <w:szCs w:val="24"/>
        </w:rPr>
        <w:tab/>
        <w:t xml:space="preserve">Li H, Handsaker B, Wysoker A, et al. The Sequence Alignment/Map format and </w:t>
      </w:r>
      <w:r w:rsidR="001909DA" w:rsidRPr="009A0346">
        <w:rPr>
          <w:rFonts w:ascii="Times New Roman" w:hAnsi="Times New Roman" w:cs="Times New Roman"/>
          <w:noProof/>
          <w:sz w:val="24"/>
          <w:szCs w:val="24"/>
        </w:rPr>
        <w:t xml:space="preserve">SAMtools. </w:t>
      </w:r>
      <w:r w:rsidR="001909DA" w:rsidRPr="009A0346">
        <w:rPr>
          <w:rFonts w:ascii="Times New Roman" w:hAnsi="Times New Roman" w:cs="Times New Roman"/>
          <w:i/>
          <w:iCs/>
          <w:noProof/>
          <w:sz w:val="24"/>
          <w:szCs w:val="24"/>
        </w:rPr>
        <w:t>Bioinformatics</w:t>
      </w:r>
      <w:r w:rsidR="001909DA" w:rsidRPr="009A0346">
        <w:rPr>
          <w:rFonts w:ascii="Times New Roman" w:hAnsi="Times New Roman" w:cs="Times New Roman"/>
          <w:noProof/>
          <w:sz w:val="24"/>
          <w:szCs w:val="24"/>
        </w:rPr>
        <w:t>. 2009; 25(16):2078-9.</w:t>
      </w:r>
    </w:p>
    <w:p w14:paraId="7CC9D5EC" w14:textId="23726E11" w:rsidR="004637CB" w:rsidRPr="004637CB" w:rsidRDefault="004637CB" w:rsidP="002C30CA">
      <w:pPr>
        <w:widowControl w:val="0"/>
        <w:autoSpaceDE w:val="0"/>
        <w:autoSpaceDN w:val="0"/>
        <w:adjustRightInd w:val="0"/>
        <w:spacing w:line="360" w:lineRule="auto"/>
        <w:ind w:left="640" w:hanging="640"/>
        <w:rPr>
          <w:rFonts w:ascii="Times New Roman" w:hAnsi="Times New Roman" w:cs="Times New Roman"/>
          <w:noProof/>
          <w:sz w:val="24"/>
          <w:szCs w:val="24"/>
        </w:rPr>
      </w:pPr>
      <w:r w:rsidRPr="004637CB">
        <w:rPr>
          <w:rFonts w:ascii="Times New Roman" w:hAnsi="Times New Roman" w:cs="Times New Roman"/>
          <w:noProof/>
          <w:sz w:val="24"/>
          <w:szCs w:val="24"/>
        </w:rPr>
        <w:t xml:space="preserve">9. </w:t>
      </w:r>
      <w:r w:rsidRPr="004637CB">
        <w:rPr>
          <w:rFonts w:ascii="Times New Roman" w:hAnsi="Times New Roman" w:cs="Times New Roman"/>
          <w:noProof/>
          <w:sz w:val="24"/>
          <w:szCs w:val="24"/>
        </w:rPr>
        <w:tab/>
        <w:t xml:space="preserve">Garrison E, Marth G. Haplotype-based variant detection from short-read sequencing -- Free bayes -- Variant Calling -- </w:t>
      </w:r>
      <w:r w:rsidR="007911C1" w:rsidRPr="009A0346">
        <w:rPr>
          <w:rFonts w:ascii="Times New Roman" w:hAnsi="Times New Roman" w:cs="Times New Roman"/>
          <w:noProof/>
          <w:sz w:val="24"/>
          <w:szCs w:val="24"/>
        </w:rPr>
        <w:t xml:space="preserve">Variant Calling -- Longranger. </w:t>
      </w:r>
      <w:r w:rsidR="007911C1" w:rsidRPr="009A0346">
        <w:rPr>
          <w:rFonts w:ascii="Times New Roman" w:hAnsi="Times New Roman" w:cs="Times New Roman"/>
          <w:i/>
          <w:iCs/>
          <w:noProof/>
          <w:sz w:val="24"/>
          <w:szCs w:val="24"/>
        </w:rPr>
        <w:t>arXiv Prepr arXiv12073907</w:t>
      </w:r>
      <w:r w:rsidR="007911C1" w:rsidRPr="009A0346">
        <w:rPr>
          <w:rFonts w:ascii="Times New Roman" w:hAnsi="Times New Roman" w:cs="Times New Roman"/>
          <w:noProof/>
          <w:sz w:val="24"/>
          <w:szCs w:val="24"/>
        </w:rPr>
        <w:t>. 2012.</w:t>
      </w:r>
    </w:p>
    <w:p w14:paraId="6620BBCA" w14:textId="1F261B8F" w:rsidR="004637CB" w:rsidRPr="004637CB" w:rsidRDefault="004637CB" w:rsidP="002C30CA">
      <w:pPr>
        <w:widowControl w:val="0"/>
        <w:autoSpaceDE w:val="0"/>
        <w:autoSpaceDN w:val="0"/>
        <w:adjustRightInd w:val="0"/>
        <w:spacing w:line="360" w:lineRule="auto"/>
        <w:ind w:left="640" w:hanging="640"/>
        <w:rPr>
          <w:rFonts w:ascii="Times New Roman" w:hAnsi="Times New Roman" w:cs="Times New Roman"/>
          <w:noProof/>
          <w:sz w:val="24"/>
          <w:szCs w:val="24"/>
        </w:rPr>
      </w:pPr>
      <w:r w:rsidRPr="004637CB">
        <w:rPr>
          <w:rFonts w:ascii="Times New Roman" w:hAnsi="Times New Roman" w:cs="Times New Roman"/>
          <w:noProof/>
          <w:sz w:val="24"/>
          <w:szCs w:val="24"/>
        </w:rPr>
        <w:t xml:space="preserve">10. </w:t>
      </w:r>
      <w:r w:rsidRPr="004637CB">
        <w:rPr>
          <w:rFonts w:ascii="Times New Roman" w:hAnsi="Times New Roman" w:cs="Times New Roman"/>
          <w:noProof/>
          <w:sz w:val="24"/>
          <w:szCs w:val="24"/>
        </w:rPr>
        <w:tab/>
        <w:t xml:space="preserve">Kwong JC, Gonçalves da Silva A, Dyet K, et al. NGMASTER:in silico multi-antigen sequence typing for </w:t>
      </w:r>
      <w:r w:rsidRPr="00674EA7">
        <w:rPr>
          <w:rFonts w:ascii="Times New Roman" w:hAnsi="Times New Roman" w:cs="Times New Roman"/>
          <w:i/>
          <w:iCs/>
          <w:noProof/>
          <w:sz w:val="24"/>
          <w:szCs w:val="24"/>
        </w:rPr>
        <w:t>Neisseria gonorrhoeae</w:t>
      </w:r>
      <w:r w:rsidRPr="004637CB">
        <w:rPr>
          <w:rFonts w:ascii="Times New Roman" w:hAnsi="Times New Roman" w:cs="Times New Roman"/>
          <w:noProof/>
          <w:sz w:val="24"/>
          <w:szCs w:val="24"/>
        </w:rPr>
        <w:t xml:space="preserve">. </w:t>
      </w:r>
      <w:r w:rsidR="00C44BCD" w:rsidRPr="009A0346">
        <w:rPr>
          <w:rFonts w:ascii="Times New Roman" w:hAnsi="Times New Roman" w:cs="Times New Roman"/>
          <w:i/>
          <w:iCs/>
          <w:noProof/>
          <w:sz w:val="24"/>
          <w:szCs w:val="24"/>
        </w:rPr>
        <w:t xml:space="preserve">Microb </w:t>
      </w:r>
      <w:r w:rsidR="002B07F5">
        <w:rPr>
          <w:rFonts w:ascii="Times New Roman" w:hAnsi="Times New Roman" w:cs="Times New Roman"/>
          <w:i/>
          <w:iCs/>
          <w:noProof/>
          <w:sz w:val="24"/>
          <w:szCs w:val="24"/>
        </w:rPr>
        <w:t>G</w:t>
      </w:r>
      <w:r w:rsidR="00C44BCD" w:rsidRPr="009A0346">
        <w:rPr>
          <w:rFonts w:ascii="Times New Roman" w:hAnsi="Times New Roman" w:cs="Times New Roman"/>
          <w:i/>
          <w:iCs/>
          <w:noProof/>
          <w:sz w:val="24"/>
          <w:szCs w:val="24"/>
        </w:rPr>
        <w:t>enom</w:t>
      </w:r>
      <w:r w:rsidR="00C44BCD" w:rsidRPr="009A0346">
        <w:rPr>
          <w:rFonts w:ascii="Times New Roman" w:hAnsi="Times New Roman" w:cs="Times New Roman"/>
          <w:noProof/>
          <w:sz w:val="24"/>
          <w:szCs w:val="24"/>
        </w:rPr>
        <w:t>. 2016; 2(8): e000076.</w:t>
      </w:r>
    </w:p>
    <w:p w14:paraId="10D1145F" w14:textId="46329B3D" w:rsidR="004637CB" w:rsidRPr="004637CB" w:rsidRDefault="004637CB" w:rsidP="002C30CA">
      <w:pPr>
        <w:widowControl w:val="0"/>
        <w:autoSpaceDE w:val="0"/>
        <w:autoSpaceDN w:val="0"/>
        <w:adjustRightInd w:val="0"/>
        <w:spacing w:line="360" w:lineRule="auto"/>
        <w:ind w:left="640" w:hanging="640"/>
        <w:rPr>
          <w:rFonts w:ascii="Times New Roman" w:hAnsi="Times New Roman" w:cs="Times New Roman"/>
          <w:noProof/>
          <w:sz w:val="24"/>
          <w:szCs w:val="24"/>
        </w:rPr>
      </w:pPr>
      <w:r w:rsidRPr="004637CB">
        <w:rPr>
          <w:rFonts w:ascii="Times New Roman" w:hAnsi="Times New Roman" w:cs="Times New Roman"/>
          <w:noProof/>
          <w:sz w:val="24"/>
          <w:szCs w:val="24"/>
        </w:rPr>
        <w:t xml:space="preserve">11. </w:t>
      </w:r>
      <w:r w:rsidRPr="004637CB">
        <w:rPr>
          <w:rFonts w:ascii="Times New Roman" w:hAnsi="Times New Roman" w:cs="Times New Roman"/>
          <w:noProof/>
          <w:sz w:val="24"/>
          <w:szCs w:val="24"/>
        </w:rPr>
        <w:tab/>
        <w:t xml:space="preserve">Treangen TJ, Ondov BD, Koren S, </w:t>
      </w:r>
      <w:r w:rsidR="00C44BCD">
        <w:rPr>
          <w:rFonts w:ascii="Times New Roman" w:hAnsi="Times New Roman" w:cs="Times New Roman"/>
          <w:noProof/>
          <w:sz w:val="24"/>
          <w:szCs w:val="24"/>
        </w:rPr>
        <w:t>et al</w:t>
      </w:r>
      <w:r w:rsidRPr="004637CB">
        <w:rPr>
          <w:rFonts w:ascii="Times New Roman" w:hAnsi="Times New Roman" w:cs="Times New Roman"/>
          <w:noProof/>
          <w:sz w:val="24"/>
          <w:szCs w:val="24"/>
        </w:rPr>
        <w:t xml:space="preserve">. The harvest suite for rapid core-genome alignment and visualization of thousands of intraspecific microbial genomes. </w:t>
      </w:r>
      <w:r w:rsidR="00901B31" w:rsidRPr="009A0346">
        <w:rPr>
          <w:rFonts w:ascii="Times New Roman" w:hAnsi="Times New Roman" w:cs="Times New Roman"/>
          <w:i/>
          <w:iCs/>
          <w:noProof/>
          <w:sz w:val="24"/>
          <w:szCs w:val="24"/>
        </w:rPr>
        <w:t>Genome Biol</w:t>
      </w:r>
      <w:r w:rsidR="00901B31" w:rsidRPr="009A0346">
        <w:rPr>
          <w:rFonts w:ascii="Times New Roman" w:hAnsi="Times New Roman" w:cs="Times New Roman"/>
          <w:noProof/>
          <w:sz w:val="24"/>
          <w:szCs w:val="24"/>
        </w:rPr>
        <w:t>. 2014; 5(11):524-539.</w:t>
      </w:r>
    </w:p>
    <w:p w14:paraId="400727C6" w14:textId="6AE6A281" w:rsidR="004637CB" w:rsidRPr="004637CB" w:rsidRDefault="004637CB" w:rsidP="002C30CA">
      <w:pPr>
        <w:widowControl w:val="0"/>
        <w:autoSpaceDE w:val="0"/>
        <w:autoSpaceDN w:val="0"/>
        <w:adjustRightInd w:val="0"/>
        <w:spacing w:line="360" w:lineRule="auto"/>
        <w:ind w:left="640" w:hanging="640"/>
        <w:rPr>
          <w:rFonts w:ascii="Times New Roman" w:hAnsi="Times New Roman" w:cs="Times New Roman"/>
          <w:noProof/>
          <w:sz w:val="24"/>
          <w:szCs w:val="24"/>
        </w:rPr>
      </w:pPr>
      <w:r w:rsidRPr="004637CB">
        <w:rPr>
          <w:rFonts w:ascii="Times New Roman" w:hAnsi="Times New Roman" w:cs="Times New Roman"/>
          <w:noProof/>
          <w:sz w:val="24"/>
          <w:szCs w:val="24"/>
        </w:rPr>
        <w:t xml:space="preserve">12. </w:t>
      </w:r>
      <w:r w:rsidRPr="004637CB">
        <w:rPr>
          <w:rFonts w:ascii="Times New Roman" w:hAnsi="Times New Roman" w:cs="Times New Roman"/>
          <w:noProof/>
          <w:sz w:val="24"/>
          <w:szCs w:val="24"/>
        </w:rPr>
        <w:tab/>
        <w:t xml:space="preserve">Croucher NJ, Page AJ, Connor TR, et al. Rapid phylogenetic analysis of large samples of recombinant bacterial whole genome sequences using Gubbins. </w:t>
      </w:r>
      <w:r w:rsidR="0099477F" w:rsidRPr="009A0346">
        <w:rPr>
          <w:rFonts w:ascii="Times New Roman" w:hAnsi="Times New Roman" w:cs="Times New Roman"/>
          <w:i/>
          <w:iCs/>
          <w:noProof/>
          <w:sz w:val="24"/>
          <w:szCs w:val="24"/>
        </w:rPr>
        <w:t>Nucleic Acids Res</w:t>
      </w:r>
      <w:r w:rsidR="0099477F" w:rsidRPr="009A0346">
        <w:rPr>
          <w:rFonts w:ascii="Times New Roman" w:hAnsi="Times New Roman" w:cs="Times New Roman"/>
          <w:noProof/>
          <w:sz w:val="24"/>
          <w:szCs w:val="24"/>
        </w:rPr>
        <w:t>. 2015; 43(3):e15.</w:t>
      </w:r>
    </w:p>
    <w:p w14:paraId="6D8DB7A9" w14:textId="5F7DDC29" w:rsidR="004637CB" w:rsidRPr="004637CB" w:rsidRDefault="004637CB" w:rsidP="002C30CA">
      <w:pPr>
        <w:widowControl w:val="0"/>
        <w:autoSpaceDE w:val="0"/>
        <w:autoSpaceDN w:val="0"/>
        <w:adjustRightInd w:val="0"/>
        <w:spacing w:line="360" w:lineRule="auto"/>
        <w:ind w:left="640" w:hanging="640"/>
        <w:rPr>
          <w:rFonts w:ascii="Times New Roman" w:hAnsi="Times New Roman" w:cs="Times New Roman"/>
          <w:noProof/>
          <w:sz w:val="24"/>
          <w:szCs w:val="24"/>
        </w:rPr>
      </w:pPr>
      <w:r w:rsidRPr="004637CB">
        <w:rPr>
          <w:rFonts w:ascii="Times New Roman" w:hAnsi="Times New Roman" w:cs="Times New Roman"/>
          <w:noProof/>
          <w:sz w:val="24"/>
          <w:szCs w:val="24"/>
        </w:rPr>
        <w:t xml:space="preserve">13. </w:t>
      </w:r>
      <w:r w:rsidRPr="004637CB">
        <w:rPr>
          <w:rFonts w:ascii="Times New Roman" w:hAnsi="Times New Roman" w:cs="Times New Roman"/>
          <w:noProof/>
          <w:sz w:val="24"/>
          <w:szCs w:val="24"/>
        </w:rPr>
        <w:tab/>
        <w:t xml:space="preserve">Stamatakis A. RAxML-VI-HPC: Maximum likelihood-based phylogenetic analyses with thousands of taxa and mixed models. </w:t>
      </w:r>
      <w:r w:rsidR="00FC3977" w:rsidRPr="009A0346">
        <w:rPr>
          <w:rFonts w:ascii="Times New Roman" w:hAnsi="Times New Roman" w:cs="Times New Roman"/>
          <w:i/>
          <w:iCs/>
          <w:noProof/>
          <w:sz w:val="24"/>
          <w:szCs w:val="24"/>
        </w:rPr>
        <w:t>Bioinformatics</w:t>
      </w:r>
      <w:r w:rsidR="00FC3977" w:rsidRPr="009A0346">
        <w:rPr>
          <w:rFonts w:ascii="Times New Roman" w:hAnsi="Times New Roman" w:cs="Times New Roman"/>
          <w:noProof/>
          <w:sz w:val="24"/>
          <w:szCs w:val="24"/>
        </w:rPr>
        <w:t>. 2006; 22(21): 2688-2690.</w:t>
      </w:r>
    </w:p>
    <w:p w14:paraId="70CBBB56" w14:textId="4B0046AF" w:rsidR="004637CB" w:rsidRPr="004637CB" w:rsidRDefault="004637CB" w:rsidP="002C30CA">
      <w:pPr>
        <w:widowControl w:val="0"/>
        <w:autoSpaceDE w:val="0"/>
        <w:autoSpaceDN w:val="0"/>
        <w:adjustRightInd w:val="0"/>
        <w:spacing w:line="360" w:lineRule="auto"/>
        <w:ind w:left="640" w:hanging="640"/>
        <w:rPr>
          <w:rFonts w:ascii="Times New Roman" w:hAnsi="Times New Roman" w:cs="Times New Roman"/>
          <w:noProof/>
          <w:sz w:val="24"/>
          <w:szCs w:val="24"/>
        </w:rPr>
      </w:pPr>
      <w:r w:rsidRPr="004637CB">
        <w:rPr>
          <w:rFonts w:ascii="Times New Roman" w:hAnsi="Times New Roman" w:cs="Times New Roman"/>
          <w:noProof/>
          <w:sz w:val="24"/>
          <w:szCs w:val="24"/>
        </w:rPr>
        <w:lastRenderedPageBreak/>
        <w:t xml:space="preserve">14. </w:t>
      </w:r>
      <w:r w:rsidRPr="004637CB">
        <w:rPr>
          <w:rFonts w:ascii="Times New Roman" w:hAnsi="Times New Roman" w:cs="Times New Roman"/>
          <w:noProof/>
          <w:sz w:val="24"/>
          <w:szCs w:val="24"/>
        </w:rPr>
        <w:tab/>
        <w:t xml:space="preserve">Tonkin-Hill G, Lees JA, Bentley SD, </w:t>
      </w:r>
      <w:r w:rsidR="00917D48">
        <w:rPr>
          <w:rFonts w:ascii="Times New Roman" w:hAnsi="Times New Roman" w:cs="Times New Roman"/>
          <w:noProof/>
          <w:sz w:val="24"/>
          <w:szCs w:val="24"/>
        </w:rPr>
        <w:t>et al</w:t>
      </w:r>
      <w:r w:rsidRPr="004637CB">
        <w:rPr>
          <w:rFonts w:ascii="Times New Roman" w:hAnsi="Times New Roman" w:cs="Times New Roman"/>
          <w:noProof/>
          <w:sz w:val="24"/>
          <w:szCs w:val="24"/>
        </w:rPr>
        <w:t xml:space="preserve">. Fast hierarchical Bayesian analysis of population structure. </w:t>
      </w:r>
      <w:r w:rsidR="00917D48" w:rsidRPr="009A0346">
        <w:rPr>
          <w:rFonts w:ascii="Times New Roman" w:hAnsi="Times New Roman" w:cs="Times New Roman"/>
          <w:i/>
          <w:iCs/>
          <w:noProof/>
          <w:sz w:val="24"/>
          <w:szCs w:val="24"/>
        </w:rPr>
        <w:t>Nucleic Acids Res</w:t>
      </w:r>
      <w:r w:rsidR="00917D48" w:rsidRPr="009A0346">
        <w:rPr>
          <w:rFonts w:ascii="Times New Roman" w:hAnsi="Times New Roman" w:cs="Times New Roman"/>
          <w:noProof/>
          <w:sz w:val="24"/>
          <w:szCs w:val="24"/>
        </w:rPr>
        <w:t>. 2019; 47(11): 5539-5549.</w:t>
      </w:r>
    </w:p>
    <w:p w14:paraId="52DED6A4" w14:textId="206CBD51" w:rsidR="004637CB" w:rsidRPr="004637CB" w:rsidRDefault="004637CB" w:rsidP="002C30CA">
      <w:pPr>
        <w:widowControl w:val="0"/>
        <w:autoSpaceDE w:val="0"/>
        <w:autoSpaceDN w:val="0"/>
        <w:adjustRightInd w:val="0"/>
        <w:spacing w:line="360" w:lineRule="auto"/>
        <w:ind w:left="640" w:hanging="640"/>
        <w:rPr>
          <w:rFonts w:ascii="Times New Roman" w:hAnsi="Times New Roman" w:cs="Times New Roman"/>
          <w:noProof/>
          <w:sz w:val="24"/>
        </w:rPr>
      </w:pPr>
      <w:r w:rsidRPr="004637CB">
        <w:rPr>
          <w:rFonts w:ascii="Times New Roman" w:hAnsi="Times New Roman" w:cs="Times New Roman"/>
          <w:noProof/>
          <w:sz w:val="24"/>
          <w:szCs w:val="24"/>
        </w:rPr>
        <w:t xml:space="preserve">15. </w:t>
      </w:r>
      <w:r w:rsidRPr="004637CB">
        <w:rPr>
          <w:rFonts w:ascii="Times New Roman" w:hAnsi="Times New Roman" w:cs="Times New Roman"/>
          <w:noProof/>
          <w:sz w:val="24"/>
          <w:szCs w:val="24"/>
        </w:rPr>
        <w:tab/>
        <w:t xml:space="preserve">Letunic I, Bork P. Interactive Tree of Life (iTOL) v4: Recent updates and new developments. </w:t>
      </w:r>
      <w:r w:rsidR="002C30CA" w:rsidRPr="009A0346">
        <w:rPr>
          <w:rFonts w:ascii="Times New Roman" w:hAnsi="Times New Roman" w:cs="Times New Roman"/>
          <w:i/>
          <w:iCs/>
          <w:noProof/>
          <w:sz w:val="24"/>
          <w:szCs w:val="24"/>
        </w:rPr>
        <w:t>Nucleic Acids Res</w:t>
      </w:r>
      <w:r w:rsidR="002C30CA" w:rsidRPr="009A0346">
        <w:rPr>
          <w:rFonts w:ascii="Times New Roman" w:hAnsi="Times New Roman" w:cs="Times New Roman"/>
          <w:noProof/>
          <w:sz w:val="24"/>
          <w:szCs w:val="24"/>
        </w:rPr>
        <w:t>. 2019; 47(W1):W256-W259.</w:t>
      </w:r>
    </w:p>
    <w:p w14:paraId="1C3074B5" w14:textId="77777777" w:rsidR="002D16C9" w:rsidRPr="00E019BD" w:rsidRDefault="002D16C9" w:rsidP="002C30CA">
      <w:pPr>
        <w:spacing w:line="360" w:lineRule="auto"/>
        <w:rPr>
          <w:rFonts w:ascii="Times New Roman" w:hAnsi="Times New Roman" w:cs="Times New Roman"/>
          <w:b/>
          <w:bCs/>
          <w:sz w:val="24"/>
          <w:szCs w:val="24"/>
        </w:rPr>
      </w:pPr>
      <w:r w:rsidRPr="00E019BD">
        <w:rPr>
          <w:rFonts w:ascii="Times New Roman" w:hAnsi="Times New Roman" w:cs="Times New Roman"/>
          <w:b/>
          <w:sz w:val="24"/>
          <w:szCs w:val="24"/>
        </w:rPr>
        <w:fldChar w:fldCharType="end"/>
      </w:r>
    </w:p>
    <w:p w14:paraId="09FA035F" w14:textId="77777777" w:rsidR="004B2559" w:rsidRPr="00E019BD" w:rsidRDefault="004B2559">
      <w:pPr>
        <w:rPr>
          <w:rFonts w:ascii="Times New Roman" w:hAnsi="Times New Roman" w:cs="Times New Roman"/>
          <w:b/>
          <w:bCs/>
          <w:sz w:val="24"/>
          <w:szCs w:val="24"/>
        </w:rPr>
      </w:pPr>
      <w:r w:rsidRPr="00E019BD">
        <w:rPr>
          <w:rFonts w:ascii="Times New Roman" w:hAnsi="Times New Roman" w:cs="Times New Roman"/>
          <w:b/>
          <w:bCs/>
          <w:sz w:val="24"/>
          <w:szCs w:val="24"/>
        </w:rPr>
        <w:br w:type="page"/>
      </w:r>
    </w:p>
    <w:p w14:paraId="1E617E67" w14:textId="77777777" w:rsidR="000A44A1" w:rsidRPr="009C32AA" w:rsidRDefault="000A44A1" w:rsidP="000A44A1">
      <w:pPr>
        <w:widowControl w:val="0"/>
        <w:autoSpaceDE w:val="0"/>
        <w:autoSpaceDN w:val="0"/>
        <w:adjustRightInd w:val="0"/>
        <w:ind w:left="640" w:hanging="640"/>
        <w:rPr>
          <w:rFonts w:ascii="Times New Roman" w:hAnsi="Times New Roman" w:cs="Times New Roman"/>
          <w:b/>
          <w:bCs/>
          <w:noProof/>
          <w:sz w:val="24"/>
          <w:szCs w:val="24"/>
        </w:rPr>
      </w:pPr>
      <w:r w:rsidRPr="009C32AA">
        <w:rPr>
          <w:rFonts w:ascii="Times New Roman" w:hAnsi="Times New Roman" w:cs="Times New Roman"/>
          <w:b/>
          <w:bCs/>
          <w:noProof/>
          <w:sz w:val="24"/>
          <w:szCs w:val="24"/>
        </w:rPr>
        <w:lastRenderedPageBreak/>
        <w:t>Supplementary references</w:t>
      </w:r>
    </w:p>
    <w:p w14:paraId="1D3AF9D4" w14:textId="77777777" w:rsidR="000A44A1" w:rsidRPr="009C32AA" w:rsidRDefault="000A44A1" w:rsidP="000A44A1">
      <w:pPr>
        <w:widowControl w:val="0"/>
        <w:autoSpaceDE w:val="0"/>
        <w:autoSpaceDN w:val="0"/>
        <w:adjustRightInd w:val="0"/>
        <w:ind w:left="640" w:hanging="640"/>
        <w:rPr>
          <w:rFonts w:ascii="Times New Roman" w:hAnsi="Times New Roman" w:cs="Times New Roman"/>
          <w:noProof/>
          <w:sz w:val="24"/>
          <w:szCs w:val="24"/>
        </w:rPr>
      </w:pPr>
    </w:p>
    <w:p w14:paraId="3CDEC758" w14:textId="5A01E983" w:rsidR="00371B3F" w:rsidRPr="00371B3F" w:rsidRDefault="000A44A1" w:rsidP="00371B3F">
      <w:pPr>
        <w:widowControl w:val="0"/>
        <w:autoSpaceDE w:val="0"/>
        <w:autoSpaceDN w:val="0"/>
        <w:adjustRightInd w:val="0"/>
        <w:spacing w:line="360" w:lineRule="auto"/>
        <w:ind w:left="634" w:hanging="634"/>
        <w:rPr>
          <w:rFonts w:ascii="Times New Roman" w:hAnsi="Times New Roman" w:cs="Times New Roman"/>
          <w:noProof/>
          <w:sz w:val="24"/>
          <w:szCs w:val="24"/>
        </w:rPr>
      </w:pPr>
      <w:r w:rsidRPr="009C32AA">
        <w:rPr>
          <w:rFonts w:ascii="Times New Roman" w:hAnsi="Times New Roman" w:cs="Times New Roman"/>
          <w:noProof/>
          <w:sz w:val="24"/>
          <w:szCs w:val="24"/>
        </w:rPr>
        <w:t xml:space="preserve">31S.   </w:t>
      </w:r>
      <w:r w:rsidR="00371B3F" w:rsidRPr="00371B3F">
        <w:rPr>
          <w:rFonts w:ascii="Times New Roman" w:hAnsi="Times New Roman" w:cs="Times New Roman"/>
          <w:noProof/>
          <w:sz w:val="24"/>
          <w:szCs w:val="24"/>
        </w:rPr>
        <w:t xml:space="preserve">Korenromp EL, Rowley J, Alonso M, et al. Global burden of maternal and congenital syphilis and associated adverse birth outcomes—Estimates for 2016 and progress since 2012. Vellakkal S, ed. </w:t>
      </w:r>
      <w:r w:rsidR="00371B3F" w:rsidRPr="00371B3F">
        <w:rPr>
          <w:rFonts w:ascii="Times New Roman" w:hAnsi="Times New Roman" w:cs="Times New Roman"/>
          <w:i/>
          <w:iCs/>
          <w:noProof/>
          <w:sz w:val="24"/>
          <w:szCs w:val="24"/>
        </w:rPr>
        <w:t>PLoS One</w:t>
      </w:r>
      <w:r w:rsidR="00371B3F" w:rsidRPr="00371B3F">
        <w:rPr>
          <w:rFonts w:ascii="Times New Roman" w:hAnsi="Times New Roman" w:cs="Times New Roman"/>
          <w:noProof/>
          <w:sz w:val="24"/>
          <w:szCs w:val="24"/>
        </w:rPr>
        <w:t>. 2019;14(2):e0211720.</w:t>
      </w:r>
    </w:p>
    <w:p w14:paraId="49924C1E" w14:textId="77777777" w:rsidR="00371B3F" w:rsidRPr="00371B3F" w:rsidRDefault="00371B3F" w:rsidP="00371B3F">
      <w:pPr>
        <w:widowControl w:val="0"/>
        <w:autoSpaceDE w:val="0"/>
        <w:autoSpaceDN w:val="0"/>
        <w:adjustRightInd w:val="0"/>
        <w:spacing w:line="360" w:lineRule="auto"/>
        <w:ind w:left="634" w:hanging="634"/>
        <w:rPr>
          <w:rFonts w:ascii="Times New Roman" w:hAnsi="Times New Roman" w:cs="Times New Roman"/>
          <w:noProof/>
          <w:sz w:val="24"/>
          <w:szCs w:val="24"/>
        </w:rPr>
      </w:pPr>
      <w:r w:rsidRPr="00371B3F">
        <w:rPr>
          <w:rFonts w:ascii="Times New Roman" w:hAnsi="Times New Roman" w:cs="Times New Roman"/>
          <w:noProof/>
          <w:sz w:val="24"/>
          <w:szCs w:val="24"/>
        </w:rPr>
        <w:t xml:space="preserve">32S. </w:t>
      </w:r>
      <w:r w:rsidRPr="00371B3F">
        <w:rPr>
          <w:rFonts w:ascii="Times New Roman" w:hAnsi="Times New Roman" w:cs="Times New Roman"/>
          <w:noProof/>
          <w:sz w:val="24"/>
          <w:szCs w:val="24"/>
        </w:rPr>
        <w:tab/>
        <w:t xml:space="preserve">Schmerer MW, Abrams AJ, Seby S, et al. Genomic characterization of </w:t>
      </w:r>
      <w:r w:rsidRPr="0067553C">
        <w:rPr>
          <w:rFonts w:ascii="Times New Roman" w:hAnsi="Times New Roman" w:cs="Times New Roman"/>
          <w:i/>
          <w:iCs/>
          <w:noProof/>
          <w:sz w:val="24"/>
          <w:szCs w:val="24"/>
        </w:rPr>
        <w:t>Neisseria gonorrhoeae</w:t>
      </w:r>
      <w:r w:rsidRPr="00371B3F">
        <w:rPr>
          <w:rFonts w:ascii="Times New Roman" w:hAnsi="Times New Roman" w:cs="Times New Roman"/>
          <w:noProof/>
          <w:sz w:val="24"/>
          <w:szCs w:val="24"/>
        </w:rPr>
        <w:t xml:space="preserve"> strains from 2016 U.S. sentinel surveillance displaying reduced susceptibility to azithromycin. </w:t>
      </w:r>
      <w:r w:rsidRPr="00371B3F">
        <w:rPr>
          <w:rFonts w:ascii="Times New Roman" w:hAnsi="Times New Roman" w:cs="Times New Roman"/>
          <w:i/>
          <w:iCs/>
          <w:noProof/>
          <w:sz w:val="24"/>
          <w:szCs w:val="24"/>
        </w:rPr>
        <w:t>Antimicrob Agents Chemother</w:t>
      </w:r>
      <w:r w:rsidRPr="00371B3F">
        <w:rPr>
          <w:rFonts w:ascii="Times New Roman" w:hAnsi="Times New Roman" w:cs="Times New Roman"/>
          <w:noProof/>
          <w:sz w:val="24"/>
          <w:szCs w:val="24"/>
        </w:rPr>
        <w:t>. 2020; 64(5): e02420-19</w:t>
      </w:r>
    </w:p>
    <w:p w14:paraId="0C7EE9E0" w14:textId="77777777" w:rsidR="00371B3F" w:rsidRPr="00371B3F" w:rsidRDefault="00371B3F" w:rsidP="00371B3F">
      <w:pPr>
        <w:widowControl w:val="0"/>
        <w:autoSpaceDE w:val="0"/>
        <w:autoSpaceDN w:val="0"/>
        <w:adjustRightInd w:val="0"/>
        <w:spacing w:line="360" w:lineRule="auto"/>
        <w:ind w:left="634" w:hanging="634"/>
        <w:rPr>
          <w:rFonts w:ascii="Times New Roman" w:hAnsi="Times New Roman" w:cs="Times New Roman"/>
          <w:noProof/>
          <w:sz w:val="24"/>
          <w:szCs w:val="24"/>
        </w:rPr>
      </w:pPr>
      <w:r w:rsidRPr="00371B3F">
        <w:rPr>
          <w:rFonts w:ascii="Times New Roman" w:hAnsi="Times New Roman" w:cs="Times New Roman"/>
          <w:noProof/>
          <w:sz w:val="24"/>
          <w:szCs w:val="24"/>
        </w:rPr>
        <w:t xml:space="preserve">33S. </w:t>
      </w:r>
      <w:r w:rsidRPr="00371B3F">
        <w:rPr>
          <w:rFonts w:ascii="Times New Roman" w:hAnsi="Times New Roman" w:cs="Times New Roman"/>
          <w:noProof/>
          <w:sz w:val="24"/>
          <w:szCs w:val="24"/>
        </w:rPr>
        <w:tab/>
        <w:t xml:space="preserve">Lindberg R, Fredlund H, Nicholas R, et al. </w:t>
      </w:r>
      <w:r w:rsidRPr="0067553C">
        <w:rPr>
          <w:rFonts w:ascii="Times New Roman" w:hAnsi="Times New Roman" w:cs="Times New Roman"/>
          <w:i/>
          <w:iCs/>
          <w:noProof/>
          <w:sz w:val="24"/>
          <w:szCs w:val="24"/>
        </w:rPr>
        <w:t>Neisseria gonorrhoeae</w:t>
      </w:r>
      <w:r w:rsidRPr="00371B3F">
        <w:rPr>
          <w:rFonts w:ascii="Times New Roman" w:hAnsi="Times New Roman" w:cs="Times New Roman"/>
          <w:noProof/>
          <w:sz w:val="24"/>
          <w:szCs w:val="24"/>
        </w:rPr>
        <w:t xml:space="preserve"> isolates with reduced susceptibility to cefixime and ceftriaxone: Association with genetic polymorphisms in </w:t>
      </w:r>
      <w:r w:rsidRPr="0067553C">
        <w:rPr>
          <w:rFonts w:ascii="Times New Roman" w:hAnsi="Times New Roman" w:cs="Times New Roman"/>
          <w:i/>
          <w:iCs/>
          <w:noProof/>
          <w:sz w:val="24"/>
          <w:szCs w:val="24"/>
        </w:rPr>
        <w:t>penA, mtrR, porB1b</w:t>
      </w:r>
      <w:r w:rsidRPr="00371B3F">
        <w:rPr>
          <w:rFonts w:ascii="Times New Roman" w:hAnsi="Times New Roman" w:cs="Times New Roman"/>
          <w:noProof/>
          <w:sz w:val="24"/>
          <w:szCs w:val="24"/>
        </w:rPr>
        <w:t xml:space="preserve">, and </w:t>
      </w:r>
      <w:r w:rsidRPr="0067553C">
        <w:rPr>
          <w:rFonts w:ascii="Times New Roman" w:hAnsi="Times New Roman" w:cs="Times New Roman"/>
          <w:i/>
          <w:iCs/>
          <w:noProof/>
          <w:sz w:val="24"/>
          <w:szCs w:val="24"/>
        </w:rPr>
        <w:t>ponA</w:t>
      </w:r>
      <w:r w:rsidRPr="00371B3F">
        <w:rPr>
          <w:rFonts w:ascii="Times New Roman" w:hAnsi="Times New Roman" w:cs="Times New Roman"/>
          <w:noProof/>
          <w:sz w:val="24"/>
          <w:szCs w:val="24"/>
        </w:rPr>
        <w:t xml:space="preserve">. </w:t>
      </w:r>
      <w:r w:rsidRPr="00371B3F">
        <w:rPr>
          <w:rFonts w:ascii="Times New Roman" w:hAnsi="Times New Roman" w:cs="Times New Roman"/>
          <w:i/>
          <w:iCs/>
          <w:noProof/>
          <w:sz w:val="24"/>
          <w:szCs w:val="24"/>
        </w:rPr>
        <w:t>Antimicrob Agents Chemother</w:t>
      </w:r>
      <w:r w:rsidRPr="00371B3F">
        <w:rPr>
          <w:rFonts w:ascii="Times New Roman" w:hAnsi="Times New Roman" w:cs="Times New Roman"/>
          <w:noProof/>
          <w:sz w:val="24"/>
          <w:szCs w:val="24"/>
        </w:rPr>
        <w:t>. 2007; 51(6):2117-2122.</w:t>
      </w:r>
    </w:p>
    <w:p w14:paraId="7BDEFB15" w14:textId="77777777" w:rsidR="00371B3F" w:rsidRPr="00371B3F" w:rsidRDefault="00371B3F" w:rsidP="00371B3F">
      <w:pPr>
        <w:widowControl w:val="0"/>
        <w:autoSpaceDE w:val="0"/>
        <w:autoSpaceDN w:val="0"/>
        <w:adjustRightInd w:val="0"/>
        <w:spacing w:line="360" w:lineRule="auto"/>
        <w:ind w:left="634" w:hanging="634"/>
        <w:rPr>
          <w:rFonts w:ascii="Times New Roman" w:hAnsi="Times New Roman" w:cs="Times New Roman"/>
          <w:noProof/>
          <w:sz w:val="24"/>
          <w:szCs w:val="24"/>
        </w:rPr>
      </w:pPr>
      <w:r w:rsidRPr="00371B3F">
        <w:rPr>
          <w:rFonts w:ascii="Times New Roman" w:hAnsi="Times New Roman" w:cs="Times New Roman"/>
          <w:noProof/>
          <w:sz w:val="24"/>
          <w:szCs w:val="24"/>
        </w:rPr>
        <w:t xml:space="preserve">34S. </w:t>
      </w:r>
      <w:r w:rsidRPr="00371B3F">
        <w:rPr>
          <w:rFonts w:ascii="Times New Roman" w:hAnsi="Times New Roman" w:cs="Times New Roman"/>
          <w:noProof/>
          <w:sz w:val="24"/>
          <w:szCs w:val="24"/>
        </w:rPr>
        <w:tab/>
        <w:t xml:space="preserve">Phillips I. Beta-lactamase-producing, Penicillin-resistant Gonococcus. </w:t>
      </w:r>
      <w:r w:rsidRPr="00371B3F">
        <w:rPr>
          <w:rFonts w:ascii="Times New Roman" w:hAnsi="Times New Roman" w:cs="Times New Roman"/>
          <w:i/>
          <w:iCs/>
          <w:noProof/>
          <w:sz w:val="24"/>
          <w:szCs w:val="24"/>
        </w:rPr>
        <w:t>Lancet</w:t>
      </w:r>
      <w:r w:rsidRPr="00371B3F">
        <w:rPr>
          <w:rFonts w:ascii="Times New Roman" w:hAnsi="Times New Roman" w:cs="Times New Roman"/>
          <w:noProof/>
          <w:sz w:val="24"/>
          <w:szCs w:val="24"/>
        </w:rPr>
        <w:t>. 1976; 2(7987):656-657.</w:t>
      </w:r>
    </w:p>
    <w:p w14:paraId="34534420" w14:textId="77777777" w:rsidR="00371B3F" w:rsidRPr="00371B3F" w:rsidRDefault="00371B3F" w:rsidP="00371B3F">
      <w:pPr>
        <w:widowControl w:val="0"/>
        <w:autoSpaceDE w:val="0"/>
        <w:autoSpaceDN w:val="0"/>
        <w:adjustRightInd w:val="0"/>
        <w:spacing w:line="360" w:lineRule="auto"/>
        <w:ind w:left="634" w:hanging="634"/>
        <w:rPr>
          <w:rFonts w:ascii="Times New Roman" w:hAnsi="Times New Roman" w:cs="Times New Roman"/>
          <w:noProof/>
          <w:sz w:val="24"/>
          <w:szCs w:val="24"/>
        </w:rPr>
      </w:pPr>
      <w:r w:rsidRPr="00371B3F">
        <w:rPr>
          <w:rFonts w:ascii="Times New Roman" w:hAnsi="Times New Roman" w:cs="Times New Roman"/>
          <w:noProof/>
          <w:sz w:val="24"/>
          <w:szCs w:val="24"/>
        </w:rPr>
        <w:t xml:space="preserve">35S. </w:t>
      </w:r>
      <w:r w:rsidRPr="00371B3F">
        <w:rPr>
          <w:rFonts w:ascii="Times New Roman" w:hAnsi="Times New Roman" w:cs="Times New Roman"/>
          <w:noProof/>
          <w:sz w:val="24"/>
          <w:szCs w:val="24"/>
        </w:rPr>
        <w:tab/>
        <w:t xml:space="preserve">Ashford WA, Golash RG, Hemming VG. Penicillinase-producing </w:t>
      </w:r>
      <w:r w:rsidRPr="00371B3F">
        <w:rPr>
          <w:rFonts w:ascii="Times New Roman" w:hAnsi="Times New Roman" w:cs="Times New Roman"/>
          <w:i/>
          <w:iCs/>
          <w:noProof/>
          <w:sz w:val="24"/>
          <w:szCs w:val="24"/>
        </w:rPr>
        <w:t>Neisseria gonorrhoeae</w:t>
      </w:r>
      <w:r w:rsidRPr="00371B3F">
        <w:rPr>
          <w:rFonts w:ascii="Times New Roman" w:hAnsi="Times New Roman" w:cs="Times New Roman"/>
          <w:noProof/>
          <w:sz w:val="24"/>
          <w:szCs w:val="24"/>
        </w:rPr>
        <w:t xml:space="preserve">. </w:t>
      </w:r>
      <w:r w:rsidRPr="00371B3F">
        <w:rPr>
          <w:rFonts w:ascii="Times New Roman" w:hAnsi="Times New Roman" w:cs="Times New Roman"/>
          <w:i/>
          <w:iCs/>
          <w:noProof/>
          <w:sz w:val="24"/>
          <w:szCs w:val="24"/>
        </w:rPr>
        <w:t>Lancet</w:t>
      </w:r>
      <w:r w:rsidRPr="00371B3F">
        <w:rPr>
          <w:rFonts w:ascii="Times New Roman" w:hAnsi="Times New Roman" w:cs="Times New Roman"/>
          <w:noProof/>
          <w:sz w:val="24"/>
          <w:szCs w:val="24"/>
        </w:rPr>
        <w:t>. 1976; 2(7987):657-658.</w:t>
      </w:r>
    </w:p>
    <w:p w14:paraId="79693DE3" w14:textId="77777777" w:rsidR="00371B3F" w:rsidRPr="00371B3F" w:rsidRDefault="00371B3F" w:rsidP="00371B3F">
      <w:pPr>
        <w:widowControl w:val="0"/>
        <w:autoSpaceDE w:val="0"/>
        <w:autoSpaceDN w:val="0"/>
        <w:adjustRightInd w:val="0"/>
        <w:spacing w:line="360" w:lineRule="auto"/>
        <w:ind w:left="634" w:hanging="634"/>
        <w:rPr>
          <w:rFonts w:ascii="Times New Roman" w:hAnsi="Times New Roman" w:cs="Times New Roman"/>
          <w:noProof/>
          <w:sz w:val="24"/>
          <w:szCs w:val="24"/>
        </w:rPr>
      </w:pPr>
      <w:r w:rsidRPr="00371B3F">
        <w:rPr>
          <w:rFonts w:ascii="Times New Roman" w:hAnsi="Times New Roman" w:cs="Times New Roman"/>
          <w:noProof/>
          <w:sz w:val="24"/>
          <w:szCs w:val="24"/>
        </w:rPr>
        <w:t xml:space="preserve">36S. </w:t>
      </w:r>
      <w:r w:rsidRPr="00371B3F">
        <w:rPr>
          <w:rFonts w:ascii="Times New Roman" w:hAnsi="Times New Roman" w:cs="Times New Roman"/>
          <w:noProof/>
          <w:sz w:val="24"/>
          <w:szCs w:val="24"/>
        </w:rPr>
        <w:tab/>
        <w:t xml:space="preserve">Morse SA, Johnson SR, Biddle JW, et al. High-level tetracycline resistance in </w:t>
      </w:r>
      <w:r w:rsidRPr="0067553C">
        <w:rPr>
          <w:rFonts w:ascii="Times New Roman" w:hAnsi="Times New Roman" w:cs="Times New Roman"/>
          <w:i/>
          <w:iCs/>
          <w:noProof/>
          <w:sz w:val="24"/>
          <w:szCs w:val="24"/>
        </w:rPr>
        <w:t>Neisseria gonorrhoeae</w:t>
      </w:r>
      <w:r w:rsidRPr="00371B3F">
        <w:rPr>
          <w:rFonts w:ascii="Times New Roman" w:hAnsi="Times New Roman" w:cs="Times New Roman"/>
          <w:noProof/>
          <w:sz w:val="24"/>
          <w:szCs w:val="24"/>
        </w:rPr>
        <w:t xml:space="preserve"> is result of acquisition of streptococcal </w:t>
      </w:r>
      <w:r w:rsidRPr="0067553C">
        <w:rPr>
          <w:rFonts w:ascii="Times New Roman" w:hAnsi="Times New Roman" w:cs="Times New Roman"/>
          <w:i/>
          <w:iCs/>
          <w:noProof/>
          <w:sz w:val="24"/>
          <w:szCs w:val="24"/>
        </w:rPr>
        <w:t>tetM</w:t>
      </w:r>
      <w:r w:rsidRPr="00371B3F">
        <w:rPr>
          <w:rFonts w:ascii="Times New Roman" w:hAnsi="Times New Roman" w:cs="Times New Roman"/>
          <w:noProof/>
          <w:sz w:val="24"/>
          <w:szCs w:val="24"/>
        </w:rPr>
        <w:t xml:space="preserve"> determinant. </w:t>
      </w:r>
      <w:r w:rsidRPr="00371B3F">
        <w:rPr>
          <w:rFonts w:ascii="Times New Roman" w:hAnsi="Times New Roman" w:cs="Times New Roman"/>
          <w:i/>
          <w:iCs/>
          <w:noProof/>
          <w:sz w:val="24"/>
          <w:szCs w:val="24"/>
        </w:rPr>
        <w:t>Antimicrob Agents Chemother</w:t>
      </w:r>
      <w:r w:rsidRPr="00371B3F">
        <w:rPr>
          <w:rFonts w:ascii="Times New Roman" w:hAnsi="Times New Roman" w:cs="Times New Roman"/>
          <w:noProof/>
          <w:sz w:val="24"/>
          <w:szCs w:val="24"/>
        </w:rPr>
        <w:t>. 1986; 30(5):664-670.</w:t>
      </w:r>
    </w:p>
    <w:p w14:paraId="55782B7E" w14:textId="769DCC2D" w:rsidR="00371B3F" w:rsidRPr="00371B3F" w:rsidRDefault="00371B3F" w:rsidP="00371B3F">
      <w:pPr>
        <w:widowControl w:val="0"/>
        <w:autoSpaceDE w:val="0"/>
        <w:autoSpaceDN w:val="0"/>
        <w:adjustRightInd w:val="0"/>
        <w:spacing w:line="360" w:lineRule="auto"/>
        <w:ind w:left="634" w:hanging="634"/>
        <w:rPr>
          <w:rFonts w:ascii="Times New Roman" w:hAnsi="Times New Roman" w:cs="Times New Roman"/>
          <w:noProof/>
          <w:sz w:val="24"/>
          <w:szCs w:val="24"/>
        </w:rPr>
      </w:pPr>
      <w:r w:rsidRPr="00371B3F">
        <w:rPr>
          <w:rFonts w:ascii="Times New Roman" w:hAnsi="Times New Roman" w:cs="Times New Roman"/>
          <w:noProof/>
          <w:sz w:val="24"/>
          <w:szCs w:val="24"/>
        </w:rPr>
        <w:t xml:space="preserve">37S. </w:t>
      </w:r>
      <w:r w:rsidRPr="00371B3F">
        <w:rPr>
          <w:rFonts w:ascii="Times New Roman" w:hAnsi="Times New Roman" w:cs="Times New Roman"/>
          <w:noProof/>
          <w:sz w:val="24"/>
          <w:szCs w:val="24"/>
        </w:rPr>
        <w:tab/>
        <w:t xml:space="preserve">Unemo M, Nicholas RA. Emergence of multidrug-resistant, extensively drug-resistant and untreatable gonorrhea. </w:t>
      </w:r>
      <w:r w:rsidRPr="00371B3F">
        <w:rPr>
          <w:rFonts w:ascii="Times New Roman" w:hAnsi="Times New Roman" w:cs="Times New Roman"/>
          <w:i/>
          <w:iCs/>
          <w:noProof/>
          <w:sz w:val="24"/>
          <w:szCs w:val="24"/>
        </w:rPr>
        <w:t>Future Microbiol</w:t>
      </w:r>
      <w:r w:rsidRPr="00371B3F">
        <w:rPr>
          <w:rFonts w:ascii="Times New Roman" w:hAnsi="Times New Roman" w:cs="Times New Roman"/>
          <w:noProof/>
          <w:sz w:val="24"/>
          <w:szCs w:val="24"/>
        </w:rPr>
        <w:t>. 2012; 7(12):1401-1422.</w:t>
      </w:r>
    </w:p>
    <w:p w14:paraId="7E296EB1" w14:textId="77777777" w:rsidR="00371B3F" w:rsidRPr="00371B3F" w:rsidRDefault="00371B3F" w:rsidP="00371B3F">
      <w:pPr>
        <w:widowControl w:val="0"/>
        <w:autoSpaceDE w:val="0"/>
        <w:autoSpaceDN w:val="0"/>
        <w:adjustRightInd w:val="0"/>
        <w:spacing w:line="360" w:lineRule="auto"/>
        <w:ind w:left="634" w:hanging="634"/>
        <w:rPr>
          <w:rFonts w:ascii="Times New Roman" w:hAnsi="Times New Roman" w:cs="Times New Roman"/>
          <w:noProof/>
          <w:sz w:val="24"/>
          <w:szCs w:val="24"/>
        </w:rPr>
      </w:pPr>
      <w:r w:rsidRPr="00371B3F">
        <w:rPr>
          <w:rFonts w:ascii="Times New Roman" w:hAnsi="Times New Roman" w:cs="Times New Roman"/>
          <w:noProof/>
          <w:sz w:val="24"/>
          <w:szCs w:val="24"/>
        </w:rPr>
        <w:t xml:space="preserve">38S. </w:t>
      </w:r>
      <w:r w:rsidRPr="00371B3F">
        <w:rPr>
          <w:rFonts w:ascii="Times New Roman" w:hAnsi="Times New Roman" w:cs="Times New Roman"/>
          <w:noProof/>
          <w:sz w:val="24"/>
          <w:szCs w:val="24"/>
        </w:rPr>
        <w:tab/>
        <w:t xml:space="preserve">Marri PR, Paniscus M, Weyand NJ, et al. Genome sequencing reveals widespread virulence gene exchange among human </w:t>
      </w:r>
      <w:r w:rsidRPr="0067553C">
        <w:rPr>
          <w:rFonts w:ascii="Times New Roman" w:hAnsi="Times New Roman" w:cs="Times New Roman"/>
          <w:i/>
          <w:iCs/>
          <w:noProof/>
          <w:sz w:val="24"/>
          <w:szCs w:val="24"/>
        </w:rPr>
        <w:t>Neisseria</w:t>
      </w:r>
      <w:r w:rsidRPr="00371B3F">
        <w:rPr>
          <w:rFonts w:ascii="Times New Roman" w:hAnsi="Times New Roman" w:cs="Times New Roman"/>
          <w:noProof/>
          <w:sz w:val="24"/>
          <w:szCs w:val="24"/>
        </w:rPr>
        <w:t xml:space="preserve"> species. </w:t>
      </w:r>
      <w:r w:rsidRPr="00371B3F">
        <w:rPr>
          <w:rFonts w:ascii="Times New Roman" w:hAnsi="Times New Roman" w:cs="Times New Roman"/>
          <w:i/>
          <w:iCs/>
          <w:noProof/>
          <w:sz w:val="24"/>
          <w:szCs w:val="24"/>
        </w:rPr>
        <w:t>PLoS One</w:t>
      </w:r>
      <w:r w:rsidRPr="00371B3F">
        <w:rPr>
          <w:rFonts w:ascii="Times New Roman" w:hAnsi="Times New Roman" w:cs="Times New Roman"/>
          <w:noProof/>
          <w:sz w:val="24"/>
          <w:szCs w:val="24"/>
        </w:rPr>
        <w:t xml:space="preserve">. 2010; 5(7): e11835. </w:t>
      </w:r>
    </w:p>
    <w:p w14:paraId="1688680D" w14:textId="77777777" w:rsidR="00371B3F" w:rsidRPr="00371B3F" w:rsidRDefault="00371B3F" w:rsidP="00371B3F">
      <w:pPr>
        <w:widowControl w:val="0"/>
        <w:autoSpaceDE w:val="0"/>
        <w:autoSpaceDN w:val="0"/>
        <w:adjustRightInd w:val="0"/>
        <w:spacing w:line="360" w:lineRule="auto"/>
        <w:ind w:left="634" w:hanging="634"/>
        <w:rPr>
          <w:rFonts w:ascii="Times New Roman" w:hAnsi="Times New Roman" w:cs="Times New Roman"/>
          <w:noProof/>
          <w:sz w:val="24"/>
          <w:szCs w:val="24"/>
        </w:rPr>
      </w:pPr>
      <w:r w:rsidRPr="00371B3F">
        <w:rPr>
          <w:rFonts w:ascii="Times New Roman" w:hAnsi="Times New Roman" w:cs="Times New Roman"/>
          <w:noProof/>
          <w:sz w:val="24"/>
          <w:szCs w:val="24"/>
        </w:rPr>
        <w:t xml:space="preserve">39S. </w:t>
      </w:r>
      <w:r w:rsidRPr="00371B3F">
        <w:rPr>
          <w:rFonts w:ascii="Times New Roman" w:hAnsi="Times New Roman" w:cs="Times New Roman"/>
          <w:noProof/>
          <w:sz w:val="24"/>
          <w:szCs w:val="24"/>
        </w:rPr>
        <w:tab/>
        <w:t xml:space="preserve">Kirkcaldy RD, Harvey A, Papp JR, et al. </w:t>
      </w:r>
      <w:r w:rsidRPr="0067553C">
        <w:rPr>
          <w:rFonts w:ascii="Times New Roman" w:hAnsi="Times New Roman" w:cs="Times New Roman"/>
          <w:i/>
          <w:iCs/>
          <w:noProof/>
          <w:sz w:val="24"/>
          <w:szCs w:val="24"/>
        </w:rPr>
        <w:t>Neisseria gonorrhoeae</w:t>
      </w:r>
      <w:r w:rsidRPr="00371B3F">
        <w:rPr>
          <w:rFonts w:ascii="Times New Roman" w:hAnsi="Times New Roman" w:cs="Times New Roman"/>
          <w:noProof/>
          <w:sz w:val="24"/>
          <w:szCs w:val="24"/>
        </w:rPr>
        <w:t xml:space="preserve"> antimicrobial susceptibility surveillance - The Gonococcal Isolate Surveillance Project, 27 sites, United States, 2014. </w:t>
      </w:r>
      <w:r w:rsidRPr="00371B3F">
        <w:rPr>
          <w:rFonts w:ascii="Times New Roman" w:hAnsi="Times New Roman" w:cs="Times New Roman"/>
          <w:i/>
          <w:iCs/>
          <w:noProof/>
          <w:sz w:val="24"/>
          <w:szCs w:val="24"/>
        </w:rPr>
        <w:t>MMWR Surveill Summ</w:t>
      </w:r>
      <w:r w:rsidRPr="00371B3F">
        <w:rPr>
          <w:rFonts w:ascii="Times New Roman" w:hAnsi="Times New Roman" w:cs="Times New Roman"/>
          <w:noProof/>
          <w:sz w:val="24"/>
          <w:szCs w:val="24"/>
        </w:rPr>
        <w:t>. 2016; 65(7);1–19.</w:t>
      </w:r>
    </w:p>
    <w:p w14:paraId="0A0C75FF" w14:textId="77777777" w:rsidR="00371B3F" w:rsidRPr="00371B3F" w:rsidRDefault="00371B3F" w:rsidP="00371B3F">
      <w:pPr>
        <w:widowControl w:val="0"/>
        <w:autoSpaceDE w:val="0"/>
        <w:autoSpaceDN w:val="0"/>
        <w:adjustRightInd w:val="0"/>
        <w:spacing w:line="360" w:lineRule="auto"/>
        <w:ind w:left="634" w:hanging="634"/>
        <w:rPr>
          <w:rFonts w:ascii="Times New Roman" w:hAnsi="Times New Roman" w:cs="Times New Roman"/>
          <w:noProof/>
          <w:sz w:val="24"/>
          <w:szCs w:val="24"/>
        </w:rPr>
      </w:pPr>
      <w:r w:rsidRPr="00371B3F">
        <w:rPr>
          <w:rFonts w:ascii="Times New Roman" w:hAnsi="Times New Roman" w:cs="Times New Roman"/>
          <w:noProof/>
          <w:sz w:val="24"/>
          <w:szCs w:val="24"/>
        </w:rPr>
        <w:t xml:space="preserve">40S. </w:t>
      </w:r>
      <w:r w:rsidRPr="00371B3F">
        <w:rPr>
          <w:rFonts w:ascii="Times New Roman" w:hAnsi="Times New Roman" w:cs="Times New Roman"/>
          <w:noProof/>
          <w:sz w:val="24"/>
          <w:szCs w:val="24"/>
        </w:rPr>
        <w:tab/>
        <w:t xml:space="preserve">GISP. Gonococcal Isolate Surveillance Project (GISP) Protocol. </w:t>
      </w:r>
      <w:r w:rsidRPr="00371B3F">
        <w:rPr>
          <w:rFonts w:ascii="Times New Roman" w:hAnsi="Times New Roman" w:cs="Times New Roman"/>
          <w:i/>
          <w:iCs/>
          <w:noProof/>
          <w:sz w:val="24"/>
          <w:szCs w:val="24"/>
        </w:rPr>
        <w:t>Gonococcal Isol Surveill Proj</w:t>
      </w:r>
      <w:r w:rsidRPr="00371B3F">
        <w:rPr>
          <w:rFonts w:ascii="Times New Roman" w:hAnsi="Times New Roman" w:cs="Times New Roman"/>
          <w:noProof/>
          <w:sz w:val="24"/>
          <w:szCs w:val="24"/>
        </w:rPr>
        <w:t>. 2016. https://www.cdc.gov/std/gisp/GISP-Protocol-May-2016.pdf</w:t>
      </w:r>
    </w:p>
    <w:p w14:paraId="1B175EC0" w14:textId="33933586" w:rsidR="00371B3F" w:rsidRPr="00371B3F" w:rsidRDefault="00371B3F" w:rsidP="00371B3F">
      <w:pPr>
        <w:widowControl w:val="0"/>
        <w:autoSpaceDE w:val="0"/>
        <w:autoSpaceDN w:val="0"/>
        <w:adjustRightInd w:val="0"/>
        <w:spacing w:line="360" w:lineRule="auto"/>
        <w:ind w:left="634" w:hanging="634"/>
        <w:rPr>
          <w:rFonts w:ascii="Times New Roman" w:hAnsi="Times New Roman" w:cs="Times New Roman"/>
          <w:noProof/>
          <w:sz w:val="24"/>
          <w:szCs w:val="24"/>
        </w:rPr>
      </w:pPr>
      <w:r w:rsidRPr="00371B3F">
        <w:rPr>
          <w:rFonts w:ascii="Times New Roman" w:hAnsi="Times New Roman" w:cs="Times New Roman"/>
          <w:noProof/>
          <w:sz w:val="24"/>
          <w:szCs w:val="24"/>
        </w:rPr>
        <w:t xml:space="preserve">41S. </w:t>
      </w:r>
      <w:r w:rsidRPr="00371B3F">
        <w:rPr>
          <w:rFonts w:ascii="Times New Roman" w:hAnsi="Times New Roman" w:cs="Times New Roman"/>
          <w:noProof/>
          <w:sz w:val="24"/>
          <w:szCs w:val="24"/>
        </w:rPr>
        <w:tab/>
        <w:t xml:space="preserve">Lyu M, Moseng MA, Reimche JL, et al. Cryo-EM structures of a gonococcal multidrug efflux pump illuminate a mechanism of drug recognition and resistance. </w:t>
      </w:r>
      <w:r w:rsidR="00D21238">
        <w:rPr>
          <w:rFonts w:ascii="Times New Roman" w:hAnsi="Times New Roman" w:cs="Times New Roman"/>
          <w:i/>
          <w:iCs/>
          <w:noProof/>
          <w:sz w:val="24"/>
          <w:szCs w:val="24"/>
        </w:rPr>
        <w:t>m</w:t>
      </w:r>
      <w:r w:rsidRPr="00371B3F">
        <w:rPr>
          <w:rFonts w:ascii="Times New Roman" w:hAnsi="Times New Roman" w:cs="Times New Roman"/>
          <w:i/>
          <w:iCs/>
          <w:noProof/>
          <w:sz w:val="24"/>
          <w:szCs w:val="24"/>
        </w:rPr>
        <w:t>Bio</w:t>
      </w:r>
      <w:r w:rsidRPr="00371B3F">
        <w:rPr>
          <w:rFonts w:ascii="Times New Roman" w:hAnsi="Times New Roman" w:cs="Times New Roman"/>
          <w:noProof/>
          <w:sz w:val="24"/>
          <w:szCs w:val="24"/>
        </w:rPr>
        <w:t>. 2020; 11(3): e00996-20.</w:t>
      </w:r>
    </w:p>
    <w:p w14:paraId="6A9ABE8B" w14:textId="5D3603BE" w:rsidR="00371B3F" w:rsidRPr="00371B3F" w:rsidRDefault="00371B3F" w:rsidP="00371B3F">
      <w:pPr>
        <w:widowControl w:val="0"/>
        <w:autoSpaceDE w:val="0"/>
        <w:autoSpaceDN w:val="0"/>
        <w:adjustRightInd w:val="0"/>
        <w:spacing w:line="360" w:lineRule="auto"/>
        <w:ind w:left="634" w:hanging="634"/>
        <w:rPr>
          <w:rFonts w:ascii="Times New Roman" w:hAnsi="Times New Roman" w:cs="Times New Roman"/>
          <w:noProof/>
          <w:sz w:val="24"/>
          <w:szCs w:val="24"/>
        </w:rPr>
      </w:pPr>
      <w:r w:rsidRPr="00371B3F">
        <w:rPr>
          <w:rFonts w:ascii="Times New Roman" w:hAnsi="Times New Roman" w:cs="Times New Roman"/>
          <w:noProof/>
          <w:sz w:val="24"/>
          <w:szCs w:val="24"/>
        </w:rPr>
        <w:t xml:space="preserve">42S. </w:t>
      </w:r>
      <w:r w:rsidRPr="00371B3F">
        <w:rPr>
          <w:rFonts w:ascii="Times New Roman" w:hAnsi="Times New Roman" w:cs="Times New Roman"/>
          <w:noProof/>
          <w:sz w:val="24"/>
          <w:szCs w:val="24"/>
        </w:rPr>
        <w:tab/>
        <w:t xml:space="preserve">Lefebvre B, Martin I, Demczuk W, et al. Ceftriaxone-resistant </w:t>
      </w:r>
      <w:r w:rsidRPr="000D4E68">
        <w:rPr>
          <w:rFonts w:ascii="Times New Roman" w:hAnsi="Times New Roman" w:cs="Times New Roman"/>
          <w:i/>
          <w:iCs/>
          <w:noProof/>
          <w:sz w:val="24"/>
          <w:szCs w:val="24"/>
        </w:rPr>
        <w:t xml:space="preserve">Neisseria </w:t>
      </w:r>
      <w:r w:rsidR="000D4E68" w:rsidRPr="000D4E68">
        <w:rPr>
          <w:rFonts w:ascii="Times New Roman" w:hAnsi="Times New Roman" w:cs="Times New Roman"/>
          <w:i/>
          <w:iCs/>
          <w:noProof/>
          <w:sz w:val="24"/>
          <w:szCs w:val="24"/>
        </w:rPr>
        <w:t>g</w:t>
      </w:r>
      <w:r w:rsidRPr="000D4E68">
        <w:rPr>
          <w:rFonts w:ascii="Times New Roman" w:hAnsi="Times New Roman" w:cs="Times New Roman"/>
          <w:i/>
          <w:iCs/>
          <w:noProof/>
          <w:sz w:val="24"/>
          <w:szCs w:val="24"/>
        </w:rPr>
        <w:t>onorrhoeae</w:t>
      </w:r>
      <w:r w:rsidRPr="00371B3F">
        <w:rPr>
          <w:rFonts w:ascii="Times New Roman" w:hAnsi="Times New Roman" w:cs="Times New Roman"/>
          <w:noProof/>
          <w:sz w:val="24"/>
          <w:szCs w:val="24"/>
        </w:rPr>
        <w:t xml:space="preserve">, Canada, 2017. </w:t>
      </w:r>
      <w:r w:rsidRPr="00371B3F">
        <w:rPr>
          <w:rFonts w:ascii="Times New Roman" w:hAnsi="Times New Roman" w:cs="Times New Roman"/>
          <w:i/>
          <w:iCs/>
          <w:noProof/>
          <w:sz w:val="24"/>
          <w:szCs w:val="24"/>
        </w:rPr>
        <w:t>Emerg Infect Dis</w:t>
      </w:r>
      <w:r w:rsidRPr="00371B3F">
        <w:rPr>
          <w:rFonts w:ascii="Times New Roman" w:hAnsi="Times New Roman" w:cs="Times New Roman"/>
          <w:noProof/>
          <w:sz w:val="24"/>
          <w:szCs w:val="24"/>
        </w:rPr>
        <w:t>. 2018; 24(2): 381-383.</w:t>
      </w:r>
    </w:p>
    <w:p w14:paraId="4D8CCFAF" w14:textId="77777777" w:rsidR="00371B3F" w:rsidRPr="00371B3F" w:rsidRDefault="00371B3F" w:rsidP="00371B3F">
      <w:pPr>
        <w:widowControl w:val="0"/>
        <w:autoSpaceDE w:val="0"/>
        <w:autoSpaceDN w:val="0"/>
        <w:adjustRightInd w:val="0"/>
        <w:spacing w:line="360" w:lineRule="auto"/>
        <w:ind w:left="634" w:hanging="634"/>
        <w:rPr>
          <w:rFonts w:ascii="Times New Roman" w:hAnsi="Times New Roman" w:cs="Times New Roman"/>
          <w:noProof/>
          <w:sz w:val="24"/>
          <w:szCs w:val="24"/>
        </w:rPr>
      </w:pPr>
      <w:r w:rsidRPr="00371B3F">
        <w:rPr>
          <w:rFonts w:ascii="Times New Roman" w:hAnsi="Times New Roman" w:cs="Times New Roman"/>
          <w:noProof/>
          <w:sz w:val="24"/>
          <w:szCs w:val="24"/>
        </w:rPr>
        <w:lastRenderedPageBreak/>
        <w:t xml:space="preserve">43S. </w:t>
      </w:r>
      <w:r w:rsidRPr="00371B3F">
        <w:rPr>
          <w:rFonts w:ascii="Times New Roman" w:hAnsi="Times New Roman" w:cs="Times New Roman"/>
          <w:noProof/>
          <w:sz w:val="24"/>
          <w:szCs w:val="24"/>
        </w:rPr>
        <w:tab/>
        <w:t xml:space="preserve">Tapsall J, Read P, Carmody C, et al. Two cases of failed ceftriaxone treatment in pharyngeal gonorrhoea verified by molecular microbiological methods. </w:t>
      </w:r>
      <w:r w:rsidRPr="00371B3F">
        <w:rPr>
          <w:rFonts w:ascii="Times New Roman" w:hAnsi="Times New Roman" w:cs="Times New Roman"/>
          <w:i/>
          <w:iCs/>
          <w:noProof/>
          <w:sz w:val="24"/>
          <w:szCs w:val="24"/>
        </w:rPr>
        <w:t>J Med Microbiol</w:t>
      </w:r>
      <w:r w:rsidRPr="00371B3F">
        <w:rPr>
          <w:rFonts w:ascii="Times New Roman" w:hAnsi="Times New Roman" w:cs="Times New Roman"/>
          <w:noProof/>
          <w:sz w:val="24"/>
          <w:szCs w:val="24"/>
        </w:rPr>
        <w:t>. 2009; 58(Pt 5):683-687.</w:t>
      </w:r>
    </w:p>
    <w:p w14:paraId="2E0849B6" w14:textId="77777777" w:rsidR="00371B3F" w:rsidRPr="00371B3F" w:rsidRDefault="00371B3F" w:rsidP="00371B3F">
      <w:pPr>
        <w:widowControl w:val="0"/>
        <w:autoSpaceDE w:val="0"/>
        <w:autoSpaceDN w:val="0"/>
        <w:adjustRightInd w:val="0"/>
        <w:spacing w:line="360" w:lineRule="auto"/>
        <w:ind w:left="634" w:hanging="634"/>
        <w:rPr>
          <w:rFonts w:ascii="Times New Roman" w:hAnsi="Times New Roman" w:cs="Times New Roman"/>
          <w:noProof/>
          <w:sz w:val="24"/>
          <w:szCs w:val="24"/>
        </w:rPr>
      </w:pPr>
      <w:r w:rsidRPr="00371B3F">
        <w:rPr>
          <w:rFonts w:ascii="Times New Roman" w:hAnsi="Times New Roman" w:cs="Times New Roman"/>
          <w:noProof/>
          <w:sz w:val="24"/>
          <w:szCs w:val="24"/>
        </w:rPr>
        <w:t xml:space="preserve">44S. </w:t>
      </w:r>
      <w:r w:rsidRPr="00371B3F">
        <w:rPr>
          <w:rFonts w:ascii="Times New Roman" w:hAnsi="Times New Roman" w:cs="Times New Roman"/>
          <w:noProof/>
          <w:sz w:val="24"/>
          <w:szCs w:val="24"/>
        </w:rPr>
        <w:tab/>
        <w:t xml:space="preserve">Ison CA, Hussey J, Sankar KN, et al. Gonorrhoea treatment failures to cefixime and azithromycin in England, 2010. </w:t>
      </w:r>
      <w:r w:rsidRPr="00371B3F">
        <w:rPr>
          <w:rFonts w:ascii="Times New Roman" w:hAnsi="Times New Roman" w:cs="Times New Roman"/>
          <w:i/>
          <w:iCs/>
          <w:noProof/>
          <w:sz w:val="24"/>
          <w:szCs w:val="24"/>
        </w:rPr>
        <w:t>Euro Surveill</w:t>
      </w:r>
      <w:r w:rsidRPr="00371B3F">
        <w:rPr>
          <w:rFonts w:ascii="Times New Roman" w:hAnsi="Times New Roman" w:cs="Times New Roman"/>
          <w:noProof/>
          <w:sz w:val="24"/>
          <w:szCs w:val="24"/>
        </w:rPr>
        <w:t>. 2011; 16(14):19833.</w:t>
      </w:r>
    </w:p>
    <w:p w14:paraId="0F009C7E" w14:textId="77777777" w:rsidR="00371B3F" w:rsidRPr="00371B3F" w:rsidRDefault="00371B3F" w:rsidP="00371B3F">
      <w:pPr>
        <w:widowControl w:val="0"/>
        <w:autoSpaceDE w:val="0"/>
        <w:autoSpaceDN w:val="0"/>
        <w:adjustRightInd w:val="0"/>
        <w:spacing w:line="360" w:lineRule="auto"/>
        <w:ind w:left="634" w:hanging="634"/>
        <w:rPr>
          <w:rFonts w:ascii="Times New Roman" w:hAnsi="Times New Roman" w:cs="Times New Roman"/>
          <w:noProof/>
          <w:sz w:val="24"/>
          <w:szCs w:val="24"/>
        </w:rPr>
      </w:pPr>
      <w:r w:rsidRPr="00371B3F">
        <w:rPr>
          <w:rFonts w:ascii="Times New Roman" w:hAnsi="Times New Roman" w:cs="Times New Roman"/>
          <w:noProof/>
          <w:sz w:val="24"/>
          <w:szCs w:val="24"/>
        </w:rPr>
        <w:t xml:space="preserve">4S5. </w:t>
      </w:r>
      <w:r w:rsidRPr="00371B3F">
        <w:rPr>
          <w:rFonts w:ascii="Times New Roman" w:hAnsi="Times New Roman" w:cs="Times New Roman"/>
          <w:noProof/>
          <w:sz w:val="24"/>
          <w:szCs w:val="24"/>
        </w:rPr>
        <w:tab/>
        <w:t xml:space="preserve">Unemo M, Golparian D, Syversen G, et al. Two cases of verified clinical failures using internationally recommended first-line cefixime for gonorrhoea treatment, Norway, 2010. </w:t>
      </w:r>
      <w:r w:rsidRPr="00371B3F">
        <w:rPr>
          <w:rFonts w:ascii="Times New Roman" w:hAnsi="Times New Roman" w:cs="Times New Roman"/>
          <w:i/>
          <w:iCs/>
          <w:noProof/>
          <w:sz w:val="24"/>
          <w:szCs w:val="24"/>
        </w:rPr>
        <w:t>Euro Surveill</w:t>
      </w:r>
      <w:r w:rsidRPr="00371B3F">
        <w:rPr>
          <w:rFonts w:ascii="Times New Roman" w:hAnsi="Times New Roman" w:cs="Times New Roman"/>
          <w:noProof/>
          <w:sz w:val="24"/>
          <w:szCs w:val="24"/>
        </w:rPr>
        <w:t>. 2010; 15(47):19721.</w:t>
      </w:r>
    </w:p>
    <w:p w14:paraId="25804B4B" w14:textId="77777777" w:rsidR="00371B3F" w:rsidRPr="00371B3F" w:rsidRDefault="00371B3F" w:rsidP="00371B3F">
      <w:pPr>
        <w:widowControl w:val="0"/>
        <w:autoSpaceDE w:val="0"/>
        <w:autoSpaceDN w:val="0"/>
        <w:adjustRightInd w:val="0"/>
        <w:spacing w:line="360" w:lineRule="auto"/>
        <w:ind w:left="634" w:hanging="634"/>
        <w:rPr>
          <w:rFonts w:ascii="Times New Roman" w:hAnsi="Times New Roman" w:cs="Times New Roman"/>
          <w:noProof/>
          <w:sz w:val="24"/>
          <w:szCs w:val="24"/>
        </w:rPr>
      </w:pPr>
      <w:r w:rsidRPr="00371B3F">
        <w:rPr>
          <w:rFonts w:ascii="Times New Roman" w:hAnsi="Times New Roman" w:cs="Times New Roman"/>
          <w:noProof/>
          <w:sz w:val="24"/>
          <w:szCs w:val="24"/>
        </w:rPr>
        <w:t xml:space="preserve">46S. </w:t>
      </w:r>
      <w:r w:rsidRPr="00371B3F">
        <w:rPr>
          <w:rFonts w:ascii="Times New Roman" w:hAnsi="Times New Roman" w:cs="Times New Roman"/>
          <w:noProof/>
          <w:sz w:val="24"/>
          <w:szCs w:val="24"/>
        </w:rPr>
        <w:tab/>
        <w:t xml:space="preserve">Kenyon C, Manoharan-Basil SS, Van Dijck C. Gonococcal resistance can be viewed productively as part of a syndemic of antimicrobial resistance: an ecological analysis of 30 European countries. </w:t>
      </w:r>
      <w:r w:rsidRPr="00371B3F">
        <w:rPr>
          <w:rFonts w:ascii="Times New Roman" w:hAnsi="Times New Roman" w:cs="Times New Roman"/>
          <w:i/>
          <w:iCs/>
          <w:noProof/>
          <w:sz w:val="24"/>
          <w:szCs w:val="24"/>
        </w:rPr>
        <w:t>Antimicrob Resist Infect Control</w:t>
      </w:r>
      <w:r w:rsidRPr="00371B3F">
        <w:rPr>
          <w:rFonts w:ascii="Times New Roman" w:hAnsi="Times New Roman" w:cs="Times New Roman"/>
          <w:noProof/>
          <w:sz w:val="24"/>
          <w:szCs w:val="24"/>
        </w:rPr>
        <w:t>. 2020; 9: 97.</w:t>
      </w:r>
    </w:p>
    <w:p w14:paraId="45D53498" w14:textId="77777777" w:rsidR="00371B3F" w:rsidRPr="00371B3F" w:rsidRDefault="00371B3F" w:rsidP="00371B3F">
      <w:pPr>
        <w:widowControl w:val="0"/>
        <w:autoSpaceDE w:val="0"/>
        <w:autoSpaceDN w:val="0"/>
        <w:adjustRightInd w:val="0"/>
        <w:spacing w:line="360" w:lineRule="auto"/>
        <w:ind w:left="634" w:hanging="634"/>
        <w:rPr>
          <w:rFonts w:ascii="Times New Roman" w:hAnsi="Times New Roman" w:cs="Times New Roman"/>
          <w:noProof/>
          <w:sz w:val="24"/>
          <w:szCs w:val="24"/>
        </w:rPr>
      </w:pPr>
      <w:r w:rsidRPr="00371B3F">
        <w:rPr>
          <w:rFonts w:ascii="Times New Roman" w:hAnsi="Times New Roman" w:cs="Times New Roman"/>
          <w:noProof/>
          <w:sz w:val="24"/>
          <w:szCs w:val="24"/>
        </w:rPr>
        <w:t xml:space="preserve">47S. </w:t>
      </w:r>
      <w:r w:rsidRPr="00371B3F">
        <w:rPr>
          <w:rFonts w:ascii="Times New Roman" w:hAnsi="Times New Roman" w:cs="Times New Roman"/>
          <w:noProof/>
          <w:sz w:val="24"/>
          <w:szCs w:val="24"/>
        </w:rPr>
        <w:tab/>
        <w:t xml:space="preserve">Nguyen M, Wesley Long S, McDermott PF, et al. Using machine learning to predict antimicrobial MICs and associated genomic features for nontyphoidal </w:t>
      </w:r>
      <w:r w:rsidRPr="000D4E68">
        <w:rPr>
          <w:rFonts w:ascii="Times New Roman" w:hAnsi="Times New Roman" w:cs="Times New Roman"/>
          <w:i/>
          <w:iCs/>
          <w:noProof/>
          <w:sz w:val="24"/>
          <w:szCs w:val="24"/>
        </w:rPr>
        <w:t>Salmonella</w:t>
      </w:r>
      <w:r w:rsidRPr="00371B3F">
        <w:rPr>
          <w:rFonts w:ascii="Times New Roman" w:hAnsi="Times New Roman" w:cs="Times New Roman"/>
          <w:noProof/>
          <w:sz w:val="24"/>
          <w:szCs w:val="24"/>
        </w:rPr>
        <w:t xml:space="preserve">. </w:t>
      </w:r>
      <w:r w:rsidRPr="00371B3F">
        <w:rPr>
          <w:rFonts w:ascii="Times New Roman" w:hAnsi="Times New Roman" w:cs="Times New Roman"/>
          <w:i/>
          <w:iCs/>
          <w:noProof/>
          <w:sz w:val="24"/>
          <w:szCs w:val="24"/>
        </w:rPr>
        <w:t>J Clin Microbiol</w:t>
      </w:r>
      <w:r w:rsidRPr="00371B3F">
        <w:rPr>
          <w:rFonts w:ascii="Times New Roman" w:hAnsi="Times New Roman" w:cs="Times New Roman"/>
          <w:noProof/>
          <w:sz w:val="24"/>
          <w:szCs w:val="24"/>
        </w:rPr>
        <w:t>. 2019; 57(2): e01260-18.</w:t>
      </w:r>
    </w:p>
    <w:p w14:paraId="1F4F757A" w14:textId="77777777" w:rsidR="00371B3F" w:rsidRPr="00371B3F" w:rsidRDefault="00371B3F" w:rsidP="00371B3F">
      <w:pPr>
        <w:widowControl w:val="0"/>
        <w:autoSpaceDE w:val="0"/>
        <w:autoSpaceDN w:val="0"/>
        <w:adjustRightInd w:val="0"/>
        <w:spacing w:line="360" w:lineRule="auto"/>
        <w:ind w:left="634" w:hanging="634"/>
        <w:rPr>
          <w:rFonts w:ascii="Times New Roman" w:hAnsi="Times New Roman" w:cs="Times New Roman"/>
          <w:noProof/>
          <w:sz w:val="24"/>
          <w:szCs w:val="24"/>
        </w:rPr>
      </w:pPr>
      <w:r w:rsidRPr="00371B3F">
        <w:rPr>
          <w:rFonts w:ascii="Times New Roman" w:hAnsi="Times New Roman" w:cs="Times New Roman"/>
          <w:noProof/>
          <w:sz w:val="24"/>
          <w:szCs w:val="24"/>
        </w:rPr>
        <w:t xml:space="preserve">48S.    </w:t>
      </w:r>
      <w:r w:rsidRPr="00371B3F">
        <w:rPr>
          <w:rFonts w:ascii="Times New Roman" w:hAnsi="Times New Roman" w:cs="Times New Roman"/>
          <w:noProof/>
          <w:sz w:val="24"/>
          <w:szCs w:val="24"/>
        </w:rPr>
        <w:fldChar w:fldCharType="begin" w:fldLock="1"/>
      </w:r>
      <w:r w:rsidRPr="00371B3F">
        <w:rPr>
          <w:rFonts w:ascii="Times New Roman" w:hAnsi="Times New Roman" w:cs="Times New Roman"/>
          <w:noProof/>
          <w:sz w:val="24"/>
          <w:szCs w:val="24"/>
        </w:rPr>
        <w:instrText xml:space="preserve">ADDIN Mendeley Bibliography CSL_BIBLIOGRAPHY </w:instrText>
      </w:r>
      <w:r w:rsidRPr="00371B3F">
        <w:rPr>
          <w:rFonts w:ascii="Times New Roman" w:hAnsi="Times New Roman" w:cs="Times New Roman"/>
          <w:noProof/>
          <w:sz w:val="24"/>
          <w:szCs w:val="24"/>
        </w:rPr>
        <w:fldChar w:fldCharType="separate"/>
      </w:r>
      <w:r w:rsidRPr="00371B3F">
        <w:rPr>
          <w:rFonts w:ascii="Times New Roman" w:hAnsi="Times New Roman" w:cs="Times New Roman"/>
          <w:noProof/>
          <w:sz w:val="24"/>
          <w:szCs w:val="24"/>
        </w:rPr>
        <w:t xml:space="preserve">Kersh EN, &amp; Workowski KA. (2020). Evidence Review for Centers for Disease Control and Prevention Guidance Development on Laboratory Testing to Detect </w:t>
      </w:r>
      <w:r w:rsidRPr="000D4E68">
        <w:rPr>
          <w:rFonts w:ascii="Times New Roman" w:hAnsi="Times New Roman" w:cs="Times New Roman"/>
          <w:i/>
          <w:iCs/>
          <w:noProof/>
          <w:sz w:val="24"/>
          <w:szCs w:val="24"/>
        </w:rPr>
        <w:t>Treponema pallidum</w:t>
      </w:r>
      <w:r w:rsidRPr="00371B3F">
        <w:rPr>
          <w:rFonts w:ascii="Times New Roman" w:hAnsi="Times New Roman" w:cs="Times New Roman"/>
          <w:noProof/>
          <w:sz w:val="24"/>
          <w:szCs w:val="24"/>
        </w:rPr>
        <w:t xml:space="preserve"> Infection (Syphilis). </w:t>
      </w:r>
      <w:r w:rsidRPr="00371B3F">
        <w:rPr>
          <w:rFonts w:ascii="Times New Roman" w:hAnsi="Times New Roman" w:cs="Times New Roman"/>
          <w:i/>
          <w:iCs/>
          <w:noProof/>
          <w:sz w:val="24"/>
          <w:szCs w:val="24"/>
        </w:rPr>
        <w:t>Clinical Infectious Diseases</w:t>
      </w:r>
      <w:r w:rsidRPr="00371B3F">
        <w:rPr>
          <w:rFonts w:ascii="Times New Roman" w:hAnsi="Times New Roman" w:cs="Times New Roman"/>
          <w:noProof/>
          <w:sz w:val="24"/>
          <w:szCs w:val="24"/>
        </w:rPr>
        <w:t>. 2020; 71 (Supplement_1): S1-S3.</w:t>
      </w:r>
    </w:p>
    <w:p w14:paraId="18F2C045" w14:textId="465A7D05" w:rsidR="002D16C9" w:rsidRPr="00E019BD" w:rsidRDefault="00371B3F" w:rsidP="00371B3F">
      <w:pPr>
        <w:widowControl w:val="0"/>
        <w:autoSpaceDE w:val="0"/>
        <w:autoSpaceDN w:val="0"/>
        <w:adjustRightInd w:val="0"/>
        <w:spacing w:line="360" w:lineRule="auto"/>
        <w:ind w:left="634" w:hanging="634"/>
        <w:rPr>
          <w:rFonts w:ascii="Times New Roman" w:hAnsi="Times New Roman" w:cs="Times New Roman"/>
          <w:sz w:val="24"/>
          <w:szCs w:val="24"/>
        </w:rPr>
      </w:pPr>
      <w:r w:rsidRPr="00371B3F">
        <w:rPr>
          <w:rFonts w:ascii="Times New Roman" w:hAnsi="Times New Roman" w:cs="Times New Roman"/>
          <w:noProof/>
          <w:sz w:val="24"/>
          <w:szCs w:val="24"/>
        </w:rPr>
        <w:fldChar w:fldCharType="end"/>
      </w:r>
      <w:r w:rsidRPr="00371B3F">
        <w:rPr>
          <w:rFonts w:ascii="Times New Roman" w:hAnsi="Times New Roman" w:cs="Times New Roman"/>
          <w:noProof/>
          <w:sz w:val="24"/>
          <w:szCs w:val="24"/>
        </w:rPr>
        <w:t xml:space="preserve">49S.    Ribot EM, Freeman M, Hise KB, et al.  PulseNet: entering the age of Next-generation sequencing.  </w:t>
      </w:r>
      <w:r w:rsidRPr="00CE1F94">
        <w:rPr>
          <w:rFonts w:ascii="Times New Roman" w:hAnsi="Times New Roman" w:cs="Times New Roman"/>
          <w:i/>
          <w:iCs/>
          <w:noProof/>
          <w:sz w:val="24"/>
          <w:szCs w:val="24"/>
        </w:rPr>
        <w:t>Food borne Pathog Dis</w:t>
      </w:r>
      <w:r w:rsidRPr="00371B3F">
        <w:rPr>
          <w:rFonts w:ascii="Times New Roman" w:hAnsi="Times New Roman" w:cs="Times New Roman"/>
          <w:noProof/>
          <w:sz w:val="24"/>
          <w:szCs w:val="24"/>
        </w:rPr>
        <w:t>.  2019; 16: 451-56.</w:t>
      </w:r>
    </w:p>
    <w:sectPr w:rsidR="002D16C9" w:rsidRPr="00E019BD" w:rsidSect="005647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9B684B" w14:textId="77777777" w:rsidR="009C0BB6" w:rsidRDefault="009C0BB6" w:rsidP="00E63CCE">
      <w:r>
        <w:separator/>
      </w:r>
    </w:p>
  </w:endnote>
  <w:endnote w:type="continuationSeparator" w:id="0">
    <w:p w14:paraId="4BDD332C" w14:textId="77777777" w:rsidR="009C0BB6" w:rsidRDefault="009C0BB6" w:rsidP="00E63CCE">
      <w:r>
        <w:continuationSeparator/>
      </w:r>
    </w:p>
  </w:endnote>
  <w:endnote w:type="continuationNotice" w:id="1">
    <w:p w14:paraId="4358E5AA" w14:textId="77777777" w:rsidR="009C0BB6" w:rsidRDefault="009C0B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465CF" w14:textId="77777777" w:rsidR="004C04FE" w:rsidRDefault="004C04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9243120"/>
      <w:docPartObj>
        <w:docPartGallery w:val="Page Numbers (Bottom of Page)"/>
        <w:docPartUnique/>
      </w:docPartObj>
    </w:sdtPr>
    <w:sdtEndPr>
      <w:rPr>
        <w:rFonts w:ascii="Times New Roman" w:hAnsi="Times New Roman" w:cs="Times New Roman"/>
        <w:noProof/>
      </w:rPr>
    </w:sdtEndPr>
    <w:sdtContent>
      <w:p w14:paraId="291BB433" w14:textId="01C86EA1" w:rsidR="00130C6D" w:rsidRPr="00497BA6" w:rsidRDefault="00130C6D">
        <w:pPr>
          <w:pStyle w:val="Footer"/>
          <w:jc w:val="right"/>
          <w:rPr>
            <w:rFonts w:ascii="Times New Roman" w:hAnsi="Times New Roman" w:cs="Times New Roman"/>
          </w:rPr>
        </w:pPr>
        <w:r w:rsidRPr="00497BA6">
          <w:rPr>
            <w:rFonts w:ascii="Times New Roman" w:hAnsi="Times New Roman" w:cs="Times New Roman"/>
          </w:rPr>
          <w:fldChar w:fldCharType="begin"/>
        </w:r>
        <w:r w:rsidRPr="00497BA6">
          <w:rPr>
            <w:rFonts w:ascii="Times New Roman" w:hAnsi="Times New Roman" w:cs="Times New Roman"/>
          </w:rPr>
          <w:instrText xml:space="preserve"> PAGE   \* MERGEFORMAT </w:instrText>
        </w:r>
        <w:r w:rsidRPr="00497BA6">
          <w:rPr>
            <w:rFonts w:ascii="Times New Roman" w:hAnsi="Times New Roman" w:cs="Times New Roman"/>
          </w:rPr>
          <w:fldChar w:fldCharType="separate"/>
        </w:r>
        <w:r w:rsidRPr="00497BA6">
          <w:rPr>
            <w:rFonts w:ascii="Times New Roman" w:hAnsi="Times New Roman" w:cs="Times New Roman"/>
            <w:noProof/>
          </w:rPr>
          <w:t>2</w:t>
        </w:r>
        <w:r w:rsidRPr="00497BA6">
          <w:rPr>
            <w:rFonts w:ascii="Times New Roman" w:hAnsi="Times New Roman" w:cs="Times New Roman"/>
            <w:noProof/>
          </w:rPr>
          <w:fldChar w:fldCharType="end"/>
        </w:r>
      </w:p>
    </w:sdtContent>
  </w:sdt>
  <w:p w14:paraId="755494D1" w14:textId="77777777" w:rsidR="00C430A3" w:rsidRDefault="00C430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F8D40" w14:textId="77777777" w:rsidR="004C04FE" w:rsidRDefault="004C04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6A18B5" w14:textId="77777777" w:rsidR="009C0BB6" w:rsidRDefault="009C0BB6" w:rsidP="00E63CCE">
      <w:r>
        <w:separator/>
      </w:r>
    </w:p>
  </w:footnote>
  <w:footnote w:type="continuationSeparator" w:id="0">
    <w:p w14:paraId="29178EC2" w14:textId="77777777" w:rsidR="009C0BB6" w:rsidRDefault="009C0BB6" w:rsidP="00E63CCE">
      <w:r>
        <w:continuationSeparator/>
      </w:r>
    </w:p>
  </w:footnote>
  <w:footnote w:type="continuationNotice" w:id="1">
    <w:p w14:paraId="4B4E737F" w14:textId="77777777" w:rsidR="009C0BB6" w:rsidRDefault="009C0B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98CDD" w14:textId="77777777" w:rsidR="004C04FE" w:rsidRDefault="004C04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0B0C2" w14:textId="77777777" w:rsidR="004C04FE" w:rsidRDefault="004C04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6EBF7" w14:textId="77777777" w:rsidR="004C04FE" w:rsidRDefault="004C04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0138B"/>
    <w:multiLevelType w:val="hybridMultilevel"/>
    <w:tmpl w:val="C2362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D608DF"/>
    <w:multiLevelType w:val="hybridMultilevel"/>
    <w:tmpl w:val="E640D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4324B1"/>
    <w:multiLevelType w:val="hybridMultilevel"/>
    <w:tmpl w:val="9F843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9C6BC9"/>
    <w:multiLevelType w:val="hybridMultilevel"/>
    <w:tmpl w:val="75EC4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233E8D"/>
    <w:multiLevelType w:val="hybridMultilevel"/>
    <w:tmpl w:val="C79052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EE4728"/>
    <w:multiLevelType w:val="hybridMultilevel"/>
    <w:tmpl w:val="19B20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F1015A"/>
    <w:multiLevelType w:val="hybridMultilevel"/>
    <w:tmpl w:val="424E1DF8"/>
    <w:lvl w:ilvl="0" w:tplc="78DE55CE">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BF617A"/>
    <w:multiLevelType w:val="hybridMultilevel"/>
    <w:tmpl w:val="BBC2B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B44A55"/>
    <w:multiLevelType w:val="hybridMultilevel"/>
    <w:tmpl w:val="D14C0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9E0A6D"/>
    <w:multiLevelType w:val="hybridMultilevel"/>
    <w:tmpl w:val="65EA1FD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5A9602B6"/>
    <w:multiLevelType w:val="hybridMultilevel"/>
    <w:tmpl w:val="4B1C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8D2635"/>
    <w:multiLevelType w:val="hybridMultilevel"/>
    <w:tmpl w:val="E4EE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0"/>
  </w:num>
  <w:num w:numId="4">
    <w:abstractNumId w:val="9"/>
  </w:num>
  <w:num w:numId="5">
    <w:abstractNumId w:val="2"/>
  </w:num>
  <w:num w:numId="6">
    <w:abstractNumId w:val="8"/>
  </w:num>
  <w:num w:numId="7">
    <w:abstractNumId w:val="4"/>
  </w:num>
  <w:num w:numId="8">
    <w:abstractNumId w:val="6"/>
  </w:num>
  <w:num w:numId="9">
    <w:abstractNumId w:val="1"/>
  </w:num>
  <w:num w:numId="10">
    <w:abstractNumId w:val="5"/>
  </w:num>
  <w:num w:numId="11">
    <w:abstractNumId w:val="0"/>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EF9"/>
    <w:rsid w:val="000056B6"/>
    <w:rsid w:val="000155D8"/>
    <w:rsid w:val="000157F7"/>
    <w:rsid w:val="00032001"/>
    <w:rsid w:val="00036C55"/>
    <w:rsid w:val="00041491"/>
    <w:rsid w:val="00043AD1"/>
    <w:rsid w:val="00052DF1"/>
    <w:rsid w:val="00055B3E"/>
    <w:rsid w:val="00063ED0"/>
    <w:rsid w:val="000654A0"/>
    <w:rsid w:val="00066F89"/>
    <w:rsid w:val="00071DCB"/>
    <w:rsid w:val="00072ED9"/>
    <w:rsid w:val="00073814"/>
    <w:rsid w:val="00074144"/>
    <w:rsid w:val="00074A7A"/>
    <w:rsid w:val="00080891"/>
    <w:rsid w:val="000906C1"/>
    <w:rsid w:val="0009177C"/>
    <w:rsid w:val="000A1DD1"/>
    <w:rsid w:val="000A1F23"/>
    <w:rsid w:val="000A33AA"/>
    <w:rsid w:val="000A44A1"/>
    <w:rsid w:val="000A6808"/>
    <w:rsid w:val="000B0D4D"/>
    <w:rsid w:val="000B36DA"/>
    <w:rsid w:val="000B4518"/>
    <w:rsid w:val="000B496B"/>
    <w:rsid w:val="000B59A8"/>
    <w:rsid w:val="000D0EA1"/>
    <w:rsid w:val="000D1B38"/>
    <w:rsid w:val="000D222A"/>
    <w:rsid w:val="000D4E68"/>
    <w:rsid w:val="000E3577"/>
    <w:rsid w:val="000E5A1C"/>
    <w:rsid w:val="000F0672"/>
    <w:rsid w:val="000F4C49"/>
    <w:rsid w:val="001039FF"/>
    <w:rsid w:val="00115547"/>
    <w:rsid w:val="00121FC8"/>
    <w:rsid w:val="00122A7C"/>
    <w:rsid w:val="00126D33"/>
    <w:rsid w:val="001272DE"/>
    <w:rsid w:val="00130C6D"/>
    <w:rsid w:val="00141221"/>
    <w:rsid w:val="00141D13"/>
    <w:rsid w:val="0014204F"/>
    <w:rsid w:val="00145B42"/>
    <w:rsid w:val="0014645E"/>
    <w:rsid w:val="00147E08"/>
    <w:rsid w:val="00149828"/>
    <w:rsid w:val="00150279"/>
    <w:rsid w:val="00166FF6"/>
    <w:rsid w:val="00171652"/>
    <w:rsid w:val="001746BE"/>
    <w:rsid w:val="001815BE"/>
    <w:rsid w:val="001817D4"/>
    <w:rsid w:val="00181C97"/>
    <w:rsid w:val="00182AAB"/>
    <w:rsid w:val="001837EC"/>
    <w:rsid w:val="0018706F"/>
    <w:rsid w:val="001909DA"/>
    <w:rsid w:val="001C3B14"/>
    <w:rsid w:val="001C584C"/>
    <w:rsid w:val="001D2E65"/>
    <w:rsid w:val="001E19C4"/>
    <w:rsid w:val="001E6A3E"/>
    <w:rsid w:val="001E6D14"/>
    <w:rsid w:val="001F3684"/>
    <w:rsid w:val="001F3D19"/>
    <w:rsid w:val="002020B1"/>
    <w:rsid w:val="002040DB"/>
    <w:rsid w:val="00210DD3"/>
    <w:rsid w:val="00211938"/>
    <w:rsid w:val="00211BC6"/>
    <w:rsid w:val="002148D7"/>
    <w:rsid w:val="00221C43"/>
    <w:rsid w:val="00231FB2"/>
    <w:rsid w:val="002330A5"/>
    <w:rsid w:val="00233753"/>
    <w:rsid w:val="002343DD"/>
    <w:rsid w:val="00235C19"/>
    <w:rsid w:val="002375F5"/>
    <w:rsid w:val="00240D1F"/>
    <w:rsid w:val="00243448"/>
    <w:rsid w:val="00243A71"/>
    <w:rsid w:val="00246B6E"/>
    <w:rsid w:val="00254370"/>
    <w:rsid w:val="00266192"/>
    <w:rsid w:val="0028781B"/>
    <w:rsid w:val="00287B7F"/>
    <w:rsid w:val="00293A1C"/>
    <w:rsid w:val="00295A53"/>
    <w:rsid w:val="002A0149"/>
    <w:rsid w:val="002A3D49"/>
    <w:rsid w:val="002B07F5"/>
    <w:rsid w:val="002B6676"/>
    <w:rsid w:val="002C30CA"/>
    <w:rsid w:val="002D16C9"/>
    <w:rsid w:val="002D28F1"/>
    <w:rsid w:val="002E2CB3"/>
    <w:rsid w:val="002E4680"/>
    <w:rsid w:val="002E489F"/>
    <w:rsid w:val="002E7B3A"/>
    <w:rsid w:val="002F5DEF"/>
    <w:rsid w:val="00304BF1"/>
    <w:rsid w:val="00313FB7"/>
    <w:rsid w:val="00314B2C"/>
    <w:rsid w:val="003156D1"/>
    <w:rsid w:val="003227E4"/>
    <w:rsid w:val="00323974"/>
    <w:rsid w:val="00324E34"/>
    <w:rsid w:val="0033117B"/>
    <w:rsid w:val="003364ED"/>
    <w:rsid w:val="0034454E"/>
    <w:rsid w:val="00352058"/>
    <w:rsid w:val="00355B65"/>
    <w:rsid w:val="00356411"/>
    <w:rsid w:val="00360011"/>
    <w:rsid w:val="00361EEA"/>
    <w:rsid w:val="0036212E"/>
    <w:rsid w:val="00365C54"/>
    <w:rsid w:val="00367907"/>
    <w:rsid w:val="00371B3F"/>
    <w:rsid w:val="0038050A"/>
    <w:rsid w:val="00391E5B"/>
    <w:rsid w:val="00394ED7"/>
    <w:rsid w:val="003A2213"/>
    <w:rsid w:val="003A4FA0"/>
    <w:rsid w:val="003B4F37"/>
    <w:rsid w:val="003B585F"/>
    <w:rsid w:val="003C6BF8"/>
    <w:rsid w:val="003D390C"/>
    <w:rsid w:val="003D7B21"/>
    <w:rsid w:val="003E0359"/>
    <w:rsid w:val="003E1BD9"/>
    <w:rsid w:val="003E1EFA"/>
    <w:rsid w:val="003E7785"/>
    <w:rsid w:val="003F0455"/>
    <w:rsid w:val="003F0C0C"/>
    <w:rsid w:val="003F4D17"/>
    <w:rsid w:val="003F6B5B"/>
    <w:rsid w:val="004052EA"/>
    <w:rsid w:val="00410681"/>
    <w:rsid w:val="004129E6"/>
    <w:rsid w:val="004161D5"/>
    <w:rsid w:val="004170CC"/>
    <w:rsid w:val="0042067E"/>
    <w:rsid w:val="00430687"/>
    <w:rsid w:val="00432593"/>
    <w:rsid w:val="004334FE"/>
    <w:rsid w:val="00441136"/>
    <w:rsid w:val="0044246B"/>
    <w:rsid w:val="00443308"/>
    <w:rsid w:val="00445E81"/>
    <w:rsid w:val="00451212"/>
    <w:rsid w:val="004548C1"/>
    <w:rsid w:val="00462F1E"/>
    <w:rsid w:val="004637CB"/>
    <w:rsid w:val="004659C4"/>
    <w:rsid w:val="004663C1"/>
    <w:rsid w:val="00471193"/>
    <w:rsid w:val="00492D46"/>
    <w:rsid w:val="004944EA"/>
    <w:rsid w:val="00495551"/>
    <w:rsid w:val="00496CBE"/>
    <w:rsid w:val="00497BA6"/>
    <w:rsid w:val="004A06AF"/>
    <w:rsid w:val="004A38F0"/>
    <w:rsid w:val="004A7F28"/>
    <w:rsid w:val="004B04FA"/>
    <w:rsid w:val="004B2559"/>
    <w:rsid w:val="004B7FBF"/>
    <w:rsid w:val="004C04FE"/>
    <w:rsid w:val="004C4862"/>
    <w:rsid w:val="004C65D4"/>
    <w:rsid w:val="004D79C3"/>
    <w:rsid w:val="004E3144"/>
    <w:rsid w:val="004E333F"/>
    <w:rsid w:val="004E4329"/>
    <w:rsid w:val="004E4E90"/>
    <w:rsid w:val="004E5452"/>
    <w:rsid w:val="004F1F1B"/>
    <w:rsid w:val="004F2E87"/>
    <w:rsid w:val="004F4D8C"/>
    <w:rsid w:val="00504591"/>
    <w:rsid w:val="00506451"/>
    <w:rsid w:val="00512C23"/>
    <w:rsid w:val="00512EF9"/>
    <w:rsid w:val="00513FCD"/>
    <w:rsid w:val="0051619F"/>
    <w:rsid w:val="00516E04"/>
    <w:rsid w:val="00520223"/>
    <w:rsid w:val="00521E36"/>
    <w:rsid w:val="00522657"/>
    <w:rsid w:val="00533DA1"/>
    <w:rsid w:val="00536F6C"/>
    <w:rsid w:val="00545850"/>
    <w:rsid w:val="00547FF4"/>
    <w:rsid w:val="00550BDF"/>
    <w:rsid w:val="005523EB"/>
    <w:rsid w:val="00555729"/>
    <w:rsid w:val="00556D3D"/>
    <w:rsid w:val="00557021"/>
    <w:rsid w:val="0056094C"/>
    <w:rsid w:val="005637B9"/>
    <w:rsid w:val="00564747"/>
    <w:rsid w:val="00570A8F"/>
    <w:rsid w:val="00574534"/>
    <w:rsid w:val="00581640"/>
    <w:rsid w:val="00596BD8"/>
    <w:rsid w:val="005A232F"/>
    <w:rsid w:val="005A5384"/>
    <w:rsid w:val="005B2F6C"/>
    <w:rsid w:val="005B74E6"/>
    <w:rsid w:val="005C222C"/>
    <w:rsid w:val="005C2C16"/>
    <w:rsid w:val="005C4491"/>
    <w:rsid w:val="005C4F70"/>
    <w:rsid w:val="005D1826"/>
    <w:rsid w:val="005D3603"/>
    <w:rsid w:val="005E239C"/>
    <w:rsid w:val="005E3F4F"/>
    <w:rsid w:val="005E4528"/>
    <w:rsid w:val="005E663B"/>
    <w:rsid w:val="005F57F7"/>
    <w:rsid w:val="00600AB9"/>
    <w:rsid w:val="00600ECC"/>
    <w:rsid w:val="00611B16"/>
    <w:rsid w:val="00612DB9"/>
    <w:rsid w:val="00614AC7"/>
    <w:rsid w:val="00616F8F"/>
    <w:rsid w:val="00621AB6"/>
    <w:rsid w:val="00622293"/>
    <w:rsid w:val="006255C5"/>
    <w:rsid w:val="006303DB"/>
    <w:rsid w:val="00631D4D"/>
    <w:rsid w:val="00633A57"/>
    <w:rsid w:val="00633AB3"/>
    <w:rsid w:val="00636F46"/>
    <w:rsid w:val="00642933"/>
    <w:rsid w:val="006462E1"/>
    <w:rsid w:val="0065346C"/>
    <w:rsid w:val="0065555F"/>
    <w:rsid w:val="00655662"/>
    <w:rsid w:val="00671029"/>
    <w:rsid w:val="00674EA7"/>
    <w:rsid w:val="0067553C"/>
    <w:rsid w:val="00676EF9"/>
    <w:rsid w:val="00687815"/>
    <w:rsid w:val="00687E0C"/>
    <w:rsid w:val="00692618"/>
    <w:rsid w:val="006A5EB9"/>
    <w:rsid w:val="006B3A94"/>
    <w:rsid w:val="006B7BC4"/>
    <w:rsid w:val="006C178B"/>
    <w:rsid w:val="006C5247"/>
    <w:rsid w:val="006D14EB"/>
    <w:rsid w:val="006D50AA"/>
    <w:rsid w:val="006D5FD6"/>
    <w:rsid w:val="006E448E"/>
    <w:rsid w:val="006E5518"/>
    <w:rsid w:val="006E582B"/>
    <w:rsid w:val="006E7836"/>
    <w:rsid w:val="006F25EB"/>
    <w:rsid w:val="006F352D"/>
    <w:rsid w:val="006F36C5"/>
    <w:rsid w:val="006F7A5F"/>
    <w:rsid w:val="00707804"/>
    <w:rsid w:val="007149D0"/>
    <w:rsid w:val="007200E0"/>
    <w:rsid w:val="00720EC8"/>
    <w:rsid w:val="007271D2"/>
    <w:rsid w:val="00733AB1"/>
    <w:rsid w:val="00733D11"/>
    <w:rsid w:val="0074366C"/>
    <w:rsid w:val="00743A50"/>
    <w:rsid w:val="007519FD"/>
    <w:rsid w:val="00753D98"/>
    <w:rsid w:val="00755500"/>
    <w:rsid w:val="0075763F"/>
    <w:rsid w:val="007646E8"/>
    <w:rsid w:val="00771336"/>
    <w:rsid w:val="0077281C"/>
    <w:rsid w:val="00780953"/>
    <w:rsid w:val="00782DD7"/>
    <w:rsid w:val="00787E9A"/>
    <w:rsid w:val="007911C1"/>
    <w:rsid w:val="00793046"/>
    <w:rsid w:val="007977AB"/>
    <w:rsid w:val="007A7138"/>
    <w:rsid w:val="007B1FBB"/>
    <w:rsid w:val="007B2DB0"/>
    <w:rsid w:val="007B70F1"/>
    <w:rsid w:val="007B73AA"/>
    <w:rsid w:val="007B7961"/>
    <w:rsid w:val="007C064F"/>
    <w:rsid w:val="007C10CC"/>
    <w:rsid w:val="007C2A71"/>
    <w:rsid w:val="007C3940"/>
    <w:rsid w:val="007C44FB"/>
    <w:rsid w:val="007C60BA"/>
    <w:rsid w:val="007D075F"/>
    <w:rsid w:val="007D0D86"/>
    <w:rsid w:val="007D2330"/>
    <w:rsid w:val="007E09F3"/>
    <w:rsid w:val="007E3F86"/>
    <w:rsid w:val="007E6E4E"/>
    <w:rsid w:val="007F1981"/>
    <w:rsid w:val="007F5C66"/>
    <w:rsid w:val="007F5F97"/>
    <w:rsid w:val="007F6CB9"/>
    <w:rsid w:val="007F6CC9"/>
    <w:rsid w:val="007F7BD4"/>
    <w:rsid w:val="008005FA"/>
    <w:rsid w:val="00802865"/>
    <w:rsid w:val="00817D9F"/>
    <w:rsid w:val="00834D67"/>
    <w:rsid w:val="00835C82"/>
    <w:rsid w:val="00835E1B"/>
    <w:rsid w:val="008427A2"/>
    <w:rsid w:val="00852017"/>
    <w:rsid w:val="00853274"/>
    <w:rsid w:val="008642B1"/>
    <w:rsid w:val="00865DA1"/>
    <w:rsid w:val="008665E3"/>
    <w:rsid w:val="008713A9"/>
    <w:rsid w:val="0088197E"/>
    <w:rsid w:val="008970BE"/>
    <w:rsid w:val="00897710"/>
    <w:rsid w:val="008A7F3C"/>
    <w:rsid w:val="008C1502"/>
    <w:rsid w:val="008C305C"/>
    <w:rsid w:val="008C3D35"/>
    <w:rsid w:val="008C5474"/>
    <w:rsid w:val="008C54B7"/>
    <w:rsid w:val="008D51BC"/>
    <w:rsid w:val="008E101C"/>
    <w:rsid w:val="00900D5D"/>
    <w:rsid w:val="00901563"/>
    <w:rsid w:val="009019EB"/>
    <w:rsid w:val="00901B31"/>
    <w:rsid w:val="00910772"/>
    <w:rsid w:val="00917D48"/>
    <w:rsid w:val="00933700"/>
    <w:rsid w:val="00933893"/>
    <w:rsid w:val="00934C3B"/>
    <w:rsid w:val="009366ED"/>
    <w:rsid w:val="009368D3"/>
    <w:rsid w:val="00964084"/>
    <w:rsid w:val="00964473"/>
    <w:rsid w:val="009647C4"/>
    <w:rsid w:val="009648F2"/>
    <w:rsid w:val="00965A52"/>
    <w:rsid w:val="00967908"/>
    <w:rsid w:val="00976F3D"/>
    <w:rsid w:val="00990176"/>
    <w:rsid w:val="0099379B"/>
    <w:rsid w:val="0099477F"/>
    <w:rsid w:val="00997AA0"/>
    <w:rsid w:val="009A13A2"/>
    <w:rsid w:val="009B2736"/>
    <w:rsid w:val="009B7949"/>
    <w:rsid w:val="009C025C"/>
    <w:rsid w:val="009C0BB6"/>
    <w:rsid w:val="009C32AA"/>
    <w:rsid w:val="009C7D1E"/>
    <w:rsid w:val="009D3542"/>
    <w:rsid w:val="009D4EA8"/>
    <w:rsid w:val="009E54A0"/>
    <w:rsid w:val="009E5D5F"/>
    <w:rsid w:val="009F0281"/>
    <w:rsid w:val="009F068E"/>
    <w:rsid w:val="009F1FA7"/>
    <w:rsid w:val="00A020F1"/>
    <w:rsid w:val="00A210FF"/>
    <w:rsid w:val="00A23816"/>
    <w:rsid w:val="00A23CBC"/>
    <w:rsid w:val="00A2648E"/>
    <w:rsid w:val="00A30AD3"/>
    <w:rsid w:val="00A34F37"/>
    <w:rsid w:val="00A35964"/>
    <w:rsid w:val="00A35B4D"/>
    <w:rsid w:val="00A40238"/>
    <w:rsid w:val="00A41473"/>
    <w:rsid w:val="00A458E6"/>
    <w:rsid w:val="00A51C07"/>
    <w:rsid w:val="00A53C4B"/>
    <w:rsid w:val="00A608FB"/>
    <w:rsid w:val="00A67CCF"/>
    <w:rsid w:val="00A70E3D"/>
    <w:rsid w:val="00A802ED"/>
    <w:rsid w:val="00A82B8C"/>
    <w:rsid w:val="00A927CD"/>
    <w:rsid w:val="00A9316A"/>
    <w:rsid w:val="00AA0896"/>
    <w:rsid w:val="00AA3AC1"/>
    <w:rsid w:val="00AA646C"/>
    <w:rsid w:val="00AB015C"/>
    <w:rsid w:val="00AB0435"/>
    <w:rsid w:val="00AB1E6A"/>
    <w:rsid w:val="00AB24E4"/>
    <w:rsid w:val="00AB2692"/>
    <w:rsid w:val="00AD009B"/>
    <w:rsid w:val="00AD0E21"/>
    <w:rsid w:val="00AE25EE"/>
    <w:rsid w:val="00AE5A4B"/>
    <w:rsid w:val="00AF024E"/>
    <w:rsid w:val="00AF2093"/>
    <w:rsid w:val="00AF4416"/>
    <w:rsid w:val="00AF4836"/>
    <w:rsid w:val="00B01DF4"/>
    <w:rsid w:val="00B05697"/>
    <w:rsid w:val="00B10001"/>
    <w:rsid w:val="00B140ED"/>
    <w:rsid w:val="00B17B19"/>
    <w:rsid w:val="00B231FE"/>
    <w:rsid w:val="00B23505"/>
    <w:rsid w:val="00B30DF7"/>
    <w:rsid w:val="00B36DAC"/>
    <w:rsid w:val="00B40ED4"/>
    <w:rsid w:val="00B41641"/>
    <w:rsid w:val="00B42260"/>
    <w:rsid w:val="00B46922"/>
    <w:rsid w:val="00B53E10"/>
    <w:rsid w:val="00B540B0"/>
    <w:rsid w:val="00B556B6"/>
    <w:rsid w:val="00B60847"/>
    <w:rsid w:val="00B67333"/>
    <w:rsid w:val="00B75708"/>
    <w:rsid w:val="00B827CE"/>
    <w:rsid w:val="00B866D5"/>
    <w:rsid w:val="00B86783"/>
    <w:rsid w:val="00B86B34"/>
    <w:rsid w:val="00B876C9"/>
    <w:rsid w:val="00B93E28"/>
    <w:rsid w:val="00B97F5D"/>
    <w:rsid w:val="00BA04D1"/>
    <w:rsid w:val="00BA270C"/>
    <w:rsid w:val="00BB0E23"/>
    <w:rsid w:val="00BB2279"/>
    <w:rsid w:val="00BB6E21"/>
    <w:rsid w:val="00BC0222"/>
    <w:rsid w:val="00BC36FC"/>
    <w:rsid w:val="00BC42DD"/>
    <w:rsid w:val="00BC5F2A"/>
    <w:rsid w:val="00BD3E2B"/>
    <w:rsid w:val="00BD6C95"/>
    <w:rsid w:val="00BD7FA4"/>
    <w:rsid w:val="00BE0A90"/>
    <w:rsid w:val="00BE100A"/>
    <w:rsid w:val="00BE2D10"/>
    <w:rsid w:val="00BE2E61"/>
    <w:rsid w:val="00C01B62"/>
    <w:rsid w:val="00C052F8"/>
    <w:rsid w:val="00C07958"/>
    <w:rsid w:val="00C10248"/>
    <w:rsid w:val="00C1082E"/>
    <w:rsid w:val="00C1143B"/>
    <w:rsid w:val="00C12352"/>
    <w:rsid w:val="00C13073"/>
    <w:rsid w:val="00C160D0"/>
    <w:rsid w:val="00C430A3"/>
    <w:rsid w:val="00C44BCD"/>
    <w:rsid w:val="00C4714A"/>
    <w:rsid w:val="00C5351C"/>
    <w:rsid w:val="00C53E43"/>
    <w:rsid w:val="00C642EF"/>
    <w:rsid w:val="00C65483"/>
    <w:rsid w:val="00C67465"/>
    <w:rsid w:val="00C7036F"/>
    <w:rsid w:val="00C705FC"/>
    <w:rsid w:val="00C727B8"/>
    <w:rsid w:val="00C81C3E"/>
    <w:rsid w:val="00C8408A"/>
    <w:rsid w:val="00C843D5"/>
    <w:rsid w:val="00C87FA3"/>
    <w:rsid w:val="00C939F0"/>
    <w:rsid w:val="00C95A77"/>
    <w:rsid w:val="00CA0122"/>
    <w:rsid w:val="00CD07D5"/>
    <w:rsid w:val="00CD1F81"/>
    <w:rsid w:val="00CD759C"/>
    <w:rsid w:val="00CE1F94"/>
    <w:rsid w:val="00CE1FA2"/>
    <w:rsid w:val="00CE7862"/>
    <w:rsid w:val="00CF2C85"/>
    <w:rsid w:val="00CF316D"/>
    <w:rsid w:val="00D006B4"/>
    <w:rsid w:val="00D06A5F"/>
    <w:rsid w:val="00D06D8D"/>
    <w:rsid w:val="00D103EC"/>
    <w:rsid w:val="00D160C0"/>
    <w:rsid w:val="00D21238"/>
    <w:rsid w:val="00D346FF"/>
    <w:rsid w:val="00D34C97"/>
    <w:rsid w:val="00D41944"/>
    <w:rsid w:val="00D46838"/>
    <w:rsid w:val="00D660DE"/>
    <w:rsid w:val="00D722E8"/>
    <w:rsid w:val="00D74F2B"/>
    <w:rsid w:val="00D843EC"/>
    <w:rsid w:val="00D84A08"/>
    <w:rsid w:val="00D937C8"/>
    <w:rsid w:val="00DA03F5"/>
    <w:rsid w:val="00DA2226"/>
    <w:rsid w:val="00DA4866"/>
    <w:rsid w:val="00DA4CAC"/>
    <w:rsid w:val="00DB6119"/>
    <w:rsid w:val="00DC029F"/>
    <w:rsid w:val="00DC16EF"/>
    <w:rsid w:val="00DC47D6"/>
    <w:rsid w:val="00DC4FE1"/>
    <w:rsid w:val="00DC5016"/>
    <w:rsid w:val="00DD3CB1"/>
    <w:rsid w:val="00DE1102"/>
    <w:rsid w:val="00DE7DFA"/>
    <w:rsid w:val="00DF5CAE"/>
    <w:rsid w:val="00DF66BF"/>
    <w:rsid w:val="00E0121A"/>
    <w:rsid w:val="00E019BD"/>
    <w:rsid w:val="00E02273"/>
    <w:rsid w:val="00E16194"/>
    <w:rsid w:val="00E20CBE"/>
    <w:rsid w:val="00E2379D"/>
    <w:rsid w:val="00E25663"/>
    <w:rsid w:val="00E36234"/>
    <w:rsid w:val="00E36E87"/>
    <w:rsid w:val="00E51E4B"/>
    <w:rsid w:val="00E5535A"/>
    <w:rsid w:val="00E578B6"/>
    <w:rsid w:val="00E63CCE"/>
    <w:rsid w:val="00E67B1F"/>
    <w:rsid w:val="00E80A5B"/>
    <w:rsid w:val="00E87937"/>
    <w:rsid w:val="00E96B60"/>
    <w:rsid w:val="00EA09C4"/>
    <w:rsid w:val="00EA1A1C"/>
    <w:rsid w:val="00EA2166"/>
    <w:rsid w:val="00EA2386"/>
    <w:rsid w:val="00EA428A"/>
    <w:rsid w:val="00ED3B8C"/>
    <w:rsid w:val="00ED5B89"/>
    <w:rsid w:val="00ED5F57"/>
    <w:rsid w:val="00ED7443"/>
    <w:rsid w:val="00ED7DDD"/>
    <w:rsid w:val="00EE22B7"/>
    <w:rsid w:val="00EE4909"/>
    <w:rsid w:val="00EE6E0D"/>
    <w:rsid w:val="00EF4419"/>
    <w:rsid w:val="00EF63D9"/>
    <w:rsid w:val="00EF7641"/>
    <w:rsid w:val="00F115B8"/>
    <w:rsid w:val="00F14B1F"/>
    <w:rsid w:val="00F14E19"/>
    <w:rsid w:val="00F30134"/>
    <w:rsid w:val="00F334C2"/>
    <w:rsid w:val="00F33708"/>
    <w:rsid w:val="00F35341"/>
    <w:rsid w:val="00F36F56"/>
    <w:rsid w:val="00F42377"/>
    <w:rsid w:val="00F42E6C"/>
    <w:rsid w:val="00F5040C"/>
    <w:rsid w:val="00F50FCE"/>
    <w:rsid w:val="00F5173A"/>
    <w:rsid w:val="00F52B06"/>
    <w:rsid w:val="00F61AEF"/>
    <w:rsid w:val="00F65CB4"/>
    <w:rsid w:val="00F677F1"/>
    <w:rsid w:val="00F67EFD"/>
    <w:rsid w:val="00F747AC"/>
    <w:rsid w:val="00F800BB"/>
    <w:rsid w:val="00F81FF0"/>
    <w:rsid w:val="00F82EA6"/>
    <w:rsid w:val="00F83850"/>
    <w:rsid w:val="00F83BA6"/>
    <w:rsid w:val="00F93528"/>
    <w:rsid w:val="00F9453B"/>
    <w:rsid w:val="00FA196F"/>
    <w:rsid w:val="00FA1C5C"/>
    <w:rsid w:val="00FA3BDF"/>
    <w:rsid w:val="00FA5233"/>
    <w:rsid w:val="00FB0D2F"/>
    <w:rsid w:val="00FB0DDD"/>
    <w:rsid w:val="00FB5A3F"/>
    <w:rsid w:val="00FC355B"/>
    <w:rsid w:val="00FC3977"/>
    <w:rsid w:val="00FC4329"/>
    <w:rsid w:val="00FD068E"/>
    <w:rsid w:val="00FD0B26"/>
    <w:rsid w:val="00FD0C63"/>
    <w:rsid w:val="00FD19EF"/>
    <w:rsid w:val="00FD212F"/>
    <w:rsid w:val="00FD312A"/>
    <w:rsid w:val="00FD47FB"/>
    <w:rsid w:val="00FD68C4"/>
    <w:rsid w:val="00FD6B3A"/>
    <w:rsid w:val="00FF2B83"/>
    <w:rsid w:val="00FF3259"/>
    <w:rsid w:val="00FF6E52"/>
    <w:rsid w:val="013A01DA"/>
    <w:rsid w:val="024BAFF9"/>
    <w:rsid w:val="06EC2A2C"/>
    <w:rsid w:val="08B1470D"/>
    <w:rsid w:val="08B2EFD4"/>
    <w:rsid w:val="0B03EE1D"/>
    <w:rsid w:val="0D32E9C1"/>
    <w:rsid w:val="0DA58042"/>
    <w:rsid w:val="11388E5B"/>
    <w:rsid w:val="114E5B10"/>
    <w:rsid w:val="148B79DE"/>
    <w:rsid w:val="1613A605"/>
    <w:rsid w:val="1656FFAA"/>
    <w:rsid w:val="1824A730"/>
    <w:rsid w:val="186A7A7B"/>
    <w:rsid w:val="1884C860"/>
    <w:rsid w:val="19FC3DDA"/>
    <w:rsid w:val="1AAA95DF"/>
    <w:rsid w:val="1B91DC85"/>
    <w:rsid w:val="1EDFBBDF"/>
    <w:rsid w:val="205D2E4C"/>
    <w:rsid w:val="2126E81A"/>
    <w:rsid w:val="243BB91F"/>
    <w:rsid w:val="2480AC10"/>
    <w:rsid w:val="29183B25"/>
    <w:rsid w:val="2BFBD530"/>
    <w:rsid w:val="2C24D0AE"/>
    <w:rsid w:val="2E3F10EF"/>
    <w:rsid w:val="31035BEC"/>
    <w:rsid w:val="33B0E1FB"/>
    <w:rsid w:val="34580407"/>
    <w:rsid w:val="34DEC9BC"/>
    <w:rsid w:val="3BCDB154"/>
    <w:rsid w:val="3C1998AF"/>
    <w:rsid w:val="3CA8CB91"/>
    <w:rsid w:val="3D6A08D8"/>
    <w:rsid w:val="3E90834D"/>
    <w:rsid w:val="3F366BBD"/>
    <w:rsid w:val="40E28058"/>
    <w:rsid w:val="433403F2"/>
    <w:rsid w:val="441CA53D"/>
    <w:rsid w:val="456C743E"/>
    <w:rsid w:val="4B55DDF8"/>
    <w:rsid w:val="4DD139C1"/>
    <w:rsid w:val="4EEFA4AD"/>
    <w:rsid w:val="4F2C42CC"/>
    <w:rsid w:val="50ABA25D"/>
    <w:rsid w:val="50D0392C"/>
    <w:rsid w:val="5187575D"/>
    <w:rsid w:val="51A2494D"/>
    <w:rsid w:val="54EA78BB"/>
    <w:rsid w:val="56E18E35"/>
    <w:rsid w:val="57DD7084"/>
    <w:rsid w:val="57EE7985"/>
    <w:rsid w:val="5AA9DE0C"/>
    <w:rsid w:val="5D02D61D"/>
    <w:rsid w:val="5EFDA91B"/>
    <w:rsid w:val="5FADA40F"/>
    <w:rsid w:val="61497470"/>
    <w:rsid w:val="6310E092"/>
    <w:rsid w:val="645EAB02"/>
    <w:rsid w:val="6467ECD5"/>
    <w:rsid w:val="6478F5D6"/>
    <w:rsid w:val="64FC4C5C"/>
    <w:rsid w:val="6500012D"/>
    <w:rsid w:val="6500DAC3"/>
    <w:rsid w:val="6554105E"/>
    <w:rsid w:val="663E4DA6"/>
    <w:rsid w:val="66A4E041"/>
    <w:rsid w:val="676A88F2"/>
    <w:rsid w:val="6784EF41"/>
    <w:rsid w:val="67ECA9E0"/>
    <w:rsid w:val="68303910"/>
    <w:rsid w:val="696BE504"/>
    <w:rsid w:val="699A7215"/>
    <w:rsid w:val="6C5B9CC5"/>
    <w:rsid w:val="6C6FF432"/>
    <w:rsid w:val="6CBEE615"/>
    <w:rsid w:val="6D3E8C29"/>
    <w:rsid w:val="6E83C340"/>
    <w:rsid w:val="71168685"/>
    <w:rsid w:val="7291A106"/>
    <w:rsid w:val="748300D6"/>
    <w:rsid w:val="74CF6F04"/>
    <w:rsid w:val="7525EC37"/>
    <w:rsid w:val="7557812C"/>
    <w:rsid w:val="77058497"/>
    <w:rsid w:val="79A09C96"/>
    <w:rsid w:val="7A26E6C1"/>
    <w:rsid w:val="7C2CFC71"/>
    <w:rsid w:val="7CE603C5"/>
    <w:rsid w:val="7F68E7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580799"/>
  <w15:chartTrackingRefBased/>
  <w15:docId w15:val="{38F2979B-668E-46E0-A9CF-6D5FEB752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512EF9"/>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512EF9"/>
  </w:style>
  <w:style w:type="character" w:customStyle="1" w:styleId="eop">
    <w:name w:val="eop"/>
    <w:basedOn w:val="DefaultParagraphFont"/>
    <w:rsid w:val="00512EF9"/>
  </w:style>
  <w:style w:type="character" w:customStyle="1" w:styleId="advancedproofingissue">
    <w:name w:val="advancedproofingissue"/>
    <w:basedOn w:val="DefaultParagraphFont"/>
    <w:rsid w:val="00512EF9"/>
  </w:style>
  <w:style w:type="character" w:customStyle="1" w:styleId="spellingerror">
    <w:name w:val="spellingerror"/>
    <w:basedOn w:val="DefaultParagraphFont"/>
    <w:rsid w:val="00512EF9"/>
  </w:style>
  <w:style w:type="paragraph" w:styleId="BalloonText">
    <w:name w:val="Balloon Text"/>
    <w:basedOn w:val="Normal"/>
    <w:link w:val="BalloonTextChar"/>
    <w:uiPriority w:val="99"/>
    <w:semiHidden/>
    <w:unhideWhenUsed/>
    <w:rsid w:val="00E63C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CCE"/>
    <w:rPr>
      <w:rFonts w:ascii="Segoe UI" w:hAnsi="Segoe UI" w:cs="Segoe UI"/>
      <w:sz w:val="18"/>
      <w:szCs w:val="18"/>
    </w:rPr>
  </w:style>
  <w:style w:type="paragraph" w:styleId="Header">
    <w:name w:val="header"/>
    <w:basedOn w:val="Normal"/>
    <w:link w:val="HeaderChar"/>
    <w:uiPriority w:val="99"/>
    <w:unhideWhenUsed/>
    <w:rsid w:val="003156D1"/>
    <w:pPr>
      <w:tabs>
        <w:tab w:val="center" w:pos="4680"/>
        <w:tab w:val="right" w:pos="9360"/>
      </w:tabs>
    </w:pPr>
  </w:style>
  <w:style w:type="character" w:customStyle="1" w:styleId="HeaderChar">
    <w:name w:val="Header Char"/>
    <w:basedOn w:val="DefaultParagraphFont"/>
    <w:link w:val="Header"/>
    <w:uiPriority w:val="99"/>
    <w:rsid w:val="003156D1"/>
  </w:style>
  <w:style w:type="paragraph" w:styleId="Footer">
    <w:name w:val="footer"/>
    <w:basedOn w:val="Normal"/>
    <w:link w:val="FooterChar"/>
    <w:uiPriority w:val="99"/>
    <w:unhideWhenUsed/>
    <w:rsid w:val="003156D1"/>
    <w:pPr>
      <w:tabs>
        <w:tab w:val="center" w:pos="4680"/>
        <w:tab w:val="right" w:pos="9360"/>
      </w:tabs>
    </w:pPr>
  </w:style>
  <w:style w:type="character" w:customStyle="1" w:styleId="FooterChar">
    <w:name w:val="Footer Char"/>
    <w:basedOn w:val="DefaultParagraphFont"/>
    <w:link w:val="Footer"/>
    <w:uiPriority w:val="99"/>
    <w:rsid w:val="003156D1"/>
  </w:style>
  <w:style w:type="table" w:styleId="TableGrid">
    <w:name w:val="Table Grid"/>
    <w:basedOn w:val="TableNormal"/>
    <w:uiPriority w:val="39"/>
    <w:rsid w:val="002D1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2D16C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2D16C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2D16C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2D16C9"/>
    <w:pPr>
      <w:spacing w:after="160" w:line="259" w:lineRule="auto"/>
    </w:pPr>
    <w:rPr>
      <w:rFonts w:ascii="Times New Roman" w:hAnsi="Times New Roman" w:cs="Times New Roman"/>
      <w:sz w:val="24"/>
      <w:szCs w:val="24"/>
    </w:rPr>
  </w:style>
  <w:style w:type="paragraph" w:styleId="Revision">
    <w:name w:val="Revision"/>
    <w:hidden/>
    <w:uiPriority w:val="99"/>
    <w:semiHidden/>
    <w:rsid w:val="002D16C9"/>
  </w:style>
  <w:style w:type="paragraph" w:customStyle="1" w:styleId="DecimalAligned">
    <w:name w:val="Decimal Aligned"/>
    <w:basedOn w:val="Normal"/>
    <w:uiPriority w:val="40"/>
    <w:qFormat/>
    <w:rsid w:val="002D16C9"/>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2D16C9"/>
    <w:rPr>
      <w:rFonts w:eastAsiaTheme="minorEastAsia" w:cs="Times New Roman"/>
      <w:sz w:val="20"/>
      <w:szCs w:val="20"/>
    </w:rPr>
  </w:style>
  <w:style w:type="character" w:customStyle="1" w:styleId="FootnoteTextChar">
    <w:name w:val="Footnote Text Char"/>
    <w:basedOn w:val="DefaultParagraphFont"/>
    <w:link w:val="FootnoteText"/>
    <w:uiPriority w:val="99"/>
    <w:rsid w:val="002D16C9"/>
    <w:rPr>
      <w:rFonts w:eastAsiaTheme="minorEastAsia" w:cs="Times New Roman"/>
      <w:sz w:val="20"/>
      <w:szCs w:val="20"/>
    </w:rPr>
  </w:style>
  <w:style w:type="character" w:styleId="SubtleEmphasis">
    <w:name w:val="Subtle Emphasis"/>
    <w:basedOn w:val="DefaultParagraphFont"/>
    <w:uiPriority w:val="19"/>
    <w:qFormat/>
    <w:rsid w:val="002D16C9"/>
    <w:rPr>
      <w:i/>
      <w:iCs/>
    </w:rPr>
  </w:style>
  <w:style w:type="table" w:styleId="LightShading-Accent1">
    <w:name w:val="Light Shading Accent 1"/>
    <w:basedOn w:val="TableNormal"/>
    <w:uiPriority w:val="60"/>
    <w:rsid w:val="002D16C9"/>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List-Accent3">
    <w:name w:val="Light List Accent 3"/>
    <w:basedOn w:val="TableNormal"/>
    <w:uiPriority w:val="61"/>
    <w:rsid w:val="002D16C9"/>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CommentText">
    <w:name w:val="annotation text"/>
    <w:basedOn w:val="Normal"/>
    <w:link w:val="CommentTextChar"/>
    <w:uiPriority w:val="99"/>
    <w:semiHidden/>
    <w:unhideWhenUsed/>
    <w:rsid w:val="002D16C9"/>
    <w:pPr>
      <w:spacing w:after="160"/>
    </w:pPr>
    <w:rPr>
      <w:sz w:val="20"/>
      <w:szCs w:val="20"/>
    </w:rPr>
  </w:style>
  <w:style w:type="character" w:customStyle="1" w:styleId="CommentTextChar">
    <w:name w:val="Comment Text Char"/>
    <w:basedOn w:val="DefaultParagraphFont"/>
    <w:link w:val="CommentText"/>
    <w:uiPriority w:val="99"/>
    <w:semiHidden/>
    <w:rsid w:val="002D16C9"/>
    <w:rPr>
      <w:sz w:val="20"/>
      <w:szCs w:val="20"/>
    </w:rPr>
  </w:style>
  <w:style w:type="character" w:styleId="CommentReference">
    <w:name w:val="annotation reference"/>
    <w:basedOn w:val="DefaultParagraphFont"/>
    <w:uiPriority w:val="99"/>
    <w:semiHidden/>
    <w:unhideWhenUsed/>
    <w:rsid w:val="002D16C9"/>
    <w:rPr>
      <w:sz w:val="16"/>
      <w:szCs w:val="16"/>
    </w:rPr>
  </w:style>
  <w:style w:type="paragraph" w:styleId="CommentSubject">
    <w:name w:val="annotation subject"/>
    <w:basedOn w:val="CommentText"/>
    <w:next w:val="CommentText"/>
    <w:link w:val="CommentSubjectChar"/>
    <w:uiPriority w:val="99"/>
    <w:semiHidden/>
    <w:unhideWhenUsed/>
    <w:rsid w:val="002D16C9"/>
    <w:rPr>
      <w:b/>
      <w:bCs/>
    </w:rPr>
  </w:style>
  <w:style w:type="character" w:customStyle="1" w:styleId="CommentSubjectChar">
    <w:name w:val="Comment Subject Char"/>
    <w:basedOn w:val="CommentTextChar"/>
    <w:link w:val="CommentSubject"/>
    <w:uiPriority w:val="99"/>
    <w:semiHidden/>
    <w:rsid w:val="002D16C9"/>
    <w:rPr>
      <w:b/>
      <w:bCs/>
      <w:sz w:val="20"/>
      <w:szCs w:val="20"/>
    </w:rPr>
  </w:style>
  <w:style w:type="paragraph" w:styleId="ListParagraph">
    <w:name w:val="List Paragraph"/>
    <w:basedOn w:val="Normal"/>
    <w:uiPriority w:val="34"/>
    <w:qFormat/>
    <w:rsid w:val="002D16C9"/>
    <w:pPr>
      <w:spacing w:after="160" w:line="259" w:lineRule="auto"/>
      <w:ind w:left="720"/>
      <w:contextualSpacing/>
    </w:pPr>
  </w:style>
  <w:style w:type="character" w:styleId="Hyperlink">
    <w:name w:val="Hyperlink"/>
    <w:basedOn w:val="DefaultParagraphFont"/>
    <w:uiPriority w:val="99"/>
    <w:unhideWhenUsed/>
    <w:rsid w:val="00FC4329"/>
    <w:rPr>
      <w:color w:val="0563C1" w:themeColor="hyperlink"/>
      <w:u w:val="single"/>
    </w:rPr>
  </w:style>
  <w:style w:type="character" w:styleId="UnresolvedMention">
    <w:name w:val="Unresolved Mention"/>
    <w:basedOn w:val="DefaultParagraphFont"/>
    <w:uiPriority w:val="99"/>
    <w:semiHidden/>
    <w:unhideWhenUsed/>
    <w:rsid w:val="00FC43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261994">
      <w:bodyDiv w:val="1"/>
      <w:marLeft w:val="0"/>
      <w:marRight w:val="0"/>
      <w:marTop w:val="0"/>
      <w:marBottom w:val="0"/>
      <w:divBdr>
        <w:top w:val="none" w:sz="0" w:space="0" w:color="auto"/>
        <w:left w:val="none" w:sz="0" w:space="0" w:color="auto"/>
        <w:bottom w:val="none" w:sz="0" w:space="0" w:color="auto"/>
        <w:right w:val="none" w:sz="0" w:space="0" w:color="auto"/>
      </w:divBdr>
    </w:div>
    <w:div w:id="204679100">
      <w:bodyDiv w:val="1"/>
      <w:marLeft w:val="0"/>
      <w:marRight w:val="0"/>
      <w:marTop w:val="0"/>
      <w:marBottom w:val="0"/>
      <w:divBdr>
        <w:top w:val="none" w:sz="0" w:space="0" w:color="auto"/>
        <w:left w:val="none" w:sz="0" w:space="0" w:color="auto"/>
        <w:bottom w:val="none" w:sz="0" w:space="0" w:color="auto"/>
        <w:right w:val="none" w:sz="0" w:space="0" w:color="auto"/>
      </w:divBdr>
    </w:div>
    <w:div w:id="235476417">
      <w:bodyDiv w:val="1"/>
      <w:marLeft w:val="0"/>
      <w:marRight w:val="0"/>
      <w:marTop w:val="0"/>
      <w:marBottom w:val="0"/>
      <w:divBdr>
        <w:top w:val="none" w:sz="0" w:space="0" w:color="auto"/>
        <w:left w:val="none" w:sz="0" w:space="0" w:color="auto"/>
        <w:bottom w:val="none" w:sz="0" w:space="0" w:color="auto"/>
        <w:right w:val="none" w:sz="0" w:space="0" w:color="auto"/>
      </w:divBdr>
    </w:div>
    <w:div w:id="238634980">
      <w:bodyDiv w:val="1"/>
      <w:marLeft w:val="0"/>
      <w:marRight w:val="0"/>
      <w:marTop w:val="0"/>
      <w:marBottom w:val="0"/>
      <w:divBdr>
        <w:top w:val="none" w:sz="0" w:space="0" w:color="auto"/>
        <w:left w:val="none" w:sz="0" w:space="0" w:color="auto"/>
        <w:bottom w:val="none" w:sz="0" w:space="0" w:color="auto"/>
        <w:right w:val="none" w:sz="0" w:space="0" w:color="auto"/>
      </w:divBdr>
    </w:div>
    <w:div w:id="471168371">
      <w:bodyDiv w:val="1"/>
      <w:marLeft w:val="0"/>
      <w:marRight w:val="0"/>
      <w:marTop w:val="0"/>
      <w:marBottom w:val="0"/>
      <w:divBdr>
        <w:top w:val="none" w:sz="0" w:space="0" w:color="auto"/>
        <w:left w:val="none" w:sz="0" w:space="0" w:color="auto"/>
        <w:bottom w:val="none" w:sz="0" w:space="0" w:color="auto"/>
        <w:right w:val="none" w:sz="0" w:space="0" w:color="auto"/>
      </w:divBdr>
    </w:div>
    <w:div w:id="1065297549">
      <w:bodyDiv w:val="1"/>
      <w:marLeft w:val="0"/>
      <w:marRight w:val="0"/>
      <w:marTop w:val="0"/>
      <w:marBottom w:val="0"/>
      <w:divBdr>
        <w:top w:val="none" w:sz="0" w:space="0" w:color="auto"/>
        <w:left w:val="none" w:sz="0" w:space="0" w:color="auto"/>
        <w:bottom w:val="none" w:sz="0" w:space="0" w:color="auto"/>
        <w:right w:val="none" w:sz="0" w:space="0" w:color="auto"/>
      </w:divBdr>
    </w:div>
    <w:div w:id="1477526557">
      <w:bodyDiv w:val="1"/>
      <w:marLeft w:val="0"/>
      <w:marRight w:val="0"/>
      <w:marTop w:val="0"/>
      <w:marBottom w:val="0"/>
      <w:divBdr>
        <w:top w:val="none" w:sz="0" w:space="0" w:color="auto"/>
        <w:left w:val="none" w:sz="0" w:space="0" w:color="auto"/>
        <w:bottom w:val="none" w:sz="0" w:space="0" w:color="auto"/>
        <w:right w:val="none" w:sz="0" w:space="0" w:color="auto"/>
      </w:divBdr>
    </w:div>
    <w:div w:id="1653753725">
      <w:bodyDiv w:val="1"/>
      <w:marLeft w:val="0"/>
      <w:marRight w:val="0"/>
      <w:marTop w:val="0"/>
      <w:marBottom w:val="0"/>
      <w:divBdr>
        <w:top w:val="none" w:sz="0" w:space="0" w:color="auto"/>
        <w:left w:val="none" w:sz="0" w:space="0" w:color="auto"/>
        <w:bottom w:val="none" w:sz="0" w:space="0" w:color="auto"/>
        <w:right w:val="none" w:sz="0" w:space="0" w:color="auto"/>
      </w:divBdr>
    </w:div>
    <w:div w:id="1656907377">
      <w:bodyDiv w:val="1"/>
      <w:marLeft w:val="0"/>
      <w:marRight w:val="0"/>
      <w:marTop w:val="0"/>
      <w:marBottom w:val="0"/>
      <w:divBdr>
        <w:top w:val="none" w:sz="0" w:space="0" w:color="auto"/>
        <w:left w:val="none" w:sz="0" w:space="0" w:color="auto"/>
        <w:bottom w:val="none" w:sz="0" w:space="0" w:color="auto"/>
        <w:right w:val="none" w:sz="0" w:space="0" w:color="auto"/>
      </w:divBdr>
    </w:div>
    <w:div w:id="1762289209">
      <w:bodyDiv w:val="1"/>
      <w:marLeft w:val="0"/>
      <w:marRight w:val="0"/>
      <w:marTop w:val="0"/>
      <w:marBottom w:val="0"/>
      <w:divBdr>
        <w:top w:val="none" w:sz="0" w:space="0" w:color="auto"/>
        <w:left w:val="none" w:sz="0" w:space="0" w:color="auto"/>
        <w:bottom w:val="none" w:sz="0" w:space="0" w:color="auto"/>
        <w:right w:val="none" w:sz="0" w:space="0" w:color="auto"/>
      </w:divBdr>
    </w:div>
    <w:div w:id="1826429617">
      <w:bodyDiv w:val="1"/>
      <w:marLeft w:val="0"/>
      <w:marRight w:val="0"/>
      <w:marTop w:val="0"/>
      <w:marBottom w:val="0"/>
      <w:divBdr>
        <w:top w:val="none" w:sz="0" w:space="0" w:color="auto"/>
        <w:left w:val="none" w:sz="0" w:space="0" w:color="auto"/>
        <w:bottom w:val="none" w:sz="0" w:space="0" w:color="auto"/>
        <w:right w:val="none" w:sz="0" w:space="0" w:color="auto"/>
      </w:divBdr>
    </w:div>
    <w:div w:id="1985742039">
      <w:bodyDiv w:val="1"/>
      <w:marLeft w:val="0"/>
      <w:marRight w:val="0"/>
      <w:marTop w:val="0"/>
      <w:marBottom w:val="0"/>
      <w:divBdr>
        <w:top w:val="none" w:sz="0" w:space="0" w:color="auto"/>
        <w:left w:val="none" w:sz="0" w:space="0" w:color="auto"/>
        <w:bottom w:val="none" w:sz="0" w:space="0" w:color="auto"/>
        <w:right w:val="none" w:sz="0" w:space="0" w:color="auto"/>
      </w:divBdr>
    </w:div>
    <w:div w:id="2044789697">
      <w:bodyDiv w:val="1"/>
      <w:marLeft w:val="0"/>
      <w:marRight w:val="0"/>
      <w:marTop w:val="0"/>
      <w:marBottom w:val="0"/>
      <w:divBdr>
        <w:top w:val="none" w:sz="0" w:space="0" w:color="auto"/>
        <w:left w:val="none" w:sz="0" w:space="0" w:color="auto"/>
        <w:bottom w:val="none" w:sz="0" w:space="0" w:color="auto"/>
        <w:right w:val="none" w:sz="0" w:space="0" w:color="auto"/>
      </w:divBdr>
      <w:divsChild>
        <w:div w:id="8875219">
          <w:marLeft w:val="0"/>
          <w:marRight w:val="0"/>
          <w:marTop w:val="0"/>
          <w:marBottom w:val="0"/>
          <w:divBdr>
            <w:top w:val="none" w:sz="0" w:space="0" w:color="auto"/>
            <w:left w:val="none" w:sz="0" w:space="0" w:color="auto"/>
            <w:bottom w:val="none" w:sz="0" w:space="0" w:color="auto"/>
            <w:right w:val="none" w:sz="0" w:space="0" w:color="auto"/>
          </w:divBdr>
        </w:div>
        <w:div w:id="65031757">
          <w:marLeft w:val="0"/>
          <w:marRight w:val="0"/>
          <w:marTop w:val="0"/>
          <w:marBottom w:val="0"/>
          <w:divBdr>
            <w:top w:val="none" w:sz="0" w:space="0" w:color="auto"/>
            <w:left w:val="none" w:sz="0" w:space="0" w:color="auto"/>
            <w:bottom w:val="none" w:sz="0" w:space="0" w:color="auto"/>
            <w:right w:val="none" w:sz="0" w:space="0" w:color="auto"/>
          </w:divBdr>
        </w:div>
        <w:div w:id="82530275">
          <w:marLeft w:val="0"/>
          <w:marRight w:val="0"/>
          <w:marTop w:val="0"/>
          <w:marBottom w:val="0"/>
          <w:divBdr>
            <w:top w:val="none" w:sz="0" w:space="0" w:color="auto"/>
            <w:left w:val="none" w:sz="0" w:space="0" w:color="auto"/>
            <w:bottom w:val="none" w:sz="0" w:space="0" w:color="auto"/>
            <w:right w:val="none" w:sz="0" w:space="0" w:color="auto"/>
          </w:divBdr>
        </w:div>
        <w:div w:id="860974618">
          <w:marLeft w:val="0"/>
          <w:marRight w:val="0"/>
          <w:marTop w:val="0"/>
          <w:marBottom w:val="0"/>
          <w:divBdr>
            <w:top w:val="none" w:sz="0" w:space="0" w:color="auto"/>
            <w:left w:val="none" w:sz="0" w:space="0" w:color="auto"/>
            <w:bottom w:val="none" w:sz="0" w:space="0" w:color="auto"/>
            <w:right w:val="none" w:sz="0" w:space="0" w:color="auto"/>
          </w:divBdr>
        </w:div>
        <w:div w:id="1273051790">
          <w:marLeft w:val="0"/>
          <w:marRight w:val="0"/>
          <w:marTop w:val="0"/>
          <w:marBottom w:val="0"/>
          <w:divBdr>
            <w:top w:val="none" w:sz="0" w:space="0" w:color="auto"/>
            <w:left w:val="none" w:sz="0" w:space="0" w:color="auto"/>
            <w:bottom w:val="none" w:sz="0" w:space="0" w:color="auto"/>
            <w:right w:val="none" w:sz="0" w:space="0" w:color="auto"/>
          </w:divBdr>
        </w:div>
        <w:div w:id="1356884240">
          <w:marLeft w:val="0"/>
          <w:marRight w:val="0"/>
          <w:marTop w:val="0"/>
          <w:marBottom w:val="0"/>
          <w:divBdr>
            <w:top w:val="none" w:sz="0" w:space="0" w:color="auto"/>
            <w:left w:val="none" w:sz="0" w:space="0" w:color="auto"/>
            <w:bottom w:val="none" w:sz="0" w:space="0" w:color="auto"/>
            <w:right w:val="none" w:sz="0" w:space="0" w:color="auto"/>
          </w:divBdr>
        </w:div>
        <w:div w:id="1382288771">
          <w:marLeft w:val="0"/>
          <w:marRight w:val="0"/>
          <w:marTop w:val="0"/>
          <w:marBottom w:val="0"/>
          <w:divBdr>
            <w:top w:val="none" w:sz="0" w:space="0" w:color="auto"/>
            <w:left w:val="none" w:sz="0" w:space="0" w:color="auto"/>
            <w:bottom w:val="none" w:sz="0" w:space="0" w:color="auto"/>
            <w:right w:val="none" w:sz="0" w:space="0" w:color="auto"/>
          </w:divBdr>
        </w:div>
        <w:div w:id="1458914030">
          <w:marLeft w:val="0"/>
          <w:marRight w:val="0"/>
          <w:marTop w:val="0"/>
          <w:marBottom w:val="0"/>
          <w:divBdr>
            <w:top w:val="none" w:sz="0" w:space="0" w:color="auto"/>
            <w:left w:val="none" w:sz="0" w:space="0" w:color="auto"/>
            <w:bottom w:val="none" w:sz="0" w:space="0" w:color="auto"/>
            <w:right w:val="none" w:sz="0" w:space="0" w:color="auto"/>
          </w:divBdr>
        </w:div>
        <w:div w:id="1501890537">
          <w:marLeft w:val="0"/>
          <w:marRight w:val="0"/>
          <w:marTop w:val="0"/>
          <w:marBottom w:val="0"/>
          <w:divBdr>
            <w:top w:val="none" w:sz="0" w:space="0" w:color="auto"/>
            <w:left w:val="none" w:sz="0" w:space="0" w:color="auto"/>
            <w:bottom w:val="none" w:sz="0" w:space="0" w:color="auto"/>
            <w:right w:val="none" w:sz="0" w:space="0" w:color="auto"/>
          </w:divBdr>
        </w:div>
        <w:div w:id="1631669804">
          <w:marLeft w:val="0"/>
          <w:marRight w:val="0"/>
          <w:marTop w:val="0"/>
          <w:marBottom w:val="0"/>
          <w:divBdr>
            <w:top w:val="none" w:sz="0" w:space="0" w:color="auto"/>
            <w:left w:val="none" w:sz="0" w:space="0" w:color="auto"/>
            <w:bottom w:val="none" w:sz="0" w:space="0" w:color="auto"/>
            <w:right w:val="none" w:sz="0" w:space="0" w:color="auto"/>
          </w:divBdr>
        </w:div>
        <w:div w:id="1638073050">
          <w:marLeft w:val="0"/>
          <w:marRight w:val="0"/>
          <w:marTop w:val="0"/>
          <w:marBottom w:val="0"/>
          <w:divBdr>
            <w:top w:val="none" w:sz="0" w:space="0" w:color="auto"/>
            <w:left w:val="none" w:sz="0" w:space="0" w:color="auto"/>
            <w:bottom w:val="none" w:sz="0" w:space="0" w:color="auto"/>
            <w:right w:val="none" w:sz="0" w:space="0" w:color="auto"/>
          </w:divBdr>
        </w:div>
        <w:div w:id="1982954203">
          <w:marLeft w:val="0"/>
          <w:marRight w:val="0"/>
          <w:marTop w:val="0"/>
          <w:marBottom w:val="0"/>
          <w:divBdr>
            <w:top w:val="none" w:sz="0" w:space="0" w:color="auto"/>
            <w:left w:val="none" w:sz="0" w:space="0" w:color="auto"/>
            <w:bottom w:val="none" w:sz="0" w:space="0" w:color="auto"/>
            <w:right w:val="none" w:sz="0" w:space="0" w:color="auto"/>
          </w:divBdr>
        </w:div>
        <w:div w:id="2040861112">
          <w:marLeft w:val="0"/>
          <w:marRight w:val="0"/>
          <w:marTop w:val="0"/>
          <w:marBottom w:val="0"/>
          <w:divBdr>
            <w:top w:val="none" w:sz="0" w:space="0" w:color="auto"/>
            <w:left w:val="none" w:sz="0" w:space="0" w:color="auto"/>
            <w:bottom w:val="none" w:sz="0" w:space="0" w:color="auto"/>
            <w:right w:val="none" w:sz="0" w:space="0" w:color="auto"/>
          </w:divBdr>
        </w:div>
        <w:div w:id="2044281907">
          <w:marLeft w:val="0"/>
          <w:marRight w:val="0"/>
          <w:marTop w:val="0"/>
          <w:marBottom w:val="0"/>
          <w:divBdr>
            <w:top w:val="none" w:sz="0" w:space="0" w:color="auto"/>
            <w:left w:val="none" w:sz="0" w:space="0" w:color="auto"/>
            <w:bottom w:val="none" w:sz="0" w:space="0" w:color="auto"/>
            <w:right w:val="none" w:sz="0" w:space="0" w:color="auto"/>
          </w:divBdr>
        </w:div>
        <w:div w:id="2111705169">
          <w:marLeft w:val="0"/>
          <w:marRight w:val="0"/>
          <w:marTop w:val="0"/>
          <w:marBottom w:val="0"/>
          <w:divBdr>
            <w:top w:val="none" w:sz="0" w:space="0" w:color="auto"/>
            <w:left w:val="none" w:sz="0" w:space="0" w:color="auto"/>
            <w:bottom w:val="none" w:sz="0" w:space="0" w:color="auto"/>
            <w:right w:val="none" w:sz="0" w:space="0" w:color="auto"/>
          </w:divBdr>
        </w:div>
      </w:divsChild>
    </w:div>
    <w:div w:id="208806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tif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hhs.gov/about/agencies/iea/regional-offices/index.html" TargetMode="External"/><Relationship Id="rId14" Type="http://schemas.openxmlformats.org/officeDocument/2006/relationships/footer" Target="footer1.xml"/><Relationship Id="rId22" Type="http://schemas.openxmlformats.org/officeDocument/2006/relationships/image" Target="media/image8.sv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D1CDE-50C6-4E9E-97EE-B039ADD57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8258</Words>
  <Characters>47076</Characters>
  <Application>Microsoft Office Word</Application>
  <DocSecurity>0</DocSecurity>
  <Lines>392</Lines>
  <Paragraphs>110</Paragraphs>
  <ScaleCrop>false</ScaleCrop>
  <Company/>
  <LinksUpToDate>false</LinksUpToDate>
  <CharactersWithSpaces>55224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Kitzler, Kim (Kim Gernert) (CDC/DDID/NCHHSTP/DSTDP)</dc:creator>
  <cp:keywords/>
  <dc:description/>
  <cp:lastModifiedBy>Reimche, Jennifer (CDC/DDID/NCHHSTP/DSTDP)</cp:lastModifiedBy>
  <cp:revision>2</cp:revision>
  <dcterms:created xsi:type="dcterms:W3CDTF">2021-03-15T19:48:00Z</dcterms:created>
  <dcterms:modified xsi:type="dcterms:W3CDTF">2021-03-15T19:48:00Z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2021-01-27T16:34:33Z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a4ffdeb6-957f-409a-822b-0ea60e4f2ccd</vt:lpwstr>
  </property>
  <property fmtid="{D5CDD505-2E9C-101B-9397-08002B2CF9AE}" pid="8" name="MSIP_Label_7b94a7b8-f06c-4dfe-bdcc-9b548fd58c31_ContentBits">
    <vt:lpwstr>0</vt:lpwstr>
  </property>
  <property fmtid="{D5CDD505-2E9C-101B-9397-08002B2CF9AE}" pid="9" name="Mendeley Document_1">
    <vt:lpwstr>True</vt:lpwstr>
  </property>
  <property fmtid="{D5CDD505-2E9C-101B-9397-08002B2CF9AE}" pid="10" name="Mendeley Unique User Id_1">
    <vt:lpwstr>d486cfe0-1e05-3b75-8a7e-800ca6e4cb85</vt:lpwstr>
  </property>
  <property fmtid="{D5CDD505-2E9C-101B-9397-08002B2CF9AE}" pid="11" name="Mendeley Citation Style_1">
    <vt:lpwstr>http://www.zotero.org/styles/american-medical-association</vt:lpwstr>
  </property>
  <property fmtid="{D5CDD505-2E9C-101B-9397-08002B2CF9AE}" pid="12" name="Mendeley Recent Style Id 0_1">
    <vt:lpwstr>http://www.zotero.org/styles/american-medical-association</vt:lpwstr>
  </property>
  <property fmtid="{D5CDD505-2E9C-101B-9397-08002B2CF9AE}" pid="13" name="Mendeley Recent Style Name 0_1">
    <vt:lpwstr>American Medical Association 11th edition</vt:lpwstr>
  </property>
  <property fmtid="{D5CDD505-2E9C-101B-9397-08002B2CF9AE}" pid="14" name="Mendeley Recent Style Id 1_1">
    <vt:lpwstr>http://www.zotero.org/styles/american-political-science-association</vt:lpwstr>
  </property>
  <property fmtid="{D5CDD505-2E9C-101B-9397-08002B2CF9AE}" pid="15" name="Mendeley Recent Style Name 1_1">
    <vt:lpwstr>American Political Science Association</vt:lpwstr>
  </property>
  <property fmtid="{D5CDD505-2E9C-101B-9397-08002B2CF9AE}" pid="16" name="Mendeley Recent Style Id 2_1">
    <vt:lpwstr>http://www.zotero.org/styles/apa</vt:lpwstr>
  </property>
  <property fmtid="{D5CDD505-2E9C-101B-9397-08002B2CF9AE}" pid="17" name="Mendeley Recent Style Name 2_1">
    <vt:lpwstr>American Psychological Association 7th edition</vt:lpwstr>
  </property>
  <property fmtid="{D5CDD505-2E9C-101B-9397-08002B2CF9AE}" pid="18" name="Mendeley Recent Style Id 3_1">
    <vt:lpwstr>http://www.zotero.org/styles/american-sociological-association</vt:lpwstr>
  </property>
  <property fmtid="{D5CDD505-2E9C-101B-9397-08002B2CF9AE}" pid="19" name="Mendeley Recent Style Name 3_1">
    <vt:lpwstr>American Sociological Association 6th edition</vt:lpwstr>
  </property>
  <property fmtid="{D5CDD505-2E9C-101B-9397-08002B2CF9AE}" pid="20" name="Mendeley Recent Style Id 4_1">
    <vt:lpwstr>http://www.zotero.org/styles/chicago-author-date</vt:lpwstr>
  </property>
  <property fmtid="{D5CDD505-2E9C-101B-9397-08002B2CF9AE}" pid="21" name="Mendeley Recent Style Name 4_1">
    <vt:lpwstr>Chicago Manual of Style 17th edition (author-date)</vt:lpwstr>
  </property>
  <property fmtid="{D5CDD505-2E9C-101B-9397-08002B2CF9AE}" pid="22" name="Mendeley Recent Style Id 5_1">
    <vt:lpwstr>http://www.zotero.org/styles/harvard-cite-them-right</vt:lpwstr>
  </property>
  <property fmtid="{D5CDD505-2E9C-101B-9397-08002B2CF9AE}" pid="23" name="Mendeley Recent Style Name 5_1">
    <vt:lpwstr>Cite Them Right 10th edition - Harvard</vt:lpwstr>
  </property>
  <property fmtid="{D5CDD505-2E9C-101B-9397-08002B2CF9AE}" pid="24" name="Mendeley Recent Style Id 6_1">
    <vt:lpwstr>http://www.zotero.org/styles/ieee</vt:lpwstr>
  </property>
  <property fmtid="{D5CDD505-2E9C-101B-9397-08002B2CF9AE}" pid="25" name="Mendeley Recent Style Name 6_1">
    <vt:lpwstr>IEEE</vt:lpwstr>
  </property>
  <property fmtid="{D5CDD505-2E9C-101B-9397-08002B2CF9AE}" pid="26" name="Mendeley Recent Style Id 7_1">
    <vt:lpwstr>http://www.zotero.org/styles/modern-humanities-research-association</vt:lpwstr>
  </property>
  <property fmtid="{D5CDD505-2E9C-101B-9397-08002B2CF9AE}" pid="27" name="Mendeley Recent Style Name 7_1">
    <vt:lpwstr>Modern Humanities Research Association 3rd edition (note with bibliography)</vt:lpwstr>
  </property>
  <property fmtid="{D5CDD505-2E9C-101B-9397-08002B2CF9AE}" pid="28" name="Mendeley Recent Style Id 8_1">
    <vt:lpwstr>http://www.zotero.org/styles/modern-language-association</vt:lpwstr>
  </property>
  <property fmtid="{D5CDD505-2E9C-101B-9397-08002B2CF9AE}" pid="29" name="Mendeley Recent Style Name 8_1">
    <vt:lpwstr>Modern Language Association 8th edition</vt:lpwstr>
  </property>
  <property fmtid="{D5CDD505-2E9C-101B-9397-08002B2CF9AE}" pid="30" name="Mendeley Recent Style Id 9_1">
    <vt:lpwstr>http://www.zotero.org/styles/nature</vt:lpwstr>
  </property>
  <property fmtid="{D5CDD505-2E9C-101B-9397-08002B2CF9AE}" pid="31" name="Mendeley Recent Style Name 9_1">
    <vt:lpwstr>Nature</vt:lpwstr>
  </property>
</Properties>
</file>