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6B" w:rsidRPr="00CA2A30" w:rsidRDefault="00C55D6B" w:rsidP="00C55D6B">
      <w:pPr>
        <w:pStyle w:val="Heading2"/>
        <w:spacing w:line="480" w:lineRule="auto"/>
        <w:rPr>
          <w:rFonts w:asciiTheme="minorHAnsi" w:hAnsiTheme="minorHAnsi" w:cstheme="minorHAnsi"/>
          <w:color w:val="auto"/>
          <w:szCs w:val="24"/>
        </w:rPr>
      </w:pPr>
      <w:r>
        <w:rPr>
          <w:rFonts w:asciiTheme="minorHAnsi" w:hAnsiTheme="minorHAnsi" w:cstheme="minorHAnsi"/>
          <w:color w:val="auto"/>
          <w:szCs w:val="24"/>
        </w:rPr>
        <w:t>SUPPLEMENTARY APPENDIX</w:t>
      </w:r>
    </w:p>
    <w:p w:rsidR="00C55D6B" w:rsidRDefault="00C55D6B" w:rsidP="00C55D6B">
      <w:pPr>
        <w:spacing w:line="480" w:lineRule="auto"/>
        <w:rPr>
          <w:rFonts w:cstheme="minorHAnsi"/>
          <w:sz w:val="24"/>
          <w:szCs w:val="24"/>
        </w:rPr>
      </w:pPr>
      <w:r>
        <w:rPr>
          <w:rFonts w:cstheme="minorHAnsi"/>
          <w:sz w:val="24"/>
          <w:szCs w:val="24"/>
        </w:rPr>
        <w:t>Background:</w:t>
      </w:r>
    </w:p>
    <w:p w:rsidR="00C55D6B" w:rsidRDefault="00C55D6B" w:rsidP="00C55D6B">
      <w:pPr>
        <w:spacing w:line="480" w:lineRule="auto"/>
        <w:jc w:val="both"/>
        <w:rPr>
          <w:rFonts w:cstheme="minorHAnsi"/>
          <w:sz w:val="24"/>
          <w:szCs w:val="24"/>
        </w:rPr>
      </w:pPr>
      <w:r w:rsidRPr="00CA2A30">
        <w:rPr>
          <w:rFonts w:cstheme="minorHAnsi"/>
          <w:color w:val="000000"/>
          <w:sz w:val="24"/>
          <w:szCs w:val="24"/>
        </w:rPr>
        <w:t>Rapid diagnostics for STIs/BV improve case detection and reduce overtreatment and its associated costs</w:t>
      </w:r>
      <w:r>
        <w:rPr>
          <w:rFonts w:cstheme="minorHAnsi"/>
          <w:color w:val="000000"/>
          <w:sz w:val="24"/>
          <w:szCs w:val="24"/>
        </w:rPr>
        <w:t>, particularly given the high rates of asymptomatic infections</w:t>
      </w:r>
      <w:r w:rsidRPr="00CA2A30">
        <w:rPr>
          <w:rFonts w:cstheme="minorHAnsi"/>
          <w:color w:val="000000"/>
          <w:sz w:val="24"/>
          <w:szCs w:val="24"/>
        </w:rPr>
        <w:t xml:space="preserve"> </w:t>
      </w:r>
      <w:r w:rsidRPr="00CA2A30">
        <w:rPr>
          <w:rFonts w:cstheme="minorHAnsi"/>
          <w:color w:val="000000"/>
          <w:sz w:val="24"/>
          <w:szCs w:val="24"/>
        </w:rPr>
        <w:fldChar w:fldCharType="begin">
          <w:fldData xml:space="preserve">PEVuZE5vdGU+PENpdGU+PEF1dGhvcj5NdWtlbmdlLVRzaGliYWthPC9BdXRob3I+PFllYXI+MjAw
MjwvWWVhcj48UmVjTnVtPjE5OTwvUmVjTnVtPjxEaXNwbGF5VGV4dD4oMTUsIDQ1LCA0Nik8L0Rp
c3BsYXlUZXh0PjxyZWNvcmQ+PHJlYy1udW1iZXI+MTk5PC9yZWMtbnVtYmVyPjxmb3JlaWduLWtl
eXM+PGtleSBhcHA9IkVOIiBkYi1pZD0id3AwcnN2cHI4ZnN4Mmtlc3g1Y3gwMHhpZHJlMDl4dmRm
ZDA5IiB0aW1lc3RhbXA9IjE2MDUxODg1ODMiPjE5OTwva2V5PjwvZm9yZWlnbi1rZXlzPjxyZWYt
dHlwZSBuYW1lPSJKb3VybmFsIEFydGljbGUiPjE3PC9yZWYtdHlwZT48Y29udHJpYnV0b3JzPjxh
dXRob3JzPjxhdXRob3I+TXVrZW5nZS1Uc2hpYmFrYSwgTGVvbmFyZDwvYXV0aG9yPjxhdXRob3I+
QWxhcnksIE1pY2hlbDwvYXV0aG9yPjxhdXRob3I+TG93bmRlcywgQ2F0aGVyaW5lIE08L2F1dGhv
cj48YXV0aG9yPlZhbiBEeWNrLCBFZGR5PC9hdXRob3I+PGF1dGhvcj5HdcOJZG91LCBBcmlzdGlk
ZTwvYXV0aG9yPjxhdXRob3I+R2VyYWxkbywgTmFzc2lyb3U8L2F1dGhvcj48YXV0aG9yPkFuYWdv
bm91LCBTZXZlcmluPC9hdXRob3I+PGF1dGhvcj5MYWZpYSwgRWRnYXJkPC9hdXRob3I+PGF1dGhv
cj5Kb2x5LCBKZWFuIFI8L2F1dGhvcj48L2F1dGhvcnM+PC9jb250cmlidXRvcnM+PHRpdGxlcz48
dGl0bGU+U3luZHJvbWljIHZlcnN1cyBsYWJvcmF0b3J5LWJhc2VkIGRpYWdub3NpcyBvZiBjZXJ2
aWNhbCBpbmZlY3Rpb25zIGFtb25nIGZlbWFsZSBzZXggd29ya2VycyBpbiBCZW5pbjogaW1wbGlj
YXRpb25zIG9mIG5vbmF0dGVuZGFuY2UgZm9yIHJldHVybiB2aXNpdHM8L3RpdGxlPjxzZWNvbmRh
cnktdGl0bGU+U2V4dWFsbHkgdHJhbnNtaXR0ZWQgZGlzZWFzZXM8L3NlY29uZGFyeS10aXRsZT48
L3RpdGxlcz48cGVyaW9kaWNhbD48ZnVsbC10aXRsZT5TZXh1YWxseSB0cmFuc21pdHRlZCBkaXNl
YXNlczwvZnVsbC10aXRsZT48L3BlcmlvZGljYWw+PHBhZ2VzPjMyNC0zMzA8L3BhZ2VzPjx2b2x1
bWU+Mjk8L3ZvbHVtZT48bnVtYmVyPjY8L251bWJlcj48ZGF0ZXM+PHllYXI+MjAwMjwveWVhcj48
L2RhdGVzPjxpc2JuPjAxNDgtNTcxNzwvaXNibj48dXJscz48L3VybHM+PC9yZWNvcmQ+PC9DaXRl
PjxDaXRlPjxBdXRob3I+Q2hlc3NvbjwvQXV0aG9yPjxZZWFyPjIwMDg8L1llYXI+PFJlY051bT4y
Mzk8L1JlY051bT48cmVjb3JkPjxyZWMtbnVtYmVyPjIzOTwvcmVjLW51bWJlcj48Zm9yZWlnbi1r
ZXlzPjxrZXkgYXBwPSJFTiIgZGItaWQ9IndwMHJzdnByOGZzeDJrZXN4NWN4MDB4aWRyZTA5eHZk
ZmQwOSIgdGltZXN0YW1wPSIxNjA1MTg4NTkwIj4yMzk8L2tleT48L2ZvcmVpZ24ta2V5cz48cmVm
LXR5cGUgbmFtZT0iSm91cm5hbCBBcnRpY2xlIj4xNzwvcmVmLXR5cGU+PGNvbnRyaWJ1dG9ycz48
YXV0aG9ycz48YXV0aG9yPkNoZXNzb24sIEhhcnJlbGwgVzwvYXV0aG9yPjxhdXRob3I+Q29sbGlu
cywgRGF5bmU8L2F1dGhvcj48YXV0aG9yPktvc2tpLCBLYXRocnluPC9hdXRob3I+PC9hdXRob3Jz
PjwvY29udHJpYnV0b3JzPjx0aXRsZXM+PHRpdGxlPkZvcm11bGFzIGZvciBlc3RpbWF0aW5nIHRo
ZSBjb3N0cyBhdmVydGVkIGJ5IHNleHVhbGx5IHRyYW5zbWl0dGVkIGluZmVjdGlvbiAoU1RJKSBw
cmV2ZW50aW9uIHByb2dyYW1zIGluIHRoZSBVbml0ZWQgU3RhdGVzPC90aXRsZT48c2Vjb25kYXJ5
LXRpdGxlPkNvc3QgZWZmZWN0aXZlbmVzcyBhbmQgcmVzb3VyY2UgYWxsb2NhdGlvbjwvc2Vjb25k
YXJ5LXRpdGxlPjwvdGl0bGVzPjxwZXJpb2RpY2FsPjxmdWxsLXRpdGxlPkNvc3QgRWZmZWN0aXZl
bmVzcyBhbmQgUmVzb3VyY2UgQWxsb2NhdGlvbjwvZnVsbC10aXRsZT48L3BlcmlvZGljYWw+PHBh
Z2VzPjEwPC9wYWdlcz48dm9sdW1lPjY8L3ZvbHVtZT48bnVtYmVyPjE8L251bWJlcj48ZGF0ZXM+
PHllYXI+MjAwODwveWVhcj48L2RhdGVzPjxpc2JuPjE0NzgtNzU0NzwvaXNibj48dXJscz48L3Vy
bHM+PC9yZWNvcmQ+PC9DaXRlPjxDaXRlPjxBdXRob3I+V29ybGQgSGVhbHRoIE9yZ2FuaXphdGlv
bjwvQXV0aG9yPjxZZWFyPjIwMTM8L1llYXI+PFJlY051bT41MzwvUmVjTnVtPjxyZWNvcmQ+PHJl
Yy1udW1iZXI+NTM8L3JlYy1udW1iZXI+PGZvcmVpZ24ta2V5cz48a2V5IGFwcD0iRU4iIGRiLWlk
PSJ3cDByc3Zwcjhmc3gya2VzeDVjeDAweGlkcmUwOXh2ZGZkMDkiIHRpbWVzdGFtcD0iMTYwNTE4
ODQ5OSI+NTM8L2tleT48L2ZvcmVpZ24ta2V5cz48cmVmLXR5cGUgbmFtZT0iSm91cm5hbCBBcnRp
Y2xlIj4xNzwvcmVmLXR5cGU+PGNvbnRyaWJ1dG9ycz48YXV0aG9ycz48YXV0aG9yPldvcmxkIEhl
YWx0aCBPcmdhbml6YXRpb24sIFdITzwvYXV0aG9yPjwvYXV0aG9ycz48L2NvbnRyaWJ1dG9ycz48
dGl0bGVzPjx0aXRsZT5TZXh1YWxseSB0cmFuc21pdHRlZCBpbmZlY3Rpb25zIChTVElzKTogdGhl
IGltcG9ydGFuY2Ugb2YgYSByZW5ld2VkIGNvbW1pdG1lbnQgdG8gU1RJIHByZXZlbnRpb24gYW5k
IGNvbnRyb2wgaW4gYWNoaWV2aW5nIGdsb2JhbCBzZXh1YWwgYW5kIHJlcHJvZHVjdGl2ZSBoZWFs
dGg8L3RpdGxlPjwvdGl0bGVzPjxwYWdlcz44PC9wYWdlcz48c2VjdGlvbj4xPC9zZWN0aW9uPjxk
YXRlcz48eWVhcj4yMDEzPC95ZWFyPjwvZGF0ZXM+PHVybHM+PHJlbGF0ZWQtdXJscz48dXJsPmh0
dHA6Ly93d3cud2hvLmludC9pcmlzL2hhbmRsZS8xMDY2NS84MjIwNzwvdXJsPjwvcmVsYXRlZC11
cmxzPjwvdXJscz48bGFuZ3VhZ2U+RW5nbGlzaDwvbGFuZ3VhZ2U+PGFjY2Vzcy1kYXRlPjIyIEp1
bmUgMjAxNjwvYWNjZXNzLWRhdGU+PC9yZWNvcmQ+PC9DaXRlPjwvRW5kTm90ZT5=
</w:fldData>
        </w:fldChar>
      </w:r>
      <w:r>
        <w:rPr>
          <w:rFonts w:cstheme="minorHAnsi"/>
          <w:color w:val="000000"/>
          <w:sz w:val="24"/>
          <w:szCs w:val="24"/>
        </w:rPr>
        <w:instrText xml:space="preserve"> ADDIN EN.CITE </w:instrText>
      </w:r>
      <w:r>
        <w:rPr>
          <w:rFonts w:cstheme="minorHAnsi"/>
          <w:color w:val="000000"/>
          <w:sz w:val="24"/>
          <w:szCs w:val="24"/>
        </w:rPr>
        <w:fldChar w:fldCharType="begin">
          <w:fldData xml:space="preserve">PEVuZE5vdGU+PENpdGU+PEF1dGhvcj5NdWtlbmdlLVRzaGliYWthPC9BdXRob3I+PFllYXI+MjAw
MjwvWWVhcj48UmVjTnVtPjE5OTwvUmVjTnVtPjxEaXNwbGF5VGV4dD4oMTUsIDQ1LCA0Nik8L0Rp
c3BsYXlUZXh0PjxyZWNvcmQ+PHJlYy1udW1iZXI+MTk5PC9yZWMtbnVtYmVyPjxmb3JlaWduLWtl
eXM+PGtleSBhcHA9IkVOIiBkYi1pZD0id3AwcnN2cHI4ZnN4Mmtlc3g1Y3gwMHhpZHJlMDl4dmRm
ZDA5IiB0aW1lc3RhbXA9IjE2MDUxODg1ODMiPjE5OTwva2V5PjwvZm9yZWlnbi1rZXlzPjxyZWYt
dHlwZSBuYW1lPSJKb3VybmFsIEFydGljbGUiPjE3PC9yZWYtdHlwZT48Y29udHJpYnV0b3JzPjxh
dXRob3JzPjxhdXRob3I+TXVrZW5nZS1Uc2hpYmFrYSwgTGVvbmFyZDwvYXV0aG9yPjxhdXRob3I+
QWxhcnksIE1pY2hlbDwvYXV0aG9yPjxhdXRob3I+TG93bmRlcywgQ2F0aGVyaW5lIE08L2F1dGhv
cj48YXV0aG9yPlZhbiBEeWNrLCBFZGR5PC9hdXRob3I+PGF1dGhvcj5HdcOJZG91LCBBcmlzdGlk
ZTwvYXV0aG9yPjxhdXRob3I+R2VyYWxkbywgTmFzc2lyb3U8L2F1dGhvcj48YXV0aG9yPkFuYWdv
bm91LCBTZXZlcmluPC9hdXRob3I+PGF1dGhvcj5MYWZpYSwgRWRnYXJkPC9hdXRob3I+PGF1dGhv
cj5Kb2x5LCBKZWFuIFI8L2F1dGhvcj48L2F1dGhvcnM+PC9jb250cmlidXRvcnM+PHRpdGxlcz48
dGl0bGU+U3luZHJvbWljIHZlcnN1cyBsYWJvcmF0b3J5LWJhc2VkIGRpYWdub3NpcyBvZiBjZXJ2
aWNhbCBpbmZlY3Rpb25zIGFtb25nIGZlbWFsZSBzZXggd29ya2VycyBpbiBCZW5pbjogaW1wbGlj
YXRpb25zIG9mIG5vbmF0dGVuZGFuY2UgZm9yIHJldHVybiB2aXNpdHM8L3RpdGxlPjxzZWNvbmRh
cnktdGl0bGU+U2V4dWFsbHkgdHJhbnNtaXR0ZWQgZGlzZWFzZXM8L3NlY29uZGFyeS10aXRsZT48
L3RpdGxlcz48cGVyaW9kaWNhbD48ZnVsbC10aXRsZT5TZXh1YWxseSB0cmFuc21pdHRlZCBkaXNl
YXNlczwvZnVsbC10aXRsZT48L3BlcmlvZGljYWw+PHBhZ2VzPjMyNC0zMzA8L3BhZ2VzPjx2b2x1
bWU+Mjk8L3ZvbHVtZT48bnVtYmVyPjY8L251bWJlcj48ZGF0ZXM+PHllYXI+MjAwMjwveWVhcj48
L2RhdGVzPjxpc2JuPjAxNDgtNTcxNzwvaXNibj48dXJscz48L3VybHM+PC9yZWNvcmQ+PC9DaXRl
PjxDaXRlPjxBdXRob3I+Q2hlc3NvbjwvQXV0aG9yPjxZZWFyPjIwMDg8L1llYXI+PFJlY051bT4y
Mzk8L1JlY051bT48cmVjb3JkPjxyZWMtbnVtYmVyPjIzOTwvcmVjLW51bWJlcj48Zm9yZWlnbi1r
ZXlzPjxrZXkgYXBwPSJFTiIgZGItaWQ9IndwMHJzdnByOGZzeDJrZXN4NWN4MDB4aWRyZTA5eHZk
ZmQwOSIgdGltZXN0YW1wPSIxNjA1MTg4NTkwIj4yMzk8L2tleT48L2ZvcmVpZ24ta2V5cz48cmVm
LXR5cGUgbmFtZT0iSm91cm5hbCBBcnRpY2xlIj4xNzwvcmVmLXR5cGU+PGNvbnRyaWJ1dG9ycz48
YXV0aG9ycz48YXV0aG9yPkNoZXNzb24sIEhhcnJlbGwgVzwvYXV0aG9yPjxhdXRob3I+Q29sbGlu
cywgRGF5bmU8L2F1dGhvcj48YXV0aG9yPktvc2tpLCBLYXRocnluPC9hdXRob3I+PC9hdXRob3Jz
PjwvY29udHJpYnV0b3JzPjx0aXRsZXM+PHRpdGxlPkZvcm11bGFzIGZvciBlc3RpbWF0aW5nIHRo
ZSBjb3N0cyBhdmVydGVkIGJ5IHNleHVhbGx5IHRyYW5zbWl0dGVkIGluZmVjdGlvbiAoU1RJKSBw
cmV2ZW50aW9uIHByb2dyYW1zIGluIHRoZSBVbml0ZWQgU3RhdGVzPC90aXRsZT48c2Vjb25kYXJ5
LXRpdGxlPkNvc3QgZWZmZWN0aXZlbmVzcyBhbmQgcmVzb3VyY2UgYWxsb2NhdGlvbjwvc2Vjb25k
YXJ5LXRpdGxlPjwvdGl0bGVzPjxwZXJpb2RpY2FsPjxmdWxsLXRpdGxlPkNvc3QgRWZmZWN0aXZl
bmVzcyBhbmQgUmVzb3VyY2UgQWxsb2NhdGlvbjwvZnVsbC10aXRsZT48L3BlcmlvZGljYWw+PHBh
Z2VzPjEwPC9wYWdlcz48dm9sdW1lPjY8L3ZvbHVtZT48bnVtYmVyPjE8L251bWJlcj48ZGF0ZXM+
PHllYXI+MjAwODwveWVhcj48L2RhdGVzPjxpc2JuPjE0NzgtNzU0NzwvaXNibj48dXJscz48L3Vy
bHM+PC9yZWNvcmQ+PC9DaXRlPjxDaXRlPjxBdXRob3I+V29ybGQgSGVhbHRoIE9yZ2FuaXphdGlv
bjwvQXV0aG9yPjxZZWFyPjIwMTM8L1llYXI+PFJlY051bT41MzwvUmVjTnVtPjxyZWNvcmQ+PHJl
Yy1udW1iZXI+NTM8L3JlYy1udW1iZXI+PGZvcmVpZ24ta2V5cz48a2V5IGFwcD0iRU4iIGRiLWlk
PSJ3cDByc3Zwcjhmc3gya2VzeDVjeDAweGlkcmUwOXh2ZGZkMDkiIHRpbWVzdGFtcD0iMTYwNTE4
ODQ5OSI+NTM8L2tleT48L2ZvcmVpZ24ta2V5cz48cmVmLXR5cGUgbmFtZT0iSm91cm5hbCBBcnRp
Y2xlIj4xNzwvcmVmLXR5cGU+PGNvbnRyaWJ1dG9ycz48YXV0aG9ycz48YXV0aG9yPldvcmxkIEhl
YWx0aCBPcmdhbml6YXRpb24sIFdITzwvYXV0aG9yPjwvYXV0aG9ycz48L2NvbnRyaWJ1dG9ycz48
dGl0bGVzPjx0aXRsZT5TZXh1YWxseSB0cmFuc21pdHRlZCBpbmZlY3Rpb25zIChTVElzKTogdGhl
IGltcG9ydGFuY2Ugb2YgYSByZW5ld2VkIGNvbW1pdG1lbnQgdG8gU1RJIHByZXZlbnRpb24gYW5k
IGNvbnRyb2wgaW4gYWNoaWV2aW5nIGdsb2JhbCBzZXh1YWwgYW5kIHJlcHJvZHVjdGl2ZSBoZWFs
dGg8L3RpdGxlPjwvdGl0bGVzPjxwYWdlcz44PC9wYWdlcz48c2VjdGlvbj4xPC9zZWN0aW9uPjxk
YXRlcz48eWVhcj4yMDEzPC95ZWFyPjwvZGF0ZXM+PHVybHM+PHJlbGF0ZWQtdXJscz48dXJsPmh0
dHA6Ly93d3cud2hvLmludC9pcmlzL2hhbmRsZS8xMDY2NS84MjIwNzwvdXJsPjwvcmVsYXRlZC11
cmxzPjwvdXJscz48bGFuZ3VhZ2U+RW5nbGlzaDwvbGFuZ3VhZ2U+PGFjY2Vzcy1kYXRlPjIyIEp1
bmUgMjAxNjwvYWNjZXNzLWRhdGU+PC9yZWNvcmQ+PC9DaXRlPjwvRW5kTm90ZT5=
</w:fldData>
        </w:fldChar>
      </w:r>
      <w:r>
        <w:rPr>
          <w:rFonts w:cstheme="minorHAnsi"/>
          <w:color w:val="000000"/>
          <w:sz w:val="24"/>
          <w:szCs w:val="24"/>
        </w:rPr>
        <w:instrText xml:space="preserve"> ADDIN EN.CITE.DATA </w:instrText>
      </w:r>
      <w:r>
        <w:rPr>
          <w:rFonts w:cstheme="minorHAnsi"/>
          <w:color w:val="000000"/>
          <w:sz w:val="24"/>
          <w:szCs w:val="24"/>
        </w:rPr>
      </w:r>
      <w:r>
        <w:rPr>
          <w:rFonts w:cstheme="minorHAnsi"/>
          <w:color w:val="000000"/>
          <w:sz w:val="24"/>
          <w:szCs w:val="24"/>
        </w:rPr>
        <w:fldChar w:fldCharType="end"/>
      </w:r>
      <w:r w:rsidRPr="00CA2A30">
        <w:rPr>
          <w:rFonts w:cstheme="minorHAnsi"/>
          <w:color w:val="000000"/>
          <w:sz w:val="24"/>
          <w:szCs w:val="24"/>
        </w:rPr>
      </w:r>
      <w:r w:rsidRPr="00CA2A30">
        <w:rPr>
          <w:rFonts w:cstheme="minorHAnsi"/>
          <w:color w:val="000000"/>
          <w:sz w:val="24"/>
          <w:szCs w:val="24"/>
        </w:rPr>
        <w:fldChar w:fldCharType="separate"/>
      </w:r>
      <w:r>
        <w:rPr>
          <w:rFonts w:cstheme="minorHAnsi"/>
          <w:noProof/>
          <w:color w:val="000000"/>
          <w:sz w:val="24"/>
          <w:szCs w:val="24"/>
        </w:rPr>
        <w:t>(15, 45, 46)</w:t>
      </w:r>
      <w:r w:rsidRPr="00CA2A30">
        <w:rPr>
          <w:rFonts w:cstheme="minorHAnsi"/>
          <w:color w:val="000000"/>
          <w:sz w:val="24"/>
          <w:szCs w:val="24"/>
        </w:rPr>
        <w:fldChar w:fldCharType="end"/>
      </w:r>
      <w:r w:rsidRPr="00CA2A30">
        <w:rPr>
          <w:rFonts w:cstheme="minorHAnsi"/>
          <w:color w:val="000000"/>
          <w:sz w:val="24"/>
          <w:szCs w:val="24"/>
        </w:rPr>
        <w:t xml:space="preserve">. Therefore, it </w:t>
      </w:r>
      <w:r>
        <w:rPr>
          <w:rFonts w:cstheme="minorHAnsi"/>
          <w:color w:val="000000"/>
          <w:sz w:val="24"/>
          <w:szCs w:val="24"/>
        </w:rPr>
        <w:t>is</w:t>
      </w:r>
      <w:r w:rsidRPr="00CA2A30">
        <w:rPr>
          <w:rFonts w:cstheme="minorHAnsi"/>
          <w:color w:val="000000"/>
          <w:sz w:val="24"/>
          <w:szCs w:val="24"/>
        </w:rPr>
        <w:t xml:space="preserve"> </w:t>
      </w:r>
      <w:r>
        <w:rPr>
          <w:rFonts w:cstheme="minorHAnsi"/>
          <w:color w:val="000000"/>
          <w:sz w:val="24"/>
          <w:szCs w:val="24"/>
        </w:rPr>
        <w:t xml:space="preserve">of </w:t>
      </w:r>
      <w:r w:rsidRPr="00CA2A30">
        <w:rPr>
          <w:rFonts w:cstheme="minorHAnsi"/>
          <w:color w:val="000000"/>
          <w:sz w:val="24"/>
          <w:szCs w:val="24"/>
        </w:rPr>
        <w:t xml:space="preserve">paramount </w:t>
      </w:r>
      <w:r>
        <w:rPr>
          <w:rFonts w:cstheme="minorHAnsi"/>
          <w:color w:val="000000"/>
          <w:sz w:val="24"/>
          <w:szCs w:val="24"/>
        </w:rPr>
        <w:t xml:space="preserve">importance </w:t>
      </w:r>
      <w:r w:rsidRPr="00CA2A30">
        <w:rPr>
          <w:rFonts w:cstheme="minorHAnsi"/>
          <w:color w:val="000000"/>
          <w:sz w:val="24"/>
          <w:szCs w:val="24"/>
        </w:rPr>
        <w:t>to establish the cost-effectiveness of this screening intervention to compare the costs and health outcomes of other ST</w:t>
      </w:r>
      <w:r>
        <w:rPr>
          <w:rFonts w:cstheme="minorHAnsi"/>
          <w:color w:val="000000"/>
          <w:sz w:val="24"/>
          <w:szCs w:val="24"/>
        </w:rPr>
        <w:t>I</w:t>
      </w:r>
      <w:r w:rsidRPr="00CA2A30">
        <w:rPr>
          <w:rFonts w:cstheme="minorHAnsi"/>
          <w:color w:val="000000"/>
          <w:sz w:val="24"/>
          <w:szCs w:val="24"/>
        </w:rPr>
        <w:t xml:space="preserve"> diagnostic interventions in current use. For instance, the syndromic approach may cost </w:t>
      </w:r>
      <w:r>
        <w:rPr>
          <w:rFonts w:cstheme="minorHAnsi"/>
          <w:color w:val="000000"/>
          <w:sz w:val="24"/>
          <w:szCs w:val="24"/>
        </w:rPr>
        <w:t xml:space="preserve">much </w:t>
      </w:r>
      <w:r w:rsidRPr="00CA2A30">
        <w:rPr>
          <w:rFonts w:cstheme="minorHAnsi"/>
          <w:color w:val="000000"/>
          <w:sz w:val="24"/>
          <w:szCs w:val="24"/>
        </w:rPr>
        <w:t xml:space="preserve">less but would </w:t>
      </w:r>
      <w:r>
        <w:rPr>
          <w:rFonts w:cstheme="minorHAnsi"/>
          <w:color w:val="000000"/>
          <w:sz w:val="24"/>
          <w:szCs w:val="24"/>
        </w:rPr>
        <w:t xml:space="preserve">also </w:t>
      </w:r>
      <w:r w:rsidRPr="00CA2A30">
        <w:rPr>
          <w:rFonts w:cstheme="minorHAnsi"/>
          <w:color w:val="000000"/>
          <w:sz w:val="24"/>
          <w:szCs w:val="24"/>
        </w:rPr>
        <w:t xml:space="preserve">miss </w:t>
      </w:r>
      <w:r>
        <w:rPr>
          <w:rFonts w:cstheme="minorHAnsi"/>
          <w:color w:val="000000"/>
          <w:sz w:val="24"/>
          <w:szCs w:val="24"/>
        </w:rPr>
        <w:t xml:space="preserve">the majority of </w:t>
      </w:r>
      <w:r w:rsidRPr="00CA2A30">
        <w:rPr>
          <w:rFonts w:cstheme="minorHAnsi"/>
          <w:color w:val="000000"/>
          <w:sz w:val="24"/>
          <w:szCs w:val="24"/>
        </w:rPr>
        <w:t>infections</w:t>
      </w:r>
      <w:r>
        <w:rPr>
          <w:rFonts w:cstheme="minorHAnsi"/>
          <w:color w:val="000000"/>
          <w:sz w:val="24"/>
          <w:szCs w:val="24"/>
        </w:rPr>
        <w:t xml:space="preserve"> which are asymptomatic and therefore not treated </w:t>
      </w:r>
      <w:r>
        <w:rPr>
          <w:rFonts w:cstheme="minorHAnsi"/>
          <w:color w:val="000000"/>
          <w:sz w:val="24"/>
          <w:szCs w:val="24"/>
        </w:rPr>
        <w:fldChar w:fldCharType="begin"/>
      </w:r>
      <w:r>
        <w:rPr>
          <w:rFonts w:cstheme="minorHAnsi"/>
          <w:color w:val="000000"/>
          <w:sz w:val="24"/>
          <w:szCs w:val="24"/>
        </w:rPr>
        <w:instrText xml:space="preserve"> ADDIN EN.CITE &lt;EndNote&gt;&lt;Cite&gt;&lt;Author&gt;Herbst de Cortina&lt;/Author&gt;&lt;Year&gt;2016&lt;/Year&gt;&lt;RecNum&gt;50&lt;/RecNum&gt;&lt;DisplayText&gt;(19)&lt;/DisplayText&gt;&lt;record&gt;&lt;rec-number&gt;50&lt;/rec-number&gt;&lt;foreign-keys&gt;&lt;key app="EN" db-id="wp0rsvpr8fsx2kesx5cx00xidre09xvdfd09" timestamp="1605188498"&gt;50&lt;/key&gt;&lt;/foreign-keys&gt;&lt;ref-type name="Journal Article"&gt;17&lt;/ref-type&gt;&lt;contributors&gt;&lt;authors&gt;&lt;author&gt;Herbst de Cortina, Sasha&lt;/author&gt;&lt;author&gt;Bristow, Claire C&lt;/author&gt;&lt;author&gt;Joseph Davey, Dvora&lt;/author&gt;&lt;author&gt;Klausner, Jeffrey D&lt;/author&gt;&lt;/authors&gt;&lt;/contributors&gt;&lt;titles&gt;&lt;title&gt;A Systematic Review of Point of Care Testing for Chlamydia trachomatis, Neisseria gonorrhoeae, and Trichomonas vaginalis&lt;/title&gt;&lt;secondary-title&gt;Infectious Diseases in Obstetrics and Gynecology&lt;/secondary-title&gt;&lt;/titles&gt;&lt;periodical&gt;&lt;full-title&gt;Infectious Diseases in Obstetrics and Gynecology&lt;/full-title&gt;&lt;/periodical&gt;&lt;volume&gt;2016&lt;/volume&gt;&lt;dates&gt;&lt;year&gt;2016&lt;/year&gt;&lt;/dates&gt;&lt;isbn&gt;1064-7449&lt;/isbn&gt;&lt;urls&gt;&lt;/urls&gt;&lt;/record&gt;&lt;/Cite&gt;&lt;/EndNote&gt;</w:instrText>
      </w:r>
      <w:r>
        <w:rPr>
          <w:rFonts w:cstheme="minorHAnsi"/>
          <w:color w:val="000000"/>
          <w:sz w:val="24"/>
          <w:szCs w:val="24"/>
        </w:rPr>
        <w:fldChar w:fldCharType="separate"/>
      </w:r>
      <w:r>
        <w:rPr>
          <w:rFonts w:cstheme="minorHAnsi"/>
          <w:noProof/>
          <w:color w:val="000000"/>
          <w:sz w:val="24"/>
          <w:szCs w:val="24"/>
        </w:rPr>
        <w:t>(19)</w:t>
      </w:r>
      <w:r>
        <w:rPr>
          <w:rFonts w:cstheme="minorHAnsi"/>
          <w:color w:val="000000"/>
          <w:sz w:val="24"/>
          <w:szCs w:val="24"/>
        </w:rPr>
        <w:fldChar w:fldCharType="end"/>
      </w:r>
      <w:r>
        <w:rPr>
          <w:rFonts w:cstheme="minorHAnsi"/>
          <w:color w:val="000000"/>
          <w:sz w:val="24"/>
          <w:szCs w:val="24"/>
        </w:rPr>
        <w:t>.</w:t>
      </w:r>
      <w:r w:rsidRPr="00CA2A30">
        <w:rPr>
          <w:rFonts w:cstheme="minorHAnsi"/>
          <w:color w:val="000000"/>
          <w:sz w:val="24"/>
          <w:szCs w:val="24"/>
        </w:rPr>
        <w:t xml:space="preserve"> </w:t>
      </w:r>
      <w:r>
        <w:rPr>
          <w:rFonts w:cstheme="minorHAnsi"/>
          <w:color w:val="000000"/>
          <w:sz w:val="24"/>
          <w:szCs w:val="24"/>
        </w:rPr>
        <w:t>In contrast,</w:t>
      </w:r>
      <w:r w:rsidRPr="00CA2A30">
        <w:rPr>
          <w:rFonts w:cstheme="minorHAnsi"/>
          <w:color w:val="000000"/>
          <w:sz w:val="24"/>
          <w:szCs w:val="24"/>
        </w:rPr>
        <w:t xml:space="preserve"> laboratory based tests </w:t>
      </w:r>
      <w:r>
        <w:rPr>
          <w:rFonts w:cstheme="minorHAnsi"/>
          <w:color w:val="000000"/>
          <w:sz w:val="24"/>
          <w:szCs w:val="24"/>
        </w:rPr>
        <w:t>may be</w:t>
      </w:r>
      <w:r w:rsidRPr="00CA2A30">
        <w:rPr>
          <w:rFonts w:cstheme="minorHAnsi"/>
          <w:color w:val="000000"/>
          <w:sz w:val="24"/>
          <w:szCs w:val="24"/>
        </w:rPr>
        <w:t xml:space="preserve"> more accurate but are limited by non-availability of resources, are expensive, </w:t>
      </w:r>
      <w:r>
        <w:rPr>
          <w:rFonts w:cstheme="minorHAnsi"/>
          <w:color w:val="000000"/>
          <w:sz w:val="24"/>
          <w:szCs w:val="24"/>
        </w:rPr>
        <w:t xml:space="preserve">frequently focus on single pathogens, take </w:t>
      </w:r>
      <w:r w:rsidRPr="00CA2A30">
        <w:rPr>
          <w:rFonts w:cstheme="minorHAnsi"/>
          <w:color w:val="000000"/>
          <w:sz w:val="24"/>
          <w:szCs w:val="24"/>
        </w:rPr>
        <w:t xml:space="preserve">long </w:t>
      </w:r>
      <w:r>
        <w:rPr>
          <w:rFonts w:cstheme="minorHAnsi"/>
          <w:color w:val="000000"/>
          <w:sz w:val="24"/>
          <w:szCs w:val="24"/>
        </w:rPr>
        <w:t xml:space="preserve">to </w:t>
      </w:r>
      <w:r w:rsidRPr="00CA2A30">
        <w:rPr>
          <w:rFonts w:cstheme="minorHAnsi"/>
          <w:color w:val="000000"/>
          <w:sz w:val="24"/>
          <w:szCs w:val="24"/>
        </w:rPr>
        <w:t xml:space="preserve">process, all of which affect the health outcomes </w:t>
      </w:r>
      <w:r w:rsidRPr="00CA2A30">
        <w:rPr>
          <w:rFonts w:cstheme="minorHAnsi"/>
          <w:color w:val="000000"/>
          <w:sz w:val="24"/>
          <w:szCs w:val="24"/>
        </w:rPr>
        <w:fldChar w:fldCharType="begin"/>
      </w:r>
      <w:r>
        <w:rPr>
          <w:rFonts w:cstheme="minorHAnsi"/>
          <w:color w:val="000000"/>
          <w:sz w:val="24"/>
          <w:szCs w:val="24"/>
        </w:rPr>
        <w:instrText xml:space="preserve"> ADDIN EN.CITE &lt;EndNote&gt;&lt;Cite&gt;&lt;Author&gt;Kettler&lt;/Author&gt;&lt;Year&gt;2004&lt;/Year&gt;&lt;RecNum&gt;46&lt;/RecNum&gt;&lt;DisplayText&gt;(11, 47)&lt;/DisplayText&gt;&lt;record&gt;&lt;rec-number&gt;46&lt;/rec-number&gt;&lt;foreign-keys&gt;&lt;key app="EN" db-id="wp0rsvpr8fsx2kesx5cx00xidre09xvdfd09" timestamp="1605188497"&gt;46&lt;/key&gt;&lt;/foreign-keys&gt;&lt;ref-type name="Journal Article"&gt;17&lt;/ref-type&gt;&lt;contributors&gt;&lt;authors&gt;&lt;author&gt;Kettler, Hannah&lt;/author&gt;&lt;author&gt;White, Karen&lt;/author&gt;&lt;author&gt;Hawkes, S&lt;/author&gt;&lt;/authors&gt;&lt;/contributors&gt;&lt;titles&gt;&lt;title&gt;Mapping the landscape of diagnostics for sexually transmitted infections: key findings and recommendations&lt;/title&gt;&lt;secondary-title&gt;Mapping the landscape of diagnostics for sexually transmitted infections: key findings and recommendations&lt;/secondary-title&gt;&lt;/titles&gt;&lt;periodical&gt;&lt;full-title&gt;Mapping the landscape of diagnostics for sexually transmitted infections: key findings and recommendations&lt;/full-title&gt;&lt;/periodical&gt;&lt;dates&gt;&lt;year&gt;2004&lt;/year&gt;&lt;/dates&gt;&lt;urls&gt;&lt;/urls&gt;&lt;/record&gt;&lt;/Cite&gt;&lt;Cite&gt;&lt;Author&gt;Mayaud&lt;/Author&gt;&lt;Year&gt;2001&lt;/Year&gt;&lt;RecNum&gt;36&lt;/RecNum&gt;&lt;record&gt;&lt;rec-number&gt;36&lt;/rec-number&gt;&lt;foreign-keys&gt;&lt;key app="EN" db-id="wp0rsvpr8fsx2kesx5cx00xidre09xvdfd09" timestamp="1605188495"&gt;36&lt;/key&gt;&lt;/foreign-keys&gt;&lt;ref-type name="Journal Article"&gt;17&lt;/ref-type&gt;&lt;contributors&gt;&lt;authors&gt;&lt;author&gt;Mayaud, Philippe&lt;/author&gt;&lt;author&gt;McCormick, Duncan&lt;/author&gt;&lt;/authors&gt;&lt;/contributors&gt;&lt;titles&gt;&lt;title&gt;Interventions against sexually transmitted infections (STI) to prevent HIV infection&lt;/title&gt;&lt;secondary-title&gt;British Medical Bulletin&lt;/secondary-title&gt;&lt;/titles&gt;&lt;periodical&gt;&lt;full-title&gt;British Medical Bulletin&lt;/full-title&gt;&lt;/periodical&gt;&lt;pages&gt;129-153&lt;/pages&gt;&lt;volume&gt;58&lt;/volume&gt;&lt;number&gt;1&lt;/number&gt;&lt;dates&gt;&lt;year&gt;2001&lt;/year&gt;&lt;/dates&gt;&lt;isbn&gt;0007-1420&lt;/isbn&gt;&lt;urls&gt;&lt;/urls&gt;&lt;/record&gt;&lt;/Cite&gt;&lt;/EndNote&gt;</w:instrText>
      </w:r>
      <w:r w:rsidRPr="00CA2A30">
        <w:rPr>
          <w:rFonts w:cstheme="minorHAnsi"/>
          <w:color w:val="000000"/>
          <w:sz w:val="24"/>
          <w:szCs w:val="24"/>
        </w:rPr>
        <w:fldChar w:fldCharType="separate"/>
      </w:r>
      <w:r>
        <w:rPr>
          <w:rFonts w:cstheme="minorHAnsi"/>
          <w:noProof/>
          <w:color w:val="000000"/>
          <w:sz w:val="24"/>
          <w:szCs w:val="24"/>
        </w:rPr>
        <w:t>(11, 47)</w:t>
      </w:r>
      <w:r w:rsidRPr="00CA2A30">
        <w:rPr>
          <w:rFonts w:cstheme="minorHAnsi"/>
          <w:color w:val="000000"/>
          <w:sz w:val="24"/>
          <w:szCs w:val="24"/>
        </w:rPr>
        <w:fldChar w:fldCharType="end"/>
      </w:r>
      <w:r w:rsidRPr="00CA2A30">
        <w:rPr>
          <w:rFonts w:cstheme="minorHAnsi"/>
          <w:color w:val="000000"/>
          <w:sz w:val="24"/>
          <w:szCs w:val="24"/>
        </w:rPr>
        <w:t>.</w:t>
      </w:r>
    </w:p>
    <w:p w:rsidR="00C55D6B" w:rsidRDefault="00C55D6B" w:rsidP="00C55D6B">
      <w:pPr>
        <w:spacing w:line="480" w:lineRule="auto"/>
        <w:rPr>
          <w:rFonts w:cstheme="minorHAnsi"/>
          <w:sz w:val="24"/>
          <w:szCs w:val="24"/>
        </w:rPr>
      </w:pPr>
      <w:r>
        <w:rPr>
          <w:rFonts w:cstheme="minorHAnsi"/>
          <w:sz w:val="24"/>
          <w:szCs w:val="24"/>
        </w:rPr>
        <w:t>Additional information about the three selected sites:</w:t>
      </w:r>
    </w:p>
    <w:p w:rsidR="00C55D6B" w:rsidRDefault="00C55D6B" w:rsidP="00C55D6B">
      <w:pPr>
        <w:spacing w:line="480" w:lineRule="auto"/>
        <w:jc w:val="both"/>
        <w:rPr>
          <w:rFonts w:cstheme="minorHAnsi"/>
          <w:sz w:val="24"/>
          <w:szCs w:val="24"/>
          <w:lang w:val="en-US"/>
        </w:rPr>
      </w:pPr>
      <w:r w:rsidRPr="00502754">
        <w:rPr>
          <w:rFonts w:cstheme="minorHAnsi"/>
          <w:sz w:val="24"/>
          <w:szCs w:val="24"/>
          <w:lang w:val="en-US"/>
        </w:rPr>
        <w:t xml:space="preserve">The </w:t>
      </w:r>
      <w:r>
        <w:rPr>
          <w:rFonts w:cstheme="minorHAnsi"/>
          <w:sz w:val="24"/>
          <w:szCs w:val="24"/>
          <w:lang w:val="en-US"/>
        </w:rPr>
        <w:t>Desmond Tutu HIV Foundation Youth Centre [DTHFs, Cape Town</w:t>
      </w:r>
      <w:r w:rsidRPr="00502754">
        <w:rPr>
          <w:rFonts w:cstheme="minorHAnsi"/>
          <w:sz w:val="24"/>
          <w:szCs w:val="24"/>
          <w:lang w:val="en-US"/>
        </w:rPr>
        <w:t>)</w:t>
      </w:r>
      <w:r>
        <w:rPr>
          <w:rFonts w:cstheme="minorHAnsi"/>
          <w:sz w:val="24"/>
          <w:szCs w:val="24"/>
          <w:lang w:val="en-US"/>
        </w:rPr>
        <w:t xml:space="preserve"> managed by a non-governmental organization (NGO), </w:t>
      </w:r>
      <w:r w:rsidRPr="00502754">
        <w:rPr>
          <w:rFonts w:cstheme="minorHAnsi"/>
          <w:sz w:val="24"/>
          <w:szCs w:val="24"/>
          <w:lang w:val="en-US"/>
        </w:rPr>
        <w:t xml:space="preserve">provides reproductive and sexual health services to youth </w:t>
      </w:r>
      <w:r>
        <w:rPr>
          <w:rFonts w:cstheme="minorHAnsi"/>
          <w:sz w:val="24"/>
          <w:szCs w:val="24"/>
          <w:lang w:val="en-US"/>
        </w:rPr>
        <w:t xml:space="preserve">between </w:t>
      </w:r>
      <w:r w:rsidRPr="00502754">
        <w:rPr>
          <w:rFonts w:cstheme="minorHAnsi"/>
          <w:sz w:val="24"/>
          <w:szCs w:val="24"/>
          <w:lang w:val="en-US"/>
        </w:rPr>
        <w:t>12 to 22</w:t>
      </w:r>
      <w:r w:rsidRPr="00CA2A30">
        <w:rPr>
          <w:rFonts w:cstheme="minorHAnsi"/>
          <w:sz w:val="24"/>
          <w:szCs w:val="24"/>
          <w:lang w:val="en-US"/>
        </w:rPr>
        <w:t xml:space="preserve"> years of age, provided by two nurses, a general practitioner, and a youth health educator. </w:t>
      </w:r>
      <w:proofErr w:type="gramStart"/>
      <w:r>
        <w:rPr>
          <w:rFonts w:cstheme="minorHAnsi"/>
          <w:sz w:val="24"/>
          <w:szCs w:val="24"/>
          <w:lang w:val="en-US"/>
        </w:rPr>
        <w:t>the</w:t>
      </w:r>
      <w:proofErr w:type="gramEnd"/>
      <w:r>
        <w:rPr>
          <w:rFonts w:cstheme="minorHAnsi"/>
          <w:sz w:val="24"/>
          <w:szCs w:val="24"/>
          <w:lang w:val="en-US"/>
        </w:rPr>
        <w:t xml:space="preserve"> University of Cape Town</w:t>
      </w:r>
      <w:r w:rsidRPr="00502754">
        <w:rPr>
          <w:rFonts w:cstheme="minorHAnsi"/>
          <w:sz w:val="24"/>
          <w:szCs w:val="24"/>
          <w:lang w:val="en-US"/>
        </w:rPr>
        <w:t xml:space="preserve"> </w:t>
      </w:r>
      <w:r>
        <w:rPr>
          <w:rFonts w:cstheme="minorHAnsi"/>
          <w:sz w:val="24"/>
          <w:szCs w:val="24"/>
          <w:lang w:val="en-US"/>
        </w:rPr>
        <w:t>(UCT) S</w:t>
      </w:r>
      <w:r w:rsidRPr="00502754">
        <w:rPr>
          <w:rFonts w:cstheme="minorHAnsi"/>
          <w:sz w:val="24"/>
          <w:szCs w:val="24"/>
          <w:lang w:val="en-US"/>
        </w:rPr>
        <w:t xml:space="preserve">tudent </w:t>
      </w:r>
      <w:r>
        <w:rPr>
          <w:rFonts w:cstheme="minorHAnsi"/>
          <w:sz w:val="24"/>
          <w:szCs w:val="24"/>
          <w:lang w:val="en-US"/>
        </w:rPr>
        <w:t>W</w:t>
      </w:r>
      <w:r w:rsidRPr="00502754">
        <w:rPr>
          <w:rFonts w:cstheme="minorHAnsi"/>
          <w:sz w:val="24"/>
          <w:szCs w:val="24"/>
          <w:lang w:val="en-US"/>
        </w:rPr>
        <w:t xml:space="preserve">ellness </w:t>
      </w:r>
      <w:r>
        <w:rPr>
          <w:rFonts w:cstheme="minorHAnsi"/>
          <w:sz w:val="24"/>
          <w:szCs w:val="24"/>
          <w:lang w:val="en-US"/>
        </w:rPr>
        <w:t>Services Clinic</w:t>
      </w:r>
      <w:r w:rsidRPr="00502754">
        <w:rPr>
          <w:rFonts w:cstheme="minorHAnsi"/>
          <w:sz w:val="24"/>
          <w:szCs w:val="24"/>
          <w:lang w:val="en-US"/>
        </w:rPr>
        <w:t xml:space="preserve"> funded by private sources and the government</w:t>
      </w:r>
      <w:r w:rsidDel="006D676A">
        <w:rPr>
          <w:rFonts w:cstheme="minorHAnsi"/>
          <w:sz w:val="24"/>
          <w:szCs w:val="24"/>
          <w:lang w:val="en-US"/>
        </w:rPr>
        <w:t xml:space="preserve"> </w:t>
      </w:r>
      <w:r>
        <w:rPr>
          <w:rFonts w:cstheme="minorHAnsi"/>
          <w:sz w:val="24"/>
          <w:szCs w:val="24"/>
          <w:lang w:val="en-US"/>
        </w:rPr>
        <w:t>offers a</w:t>
      </w:r>
      <w:r w:rsidRPr="00CA2A30">
        <w:rPr>
          <w:rFonts w:cstheme="minorHAnsi"/>
          <w:sz w:val="24"/>
          <w:szCs w:val="24"/>
          <w:lang w:val="en-US"/>
        </w:rPr>
        <w:t xml:space="preserve"> comprehensive outpatient health services</w:t>
      </w:r>
      <w:r>
        <w:rPr>
          <w:rFonts w:cstheme="minorHAnsi"/>
          <w:sz w:val="24"/>
          <w:szCs w:val="24"/>
          <w:lang w:val="en-US"/>
        </w:rPr>
        <w:t>,</w:t>
      </w:r>
      <w:r w:rsidRPr="00CA2A30">
        <w:rPr>
          <w:rFonts w:cstheme="minorHAnsi"/>
          <w:sz w:val="24"/>
          <w:szCs w:val="24"/>
          <w:lang w:val="en-US"/>
        </w:rPr>
        <w:t xml:space="preserve"> inclusive of reproductive sexual health services </w:t>
      </w:r>
      <w:r>
        <w:rPr>
          <w:rFonts w:cstheme="minorHAnsi"/>
          <w:sz w:val="24"/>
          <w:szCs w:val="24"/>
          <w:lang w:val="en-US"/>
        </w:rPr>
        <w:t>and</w:t>
      </w:r>
      <w:r w:rsidRPr="00CA2A30">
        <w:rPr>
          <w:rFonts w:cstheme="minorHAnsi"/>
          <w:sz w:val="24"/>
          <w:szCs w:val="24"/>
          <w:lang w:val="en-US"/>
        </w:rPr>
        <w:t xml:space="preserve"> provided by four nurses and three medical practitioners to all </w:t>
      </w:r>
      <w:r>
        <w:rPr>
          <w:rFonts w:cstheme="minorHAnsi"/>
          <w:sz w:val="24"/>
          <w:szCs w:val="24"/>
          <w:lang w:val="en-US"/>
        </w:rPr>
        <w:t xml:space="preserve">UCT </w:t>
      </w:r>
      <w:r w:rsidRPr="00CA2A30">
        <w:rPr>
          <w:rFonts w:cstheme="minorHAnsi"/>
          <w:sz w:val="24"/>
          <w:szCs w:val="24"/>
          <w:lang w:val="en-US"/>
        </w:rPr>
        <w:t xml:space="preserve">students. </w:t>
      </w:r>
      <w:r>
        <w:rPr>
          <w:rFonts w:cstheme="minorHAnsi"/>
          <w:sz w:val="24"/>
          <w:szCs w:val="24"/>
          <w:lang w:val="en-US"/>
        </w:rPr>
        <w:t xml:space="preserve">The South African </w:t>
      </w:r>
      <w:r w:rsidRPr="00502754">
        <w:rPr>
          <w:rFonts w:cstheme="minorHAnsi"/>
          <w:sz w:val="24"/>
          <w:szCs w:val="24"/>
          <w:lang w:val="en-US"/>
        </w:rPr>
        <w:t>government health clinic</w:t>
      </w:r>
      <w:r>
        <w:rPr>
          <w:rFonts w:cstheme="minorHAnsi"/>
          <w:sz w:val="24"/>
          <w:szCs w:val="24"/>
          <w:lang w:val="en-US"/>
        </w:rPr>
        <w:t xml:space="preserve"> (Spencer Road Clinic, Woodstock, </w:t>
      </w:r>
      <w:proofErr w:type="gramStart"/>
      <w:r>
        <w:rPr>
          <w:rFonts w:cstheme="minorHAnsi"/>
          <w:sz w:val="24"/>
          <w:szCs w:val="24"/>
          <w:lang w:val="en-US"/>
        </w:rPr>
        <w:t>Cape</w:t>
      </w:r>
      <w:proofErr w:type="gramEnd"/>
      <w:r>
        <w:rPr>
          <w:rFonts w:cstheme="minorHAnsi"/>
          <w:sz w:val="24"/>
          <w:szCs w:val="24"/>
          <w:lang w:val="en-US"/>
        </w:rPr>
        <w:t xml:space="preserve"> Town) </w:t>
      </w:r>
      <w:r w:rsidRPr="00CA2A30">
        <w:rPr>
          <w:rFonts w:cstheme="minorHAnsi"/>
          <w:sz w:val="24"/>
          <w:szCs w:val="24"/>
          <w:lang w:val="en-US"/>
        </w:rPr>
        <w:t>offers general HIV care, child health, family planning and STI management services provided by four nurses and two HIV counsellors.</w:t>
      </w:r>
    </w:p>
    <w:p w:rsidR="00C55D6B" w:rsidRDefault="00C55D6B" w:rsidP="00C55D6B">
      <w:pPr>
        <w:spacing w:line="480" w:lineRule="auto"/>
        <w:rPr>
          <w:rFonts w:cstheme="minorHAnsi"/>
          <w:sz w:val="24"/>
          <w:szCs w:val="24"/>
          <w:lang w:val="en-US"/>
        </w:rPr>
      </w:pPr>
    </w:p>
    <w:p w:rsidR="00C55D6B" w:rsidRDefault="00C55D6B" w:rsidP="00C55D6B">
      <w:pPr>
        <w:spacing w:line="480" w:lineRule="auto"/>
        <w:rPr>
          <w:rFonts w:cstheme="minorHAnsi"/>
          <w:sz w:val="24"/>
          <w:szCs w:val="24"/>
          <w:lang w:val="en-US"/>
        </w:rPr>
      </w:pPr>
      <w:r>
        <w:rPr>
          <w:rFonts w:cstheme="minorHAnsi"/>
          <w:sz w:val="24"/>
          <w:szCs w:val="24"/>
        </w:rPr>
        <w:lastRenderedPageBreak/>
        <w:t>Additional information about the costing process:</w:t>
      </w:r>
    </w:p>
    <w:p w:rsidR="00C55D6B" w:rsidRDefault="00C55D6B" w:rsidP="00C55D6B">
      <w:pPr>
        <w:spacing w:line="480" w:lineRule="auto"/>
        <w:jc w:val="both"/>
        <w:rPr>
          <w:rFonts w:cstheme="minorHAnsi"/>
          <w:sz w:val="24"/>
          <w:szCs w:val="24"/>
          <w:lang w:val="en-US"/>
        </w:rPr>
      </w:pPr>
      <w:r w:rsidRPr="00CA2A30">
        <w:rPr>
          <w:rFonts w:cstheme="minorHAnsi"/>
          <w:color w:val="000000"/>
          <w:sz w:val="24"/>
          <w:szCs w:val="24"/>
          <w:lang w:val="en-US"/>
        </w:rPr>
        <w:t>For shared resources, we estimated the b</w:t>
      </w:r>
      <w:r w:rsidRPr="00CA2A30">
        <w:rPr>
          <w:rFonts w:cstheme="minorHAnsi"/>
          <w:sz w:val="24"/>
          <w:szCs w:val="24"/>
          <w:lang w:val="en-US"/>
        </w:rPr>
        <w:t xml:space="preserve">uilding costs by multiplying the total building space by the current replacement cost per square </w:t>
      </w:r>
      <w:proofErr w:type="spellStart"/>
      <w:r w:rsidRPr="00CA2A30">
        <w:rPr>
          <w:rFonts w:cstheme="minorHAnsi"/>
          <w:sz w:val="24"/>
          <w:szCs w:val="24"/>
          <w:lang w:val="en-US"/>
        </w:rPr>
        <w:t>met</w:t>
      </w:r>
      <w:r>
        <w:rPr>
          <w:rFonts w:cstheme="minorHAnsi"/>
          <w:sz w:val="24"/>
          <w:szCs w:val="24"/>
          <w:lang w:val="en-US"/>
        </w:rPr>
        <w:t>re</w:t>
      </w:r>
      <w:proofErr w:type="spellEnd"/>
      <w:r w:rsidRPr="00CA2A30">
        <w:rPr>
          <w:rFonts w:cstheme="minorHAnsi"/>
          <w:sz w:val="24"/>
          <w:szCs w:val="24"/>
          <w:lang w:val="en-US"/>
        </w:rPr>
        <w:t xml:space="preserve">, sourced from an assessment tool developed by </w:t>
      </w:r>
      <w:r>
        <w:rPr>
          <w:rFonts w:cstheme="minorHAnsi"/>
          <w:sz w:val="24"/>
          <w:szCs w:val="24"/>
          <w:lang w:val="en-US"/>
        </w:rPr>
        <w:t xml:space="preserve">the </w:t>
      </w:r>
      <w:r w:rsidRPr="00CA2A30">
        <w:rPr>
          <w:rFonts w:cstheme="minorHAnsi"/>
          <w:sz w:val="24"/>
          <w:szCs w:val="24"/>
          <w:lang w:val="en-US"/>
        </w:rPr>
        <w:t>Council for Scientific and Industrial Research (CSIR)</w:t>
      </w:r>
      <w:r>
        <w:rPr>
          <w:rFonts w:cstheme="minorHAnsi"/>
          <w:sz w:val="24"/>
          <w:szCs w:val="24"/>
          <w:lang w:val="en-US"/>
        </w:rPr>
        <w:t xml:space="preserve"> of South Africa </w:t>
      </w:r>
      <w:r>
        <w:rPr>
          <w:rFonts w:cstheme="minorHAnsi"/>
          <w:sz w:val="24"/>
          <w:szCs w:val="24"/>
          <w:lang w:val="en-US"/>
        </w:rPr>
        <w:fldChar w:fldCharType="begin"/>
      </w:r>
      <w:r>
        <w:rPr>
          <w:rFonts w:cstheme="minorHAnsi"/>
          <w:sz w:val="24"/>
          <w:szCs w:val="24"/>
          <w:lang w:val="en-US"/>
        </w:rPr>
        <w:instrText xml:space="preserve"> ADDIN EN.CITE &lt;EndNote&gt;&lt;Cite&gt;&lt;Author&gt;IUSS.&lt;/Author&gt;&lt;Year&gt;2012&lt;/Year&gt;&lt;RecNum&gt;322&lt;/RecNum&gt;&lt;DisplayText&gt;(48)&lt;/DisplayText&gt;&lt;record&gt;&lt;rec-number&gt;322&lt;/rec-number&gt;&lt;foreign-keys&gt;&lt;key app="EN" db-id="wdv9fas0atr2xgeapdyp9rt8exaxx5arzf0e" timestamp="1584350247"&gt;322&lt;/key&gt;&lt;/foreign-keys&gt;&lt;ref-type name="Web Page"&gt;12&lt;/ref-type&gt;&lt;contributors&gt;&lt;authors&gt;&lt;author&gt;IUSS.&lt;/author&gt;&lt;/authors&gt;&lt;/contributors&gt;&lt;titles&gt;&lt;title&gt; Order of Magnitude Cost Estimator&lt;/title&gt;&lt;/titles&gt;&lt;volume&gt;2017&lt;/volume&gt;&lt;number&gt;May&lt;/number&gt;&lt;dates&gt;&lt;year&gt;2012&lt;/year&gt;&lt;/dates&gt;&lt;urls&gt;&lt;related-urls&gt;&lt;url&gt;http://www.iussonline.co.za/&lt;/url&gt;&lt;/related-urls&gt;&lt;/urls&gt;&lt;/record&gt;&lt;/Cite&gt;&lt;/EndNote&gt;</w:instrText>
      </w:r>
      <w:r>
        <w:rPr>
          <w:rFonts w:cstheme="minorHAnsi"/>
          <w:sz w:val="24"/>
          <w:szCs w:val="24"/>
          <w:lang w:val="en-US"/>
        </w:rPr>
        <w:fldChar w:fldCharType="separate"/>
      </w:r>
      <w:r>
        <w:rPr>
          <w:rFonts w:cstheme="minorHAnsi"/>
          <w:noProof/>
          <w:sz w:val="24"/>
          <w:szCs w:val="24"/>
          <w:lang w:val="en-US"/>
        </w:rPr>
        <w:t>(48)</w:t>
      </w:r>
      <w:r>
        <w:rPr>
          <w:rFonts w:cstheme="minorHAnsi"/>
          <w:sz w:val="24"/>
          <w:szCs w:val="24"/>
          <w:lang w:val="en-US"/>
        </w:rPr>
        <w:fldChar w:fldCharType="end"/>
      </w:r>
      <w:r w:rsidRPr="00CA2A30">
        <w:rPr>
          <w:rFonts w:cstheme="minorHAnsi"/>
          <w:sz w:val="24"/>
          <w:szCs w:val="24"/>
          <w:lang w:val="en-US"/>
        </w:rPr>
        <w:t xml:space="preserve">. Building space was allocated according to the utilization rate, and the service distribution within the clinic rooms. Furniture and equipment costs were sourced from company catalogues and sales quotations and, allocated proportionally to the </w:t>
      </w:r>
      <w:r>
        <w:rPr>
          <w:rFonts w:cstheme="minorHAnsi"/>
          <w:sz w:val="24"/>
          <w:szCs w:val="24"/>
          <w:lang w:val="en-US"/>
        </w:rPr>
        <w:t>family planning</w:t>
      </w:r>
      <w:r w:rsidRPr="00CA2A30">
        <w:rPr>
          <w:rFonts w:cstheme="minorHAnsi"/>
          <w:sz w:val="24"/>
          <w:szCs w:val="24"/>
          <w:lang w:val="en-US"/>
        </w:rPr>
        <w:t xml:space="preserve"> patients visits.</w:t>
      </w:r>
      <w:r>
        <w:rPr>
          <w:rFonts w:cstheme="minorHAnsi"/>
          <w:sz w:val="24"/>
          <w:szCs w:val="24"/>
          <w:lang w:val="en-US"/>
        </w:rPr>
        <w:t xml:space="preserve"> </w:t>
      </w:r>
      <w:r w:rsidRPr="00CA2A30">
        <w:rPr>
          <w:rFonts w:cstheme="minorHAnsi"/>
          <w:sz w:val="24"/>
          <w:szCs w:val="24"/>
          <w:lang w:val="en-US"/>
        </w:rPr>
        <w:t xml:space="preserve">Overhead and maintenance costs were estimated based on the </w:t>
      </w:r>
      <w:r>
        <w:rPr>
          <w:rFonts w:cstheme="minorHAnsi"/>
          <w:sz w:val="24"/>
          <w:szCs w:val="24"/>
          <w:lang w:val="en-US"/>
        </w:rPr>
        <w:t xml:space="preserve">family planning </w:t>
      </w:r>
      <w:r w:rsidRPr="00CA2A30">
        <w:rPr>
          <w:rFonts w:cstheme="minorHAnsi"/>
          <w:sz w:val="24"/>
          <w:szCs w:val="24"/>
          <w:lang w:val="en-US"/>
        </w:rPr>
        <w:t xml:space="preserve">utilization rates. Staff costs inclusive of administrative and support staff were estimated using the time spent on service provision and valued using facility specific wages. </w:t>
      </w:r>
      <w:r>
        <w:rPr>
          <w:rFonts w:cstheme="minorHAnsi"/>
          <w:sz w:val="24"/>
          <w:szCs w:val="24"/>
          <w:lang w:val="en-US"/>
        </w:rPr>
        <w:t xml:space="preserve">We excluded any research costs (staff costs, fieldwork costs). We empirically costed the family planning services at facility level and excluded any programmatic costs. </w:t>
      </w:r>
      <w:r w:rsidRPr="00CA2A30">
        <w:rPr>
          <w:rFonts w:cstheme="minorHAnsi"/>
          <w:sz w:val="24"/>
          <w:szCs w:val="24"/>
          <w:lang w:val="en-US"/>
        </w:rPr>
        <w:t xml:space="preserve">In </w:t>
      </w:r>
      <w:r>
        <w:rPr>
          <w:rFonts w:cstheme="minorHAnsi"/>
          <w:sz w:val="24"/>
          <w:szCs w:val="24"/>
          <w:lang w:val="en-US"/>
        </w:rPr>
        <w:t>the</w:t>
      </w:r>
      <w:r w:rsidRPr="00CA2A30">
        <w:rPr>
          <w:rFonts w:cstheme="minorHAnsi"/>
          <w:sz w:val="24"/>
          <w:szCs w:val="24"/>
          <w:lang w:val="en-US"/>
        </w:rPr>
        <w:t xml:space="preserve"> top-down approach we</w:t>
      </w:r>
      <w:r>
        <w:rPr>
          <w:rFonts w:cstheme="minorHAnsi"/>
          <w:sz w:val="24"/>
          <w:szCs w:val="24"/>
          <w:lang w:val="en-US"/>
        </w:rPr>
        <w:t xml:space="preserve"> </w:t>
      </w:r>
      <w:r w:rsidRPr="00CA2A30">
        <w:rPr>
          <w:rFonts w:cstheme="minorHAnsi"/>
          <w:sz w:val="24"/>
          <w:szCs w:val="24"/>
          <w:lang w:val="en-US"/>
        </w:rPr>
        <w:t xml:space="preserve">divided the total expenditure for </w:t>
      </w:r>
      <w:r>
        <w:rPr>
          <w:rFonts w:cstheme="minorHAnsi"/>
          <w:sz w:val="24"/>
          <w:szCs w:val="24"/>
          <w:lang w:val="en-US"/>
        </w:rPr>
        <w:t xml:space="preserve">overheads and maintenance </w:t>
      </w:r>
      <w:r w:rsidRPr="00CA2A30">
        <w:rPr>
          <w:rFonts w:cstheme="minorHAnsi"/>
          <w:sz w:val="24"/>
          <w:szCs w:val="24"/>
          <w:lang w:val="en-US"/>
        </w:rPr>
        <w:t xml:space="preserve">by the utilization rate; for the bottom-up approach we identified the resources </w:t>
      </w:r>
      <w:r>
        <w:rPr>
          <w:rFonts w:cstheme="minorHAnsi"/>
          <w:sz w:val="24"/>
          <w:szCs w:val="24"/>
          <w:lang w:val="en-US"/>
        </w:rPr>
        <w:t>for the other</w:t>
      </w:r>
      <w:r w:rsidRPr="00CA2A30">
        <w:rPr>
          <w:rFonts w:cstheme="minorHAnsi"/>
          <w:sz w:val="24"/>
          <w:szCs w:val="24"/>
          <w:lang w:val="en-US"/>
        </w:rPr>
        <w:t xml:space="preserve"> cost categor</w:t>
      </w:r>
      <w:r>
        <w:rPr>
          <w:rFonts w:cstheme="minorHAnsi"/>
          <w:sz w:val="24"/>
          <w:szCs w:val="24"/>
          <w:lang w:val="en-US"/>
        </w:rPr>
        <w:t>ies</w:t>
      </w:r>
      <w:r w:rsidRPr="00CA2A30">
        <w:rPr>
          <w:rFonts w:cstheme="minorHAnsi"/>
          <w:sz w:val="24"/>
          <w:szCs w:val="24"/>
          <w:lang w:val="en-US"/>
        </w:rPr>
        <w:t xml:space="preserve">, allocated a value to them and added them to calculate the unit cost </w:t>
      </w:r>
      <w:r w:rsidRPr="00CA2A30">
        <w:rPr>
          <w:rFonts w:cstheme="minorHAnsi"/>
          <w:sz w:val="24"/>
          <w:szCs w:val="24"/>
          <w:lang w:val="en-US"/>
        </w:rPr>
        <w:fldChar w:fldCharType="begin"/>
      </w:r>
      <w:r>
        <w:rPr>
          <w:rFonts w:cstheme="minorHAnsi"/>
          <w:sz w:val="24"/>
          <w:szCs w:val="24"/>
          <w:lang w:val="en-US"/>
        </w:rPr>
        <w:instrText xml:space="preserve"> ADDIN EN.CITE &lt;EndNote&gt;&lt;Cite&gt;&lt;Author&gt;Drummond&lt;/Author&gt;&lt;Year&gt;2015&lt;/Year&gt;&lt;RecNum&gt;59&lt;/RecNum&gt;&lt;DisplayText&gt;(25)&lt;/DisplayText&gt;&lt;record&gt;&lt;rec-number&gt;59&lt;/rec-number&gt;&lt;foreign-keys&gt;&lt;key app="EN" db-id="wdv9fas0atr2xgeapdyp9rt8exaxx5arzf0e" timestamp="1526287493"&gt;59&lt;/key&gt;&lt;/foreign-keys&gt;&lt;ref-type name="Book"&gt;6&lt;/ref-type&gt;&lt;contributors&gt;&lt;authors&gt;&lt;author&gt;Drummond, Michael F&lt;/author&gt;&lt;author&gt;Sculpher, Mark J&lt;/author&gt;&lt;author&gt;Claxton, Karl&lt;/author&gt;&lt;author&gt;Stoddart, Greg L&lt;/author&gt;&lt;author&gt;Torrance, George W&lt;/author&gt;&lt;/authors&gt;&lt;/contributors&gt;&lt;titles&gt;&lt;title&gt;Methods for the economic evaluation of health care programmes&lt;/title&gt;&lt;/titles&gt;&lt;dates&gt;&lt;year&gt;2015&lt;/year&gt;&lt;/dates&gt;&lt;publisher&gt;Oxford university press&lt;/publisher&gt;&lt;isbn&gt;0191643580&lt;/isbn&gt;&lt;urls&gt;&lt;/urls&gt;&lt;/record&gt;&lt;/Cite&gt;&lt;/EndNote&gt;</w:instrText>
      </w:r>
      <w:r w:rsidRPr="00CA2A30">
        <w:rPr>
          <w:rFonts w:cstheme="minorHAnsi"/>
          <w:sz w:val="24"/>
          <w:szCs w:val="24"/>
          <w:lang w:val="en-US"/>
        </w:rPr>
        <w:fldChar w:fldCharType="separate"/>
      </w:r>
      <w:r>
        <w:rPr>
          <w:rFonts w:cstheme="minorHAnsi"/>
          <w:noProof/>
          <w:sz w:val="24"/>
          <w:szCs w:val="24"/>
          <w:lang w:val="en-US"/>
        </w:rPr>
        <w:t>(25)</w:t>
      </w:r>
      <w:r w:rsidRPr="00CA2A30">
        <w:rPr>
          <w:rFonts w:cstheme="minorHAnsi"/>
          <w:sz w:val="24"/>
          <w:szCs w:val="24"/>
          <w:lang w:val="en-US"/>
        </w:rPr>
        <w:fldChar w:fldCharType="end"/>
      </w:r>
      <w:r w:rsidRPr="00CA2A30">
        <w:rPr>
          <w:rFonts w:cstheme="minorHAnsi"/>
          <w:sz w:val="24"/>
          <w:szCs w:val="24"/>
          <w:lang w:val="en-US"/>
        </w:rPr>
        <w:t>.</w:t>
      </w:r>
    </w:p>
    <w:p w:rsidR="00C55D6B" w:rsidRDefault="00C55D6B" w:rsidP="00C55D6B">
      <w:pPr>
        <w:spacing w:line="480" w:lineRule="auto"/>
        <w:rPr>
          <w:rFonts w:cstheme="minorHAnsi"/>
          <w:sz w:val="24"/>
          <w:szCs w:val="24"/>
          <w:lang w:val="en-US"/>
        </w:rPr>
      </w:pPr>
      <w:r>
        <w:rPr>
          <w:rFonts w:cstheme="minorHAnsi"/>
          <w:sz w:val="24"/>
          <w:szCs w:val="24"/>
        </w:rPr>
        <w:t>Additional information about the budget impact analysis:</w:t>
      </w:r>
    </w:p>
    <w:p w:rsidR="00C55D6B" w:rsidRDefault="00C55D6B" w:rsidP="00C55D6B">
      <w:pPr>
        <w:tabs>
          <w:tab w:val="left" w:pos="2051"/>
        </w:tabs>
        <w:spacing w:after="200" w:line="480" w:lineRule="auto"/>
        <w:jc w:val="both"/>
        <w:rPr>
          <w:rFonts w:cstheme="minorHAnsi"/>
          <w:sz w:val="24"/>
          <w:szCs w:val="24"/>
        </w:rPr>
      </w:pPr>
      <w:r w:rsidRPr="00CA2A30">
        <w:rPr>
          <w:rFonts w:cstheme="minorHAnsi"/>
          <w:sz w:val="24"/>
          <w:szCs w:val="24"/>
        </w:rPr>
        <w:t xml:space="preserve">The </w:t>
      </w:r>
      <w:r>
        <w:rPr>
          <w:rFonts w:cstheme="minorHAnsi"/>
          <w:sz w:val="24"/>
          <w:szCs w:val="24"/>
        </w:rPr>
        <w:t xml:space="preserve">budget impact analysis </w:t>
      </w:r>
      <w:r w:rsidRPr="00CA2A30">
        <w:rPr>
          <w:rFonts w:cstheme="minorHAnsi"/>
          <w:sz w:val="24"/>
          <w:szCs w:val="24"/>
        </w:rPr>
        <w:t xml:space="preserve">aimed to estimate costs associated with screening based on the contraception </w:t>
      </w:r>
      <w:r>
        <w:rPr>
          <w:rFonts w:cstheme="minorHAnsi"/>
          <w:sz w:val="24"/>
          <w:szCs w:val="24"/>
        </w:rPr>
        <w:t>prevalence</w:t>
      </w:r>
      <w:r w:rsidRPr="00CA2A30">
        <w:rPr>
          <w:rFonts w:cstheme="minorHAnsi"/>
          <w:sz w:val="24"/>
          <w:szCs w:val="24"/>
        </w:rPr>
        <w:t xml:space="preserve"> rate</w:t>
      </w:r>
      <w:r>
        <w:rPr>
          <w:rFonts w:cstheme="minorHAnsi"/>
          <w:sz w:val="24"/>
          <w:szCs w:val="24"/>
        </w:rPr>
        <w:t xml:space="preserve"> (CPR)</w:t>
      </w:r>
      <w:r w:rsidRPr="00CA2A30">
        <w:rPr>
          <w:rFonts w:cstheme="minorHAnsi"/>
          <w:sz w:val="24"/>
          <w:szCs w:val="24"/>
        </w:rPr>
        <w:t xml:space="preserve"> within South Africa. This reflect</w:t>
      </w:r>
      <w:r>
        <w:rPr>
          <w:rFonts w:cstheme="minorHAnsi"/>
          <w:sz w:val="24"/>
          <w:szCs w:val="24"/>
        </w:rPr>
        <w:t>s</w:t>
      </w:r>
      <w:r w:rsidRPr="00CA2A30">
        <w:rPr>
          <w:rFonts w:cstheme="minorHAnsi"/>
          <w:sz w:val="24"/>
          <w:szCs w:val="24"/>
        </w:rPr>
        <w:t xml:space="preserve"> the number of women attending </w:t>
      </w:r>
      <w:r w:rsidRPr="00CA2A30">
        <w:rPr>
          <w:rFonts w:cstheme="minorHAnsi"/>
          <w:sz w:val="24"/>
          <w:szCs w:val="24"/>
          <w:lang w:val="en-US"/>
        </w:rPr>
        <w:t>family planning</w:t>
      </w:r>
      <w:r w:rsidRPr="00CA2A30">
        <w:rPr>
          <w:rFonts w:cstheme="minorHAnsi"/>
          <w:sz w:val="24"/>
          <w:szCs w:val="24"/>
        </w:rPr>
        <w:t xml:space="preserve"> clinics, </w:t>
      </w:r>
      <w:r>
        <w:rPr>
          <w:rFonts w:cstheme="minorHAnsi"/>
          <w:sz w:val="24"/>
          <w:szCs w:val="24"/>
        </w:rPr>
        <w:t xml:space="preserve">which is </w:t>
      </w:r>
      <w:r w:rsidRPr="00CA2A30">
        <w:rPr>
          <w:rFonts w:cstheme="minorHAnsi"/>
          <w:sz w:val="24"/>
          <w:szCs w:val="24"/>
        </w:rPr>
        <w:t xml:space="preserve">the potential population to be screened. The level of coverage </w:t>
      </w:r>
      <w:r>
        <w:rPr>
          <w:rFonts w:cstheme="minorHAnsi"/>
          <w:sz w:val="24"/>
          <w:szCs w:val="24"/>
        </w:rPr>
        <w:t>uses</w:t>
      </w:r>
      <w:r w:rsidRPr="00CA2A30">
        <w:rPr>
          <w:rFonts w:cstheme="minorHAnsi"/>
          <w:sz w:val="24"/>
          <w:szCs w:val="24"/>
        </w:rPr>
        <w:t xml:space="preserve"> </w:t>
      </w:r>
      <w:r>
        <w:rPr>
          <w:rFonts w:cstheme="minorHAnsi"/>
          <w:sz w:val="24"/>
          <w:szCs w:val="24"/>
        </w:rPr>
        <w:t>the proportion</w:t>
      </w:r>
      <w:r w:rsidRPr="00CA2A30">
        <w:rPr>
          <w:rFonts w:cstheme="minorHAnsi"/>
          <w:sz w:val="24"/>
          <w:szCs w:val="24"/>
        </w:rPr>
        <w:t xml:space="preserve"> of the potential</w:t>
      </w:r>
      <w:r>
        <w:rPr>
          <w:rFonts w:cstheme="minorHAnsi"/>
          <w:sz w:val="24"/>
          <w:szCs w:val="24"/>
        </w:rPr>
        <w:t xml:space="preserve"> </w:t>
      </w:r>
      <w:r w:rsidRPr="00CA2A30">
        <w:rPr>
          <w:rFonts w:cstheme="minorHAnsi"/>
          <w:sz w:val="24"/>
          <w:szCs w:val="24"/>
        </w:rPr>
        <w:t>group</w:t>
      </w:r>
      <w:r>
        <w:rPr>
          <w:rFonts w:cstheme="minorHAnsi"/>
          <w:sz w:val="24"/>
          <w:szCs w:val="24"/>
        </w:rPr>
        <w:t xml:space="preserve">s attending public and private health facilities </w:t>
      </w:r>
      <w:r>
        <w:rPr>
          <w:rFonts w:cstheme="minorHAnsi"/>
          <w:sz w:val="24"/>
          <w:szCs w:val="24"/>
        </w:rPr>
        <w:fldChar w:fldCharType="begin"/>
      </w:r>
      <w:r>
        <w:rPr>
          <w:rFonts w:cstheme="minorHAnsi"/>
          <w:sz w:val="24"/>
          <w:szCs w:val="24"/>
        </w:rPr>
        <w:instrText xml:space="preserve"> ADDIN EN.CITE &lt;EndNote&gt;&lt;Cite&gt;&lt;Author&gt;Chola&lt;/Author&gt;&lt;Year&gt;2019&lt;/Year&gt;&lt;RecNum&gt;370&lt;/RecNum&gt;&lt;DisplayText&gt;(28)&lt;/DisplayText&gt;&lt;record&gt;&lt;rec-number&gt;370&lt;/rec-number&gt;&lt;foreign-keys&gt;&lt;key app="EN" db-id="wp0rsvpr8fsx2kesx5cx00xidre09xvdfd09" timestamp="1605188615"&gt;370&lt;/key&gt;&lt;/foreign-keys&gt;&lt;ref-type name="Journal Article"&gt;17&lt;/ref-type&gt;&lt;contributors&gt;&lt;authors&gt;&lt;author&gt;Chola, L&lt;/author&gt;&lt;author&gt;MacQuilkan, K&lt;/author&gt;&lt;author&gt;Winch, A&lt;/author&gt;&lt;author&gt;Rapiti, R&lt;/author&gt;&lt;author&gt;Edoka, I&lt;/author&gt;&lt;author&gt;Kohli-Lynch, C&lt;/author&gt;&lt;author&gt;Hofman, K&lt;/author&gt;&lt;/authors&gt;&lt;/contributors&gt;&lt;titles&gt;&lt;title&gt;Projecting the fiscal impact of South Africa&amp;apos;s contraceptive needs: Scaling up family planning post 2020&lt;/title&gt;&lt;secondary-title&gt;SAMJ: South African Medical Journal&lt;/secondary-title&gt;&lt;/titles&gt;&lt;periodical&gt;&lt;full-title&gt;SAMJ: South African Medical Journal&lt;/full-title&gt;&lt;/periodical&gt;&lt;pages&gt;756-760&lt;/pages&gt;&lt;volume&gt;109&lt;/volume&gt;&lt;number&gt;10&lt;/number&gt;&lt;dates&gt;&lt;year&gt;2019&lt;/year&gt;&lt;/dates&gt;&lt;isbn&gt;0256-9574&lt;/isbn&gt;&lt;urls&gt;&lt;/urls&gt;&lt;/record&gt;&lt;/Cite&gt;&lt;/EndNote&gt;</w:instrText>
      </w:r>
      <w:r>
        <w:rPr>
          <w:rFonts w:cstheme="minorHAnsi"/>
          <w:sz w:val="24"/>
          <w:szCs w:val="24"/>
        </w:rPr>
        <w:fldChar w:fldCharType="separate"/>
      </w:r>
      <w:r>
        <w:rPr>
          <w:rFonts w:cstheme="minorHAnsi"/>
          <w:noProof/>
          <w:sz w:val="24"/>
          <w:szCs w:val="24"/>
        </w:rPr>
        <w:t>(28)</w:t>
      </w:r>
      <w:r>
        <w:rPr>
          <w:rFonts w:cstheme="minorHAnsi"/>
          <w:sz w:val="24"/>
          <w:szCs w:val="24"/>
        </w:rPr>
        <w:fldChar w:fldCharType="end"/>
      </w:r>
      <w:r>
        <w:rPr>
          <w:rFonts w:cstheme="minorHAnsi"/>
          <w:sz w:val="24"/>
          <w:szCs w:val="24"/>
        </w:rPr>
        <w:t xml:space="preserve">, </w:t>
      </w:r>
      <w:r w:rsidRPr="00CA2A30">
        <w:rPr>
          <w:rFonts w:cstheme="minorHAnsi"/>
          <w:sz w:val="24"/>
          <w:szCs w:val="24"/>
        </w:rPr>
        <w:t xml:space="preserve">and </w:t>
      </w:r>
      <w:r>
        <w:rPr>
          <w:rFonts w:cstheme="minorHAnsi"/>
          <w:sz w:val="24"/>
          <w:szCs w:val="24"/>
        </w:rPr>
        <w:t>aims to</w:t>
      </w:r>
      <w:r w:rsidRPr="00CA2A30">
        <w:rPr>
          <w:rFonts w:cstheme="minorHAnsi"/>
          <w:sz w:val="24"/>
          <w:szCs w:val="24"/>
        </w:rPr>
        <w:t xml:space="preserve"> provide insight on the most feasible level of implementation given the current levels of infrastructure and capacity development. The estimates </w:t>
      </w:r>
      <w:r>
        <w:rPr>
          <w:rFonts w:cstheme="minorHAnsi"/>
          <w:sz w:val="24"/>
          <w:szCs w:val="24"/>
        </w:rPr>
        <w:t xml:space="preserve">comprised of the incremental costs of screening and </w:t>
      </w:r>
      <w:r w:rsidRPr="00CA2A30">
        <w:rPr>
          <w:rFonts w:cstheme="minorHAnsi"/>
          <w:sz w:val="24"/>
          <w:szCs w:val="24"/>
        </w:rPr>
        <w:t xml:space="preserve">were inclusive of a limited degree of capacity </w:t>
      </w:r>
      <w:r w:rsidRPr="00CA2A30">
        <w:rPr>
          <w:rFonts w:cstheme="minorHAnsi"/>
          <w:sz w:val="24"/>
          <w:szCs w:val="24"/>
        </w:rPr>
        <w:lastRenderedPageBreak/>
        <w:t>development necessary to implement scaled-up activities within existing levels of infrastructure.</w:t>
      </w:r>
      <w:r>
        <w:rPr>
          <w:rFonts w:cstheme="minorHAnsi"/>
          <w:sz w:val="24"/>
          <w:szCs w:val="24"/>
        </w:rPr>
        <w:t xml:space="preserve"> The scale-up costs excluded the costs of additional etiological screening required as this analysis mainly focuses on GIFT screening. </w:t>
      </w:r>
      <w:r w:rsidRPr="00CA2A30">
        <w:rPr>
          <w:rFonts w:cstheme="minorHAnsi"/>
          <w:sz w:val="24"/>
          <w:szCs w:val="24"/>
        </w:rPr>
        <w:t xml:space="preserve">The cost of the levels of implementation that require wholesale changes in infrastructure were not included. Additionally, possible economies of scope that might arise by providing related health services were not considered due to lack of data. </w:t>
      </w:r>
      <w:r>
        <w:rPr>
          <w:rFonts w:cstheme="minorHAnsi"/>
          <w:sz w:val="24"/>
          <w:szCs w:val="24"/>
        </w:rPr>
        <w:t xml:space="preserve"> </w:t>
      </w:r>
    </w:p>
    <w:p w:rsidR="00C55D6B" w:rsidRDefault="00C55D6B" w:rsidP="00C55D6B">
      <w:pPr>
        <w:tabs>
          <w:tab w:val="left" w:pos="2051"/>
        </w:tabs>
        <w:spacing w:after="200" w:line="480" w:lineRule="auto"/>
        <w:jc w:val="both"/>
        <w:rPr>
          <w:rFonts w:cstheme="minorHAnsi"/>
          <w:sz w:val="24"/>
          <w:szCs w:val="24"/>
        </w:rPr>
      </w:pPr>
      <w:r>
        <w:rPr>
          <w:rFonts w:cstheme="minorHAnsi"/>
          <w:sz w:val="24"/>
          <w:szCs w:val="24"/>
        </w:rPr>
        <w:t xml:space="preserve">Government clinics cover the larger national pool of women accessing family planning services in South Africa (80%) </w:t>
      </w:r>
      <w:r>
        <w:rPr>
          <w:rFonts w:cstheme="minorHAnsi"/>
          <w:sz w:val="24"/>
          <w:szCs w:val="24"/>
        </w:rPr>
        <w:fldChar w:fldCharType="begin"/>
      </w:r>
      <w:r>
        <w:rPr>
          <w:rFonts w:cstheme="minorHAnsi"/>
          <w:sz w:val="24"/>
          <w:szCs w:val="24"/>
        </w:rPr>
        <w:instrText xml:space="preserve"> ADDIN EN.CITE &lt;EndNote&gt;&lt;Cite&gt;&lt;Author&gt;Chola&lt;/Author&gt;&lt;Year&gt;2019&lt;/Year&gt;&lt;RecNum&gt;370&lt;/RecNum&gt;&lt;DisplayText&gt;(28)&lt;/DisplayText&gt;&lt;record&gt;&lt;rec-number&gt;370&lt;/rec-number&gt;&lt;foreign-keys&gt;&lt;key app="EN" db-id="wp0rsvpr8fsx2kesx5cx00xidre09xvdfd09" timestamp="1605188615"&gt;370&lt;/key&gt;&lt;/foreign-keys&gt;&lt;ref-type name="Journal Article"&gt;17&lt;/ref-type&gt;&lt;contributors&gt;&lt;authors&gt;&lt;author&gt;Chola, L&lt;/author&gt;&lt;author&gt;MacQuilkan, K&lt;/author&gt;&lt;author&gt;Winch, A&lt;/author&gt;&lt;author&gt;Rapiti, R&lt;/author&gt;&lt;author&gt;Edoka, I&lt;/author&gt;&lt;author&gt;Kohli-Lynch, C&lt;/author&gt;&lt;author&gt;Hofman, K&lt;/author&gt;&lt;/authors&gt;&lt;/contributors&gt;&lt;titles&gt;&lt;title&gt;Projecting the fiscal impact of South Africa&amp;apos;s contraceptive needs: Scaling up family planning post 2020&lt;/title&gt;&lt;secondary-title&gt;SAMJ: South African Medical Journal&lt;/secondary-title&gt;&lt;/titles&gt;&lt;periodical&gt;&lt;full-title&gt;SAMJ: South African Medical Journal&lt;/full-title&gt;&lt;/periodical&gt;&lt;pages&gt;756-760&lt;/pages&gt;&lt;volume&gt;109&lt;/volume&gt;&lt;number&gt;10&lt;/number&gt;&lt;dates&gt;&lt;year&gt;2019&lt;/year&gt;&lt;/dates&gt;&lt;isbn&gt;0256-9574&lt;/isbn&gt;&lt;urls&gt;&lt;/urls&gt;&lt;/record&gt;&lt;/Cite&gt;&lt;/EndNote&gt;</w:instrText>
      </w:r>
      <w:r>
        <w:rPr>
          <w:rFonts w:cstheme="minorHAnsi"/>
          <w:sz w:val="24"/>
          <w:szCs w:val="24"/>
        </w:rPr>
        <w:fldChar w:fldCharType="separate"/>
      </w:r>
      <w:r>
        <w:rPr>
          <w:rFonts w:cstheme="minorHAnsi"/>
          <w:noProof/>
          <w:sz w:val="24"/>
          <w:szCs w:val="24"/>
        </w:rPr>
        <w:t>(28)</w:t>
      </w:r>
      <w:r>
        <w:rPr>
          <w:rFonts w:cstheme="minorHAnsi"/>
          <w:sz w:val="24"/>
          <w:szCs w:val="24"/>
        </w:rPr>
        <w:fldChar w:fldCharType="end"/>
      </w:r>
      <w:r>
        <w:rPr>
          <w:rFonts w:cstheme="minorHAnsi"/>
          <w:sz w:val="24"/>
          <w:szCs w:val="24"/>
        </w:rPr>
        <w:t xml:space="preserve">, and only the Spencer road clinic expenditure estimates are accurate for the budget impact analysis for the public sector. However, </w:t>
      </w:r>
      <w:r w:rsidRPr="00CA2A30">
        <w:rPr>
          <w:rFonts w:cstheme="minorHAnsi"/>
          <w:sz w:val="24"/>
          <w:szCs w:val="24"/>
        </w:rPr>
        <w:t xml:space="preserve">possible economies of scope that might arise by providing related health services were not considered due to lack of data. </w:t>
      </w:r>
    </w:p>
    <w:p w:rsidR="00C55D6B" w:rsidRPr="00CA2A30" w:rsidRDefault="00C55D6B" w:rsidP="00C55D6B">
      <w:pPr>
        <w:tabs>
          <w:tab w:val="left" w:pos="2051"/>
        </w:tabs>
        <w:spacing w:after="200" w:line="480" w:lineRule="auto"/>
        <w:jc w:val="both"/>
        <w:rPr>
          <w:rFonts w:cstheme="minorHAnsi"/>
          <w:sz w:val="24"/>
          <w:szCs w:val="24"/>
        </w:rPr>
      </w:pPr>
      <w:r>
        <w:rPr>
          <w:rFonts w:cstheme="minorHAnsi"/>
          <w:color w:val="000000"/>
          <w:sz w:val="24"/>
          <w:szCs w:val="24"/>
        </w:rPr>
        <w:t>T</w:t>
      </w:r>
      <w:r w:rsidRPr="00CA2A30">
        <w:rPr>
          <w:rFonts w:cstheme="minorHAnsi"/>
          <w:color w:val="000000"/>
          <w:sz w:val="24"/>
          <w:szCs w:val="24"/>
        </w:rPr>
        <w:t xml:space="preserve">he proportion of the total national budget that is allocated to the health sector has </w:t>
      </w:r>
      <w:r>
        <w:rPr>
          <w:rFonts w:cstheme="minorHAnsi"/>
          <w:color w:val="000000"/>
          <w:sz w:val="24"/>
          <w:szCs w:val="24"/>
        </w:rPr>
        <w:t xml:space="preserve">remained steady </w:t>
      </w:r>
      <w:r w:rsidRPr="00CA2A30">
        <w:rPr>
          <w:rFonts w:cstheme="minorHAnsi"/>
          <w:color w:val="000000"/>
          <w:sz w:val="24"/>
          <w:szCs w:val="24"/>
        </w:rPr>
        <w:t>over the recent years from 1</w:t>
      </w:r>
      <w:r>
        <w:rPr>
          <w:rFonts w:cstheme="minorHAnsi"/>
          <w:color w:val="000000"/>
          <w:sz w:val="24"/>
          <w:szCs w:val="24"/>
        </w:rPr>
        <w:t>3</w:t>
      </w:r>
      <w:r w:rsidRPr="00CA2A30">
        <w:rPr>
          <w:rFonts w:cstheme="minorHAnsi"/>
          <w:color w:val="000000"/>
          <w:sz w:val="24"/>
          <w:szCs w:val="24"/>
        </w:rPr>
        <w:t>.</w:t>
      </w:r>
      <w:r>
        <w:rPr>
          <w:rFonts w:cstheme="minorHAnsi"/>
          <w:color w:val="000000"/>
          <w:sz w:val="24"/>
          <w:szCs w:val="24"/>
        </w:rPr>
        <w:t>5</w:t>
      </w:r>
      <w:r w:rsidRPr="00CA2A30">
        <w:rPr>
          <w:rFonts w:cstheme="minorHAnsi"/>
          <w:color w:val="000000"/>
          <w:sz w:val="24"/>
          <w:szCs w:val="24"/>
        </w:rPr>
        <w:t>% in 201</w:t>
      </w:r>
      <w:r>
        <w:rPr>
          <w:rFonts w:cstheme="minorHAnsi"/>
          <w:color w:val="000000"/>
          <w:sz w:val="24"/>
          <w:szCs w:val="24"/>
        </w:rPr>
        <w:t>4</w:t>
      </w:r>
      <w:r w:rsidRPr="00CA2A30">
        <w:rPr>
          <w:rFonts w:cstheme="minorHAnsi"/>
          <w:color w:val="000000"/>
          <w:sz w:val="24"/>
          <w:szCs w:val="24"/>
        </w:rPr>
        <w:t xml:space="preserve"> to 1</w:t>
      </w:r>
      <w:r>
        <w:rPr>
          <w:rFonts w:cstheme="minorHAnsi"/>
          <w:color w:val="000000"/>
          <w:sz w:val="24"/>
          <w:szCs w:val="24"/>
        </w:rPr>
        <w:t>3.8</w:t>
      </w:r>
      <w:r w:rsidRPr="00CA2A30">
        <w:rPr>
          <w:rFonts w:cstheme="minorHAnsi"/>
          <w:color w:val="000000"/>
          <w:sz w:val="24"/>
          <w:szCs w:val="24"/>
        </w:rPr>
        <w:t>% in 201</w:t>
      </w:r>
      <w:r>
        <w:rPr>
          <w:rFonts w:cstheme="minorHAnsi"/>
          <w:color w:val="000000"/>
          <w:sz w:val="24"/>
          <w:szCs w:val="24"/>
        </w:rPr>
        <w:t xml:space="preserve">7 </w:t>
      </w:r>
      <w:r>
        <w:rPr>
          <w:rFonts w:cstheme="minorHAnsi"/>
          <w:color w:val="000000"/>
          <w:sz w:val="24"/>
          <w:szCs w:val="24"/>
        </w:rPr>
        <w:fldChar w:fldCharType="begin"/>
      </w:r>
      <w:r>
        <w:rPr>
          <w:rFonts w:cstheme="minorHAnsi"/>
          <w:color w:val="000000"/>
          <w:sz w:val="24"/>
          <w:szCs w:val="24"/>
        </w:rPr>
        <w:instrText xml:space="preserve"> ADDIN EN.CITE &lt;EndNote&gt;&lt;Cite&gt;&lt;Author&gt;UNICEF&lt;/Author&gt;&lt;Year&gt;2017&lt;/Year&gt;&lt;RecNum&gt;356&lt;/RecNum&gt;&lt;DisplayText&gt;(49)&lt;/DisplayText&gt;&lt;record&gt;&lt;rec-number&gt;356&lt;/rec-number&gt;&lt;foreign-keys&gt;&lt;key app="EN" db-id="wp0rsvpr8fsx2kesx5cx00xidre09xvdfd09" timestamp="1605188613"&gt;356&lt;/key&gt;&lt;/foreign-keys&gt;&lt;ref-type name="Generic"&gt;13&lt;/ref-type&gt;&lt;contributors&gt;&lt;authors&gt;&lt;author&gt;UNICEF&lt;/author&gt;&lt;/authors&gt;&lt;/contributors&gt;&lt;titles&gt;&lt;title&gt;Health Budget South Africa 2017/2018&lt;/title&gt;&lt;/titles&gt;&lt;dates&gt;&lt;year&gt;2017&lt;/year&gt;&lt;/dates&gt;&lt;publisher&gt;Pretoria&lt;/publisher&gt;&lt;urls&gt;&lt;/urls&gt;&lt;/record&gt;&lt;/Cite&gt;&lt;/EndNote&gt;</w:instrText>
      </w:r>
      <w:r>
        <w:rPr>
          <w:rFonts w:cstheme="minorHAnsi"/>
          <w:color w:val="000000"/>
          <w:sz w:val="24"/>
          <w:szCs w:val="24"/>
        </w:rPr>
        <w:fldChar w:fldCharType="separate"/>
      </w:r>
      <w:r>
        <w:rPr>
          <w:rFonts w:cstheme="minorHAnsi"/>
          <w:noProof/>
          <w:color w:val="000000"/>
          <w:sz w:val="24"/>
          <w:szCs w:val="24"/>
        </w:rPr>
        <w:t>(49)</w:t>
      </w:r>
      <w:r>
        <w:rPr>
          <w:rFonts w:cstheme="minorHAnsi"/>
          <w:color w:val="000000"/>
          <w:sz w:val="24"/>
          <w:szCs w:val="24"/>
        </w:rPr>
        <w:fldChar w:fldCharType="end"/>
      </w:r>
      <w:r w:rsidRPr="00CA2A30">
        <w:rPr>
          <w:rFonts w:cstheme="minorHAnsi"/>
          <w:color w:val="000000"/>
          <w:sz w:val="24"/>
          <w:szCs w:val="24"/>
        </w:rPr>
        <w:t xml:space="preserve">. This may </w:t>
      </w:r>
      <w:r>
        <w:rPr>
          <w:rFonts w:cstheme="minorHAnsi"/>
          <w:color w:val="000000"/>
          <w:sz w:val="24"/>
          <w:szCs w:val="24"/>
        </w:rPr>
        <w:t xml:space="preserve">provide a </w:t>
      </w:r>
      <w:r w:rsidRPr="00CA2A30">
        <w:rPr>
          <w:rFonts w:cstheme="minorHAnsi"/>
          <w:color w:val="000000"/>
          <w:sz w:val="24"/>
          <w:szCs w:val="24"/>
        </w:rPr>
        <w:t xml:space="preserve">challenge </w:t>
      </w:r>
      <w:r>
        <w:rPr>
          <w:rFonts w:cstheme="minorHAnsi"/>
          <w:color w:val="000000"/>
          <w:sz w:val="24"/>
          <w:szCs w:val="24"/>
        </w:rPr>
        <w:t>for the</w:t>
      </w:r>
      <w:r w:rsidRPr="00CA2A30">
        <w:rPr>
          <w:rFonts w:cstheme="minorHAnsi"/>
          <w:color w:val="000000"/>
          <w:sz w:val="24"/>
          <w:szCs w:val="24"/>
        </w:rPr>
        <w:t xml:space="preserve"> prioritization </w:t>
      </w:r>
      <w:r>
        <w:rPr>
          <w:rFonts w:cstheme="minorHAnsi"/>
          <w:color w:val="000000"/>
          <w:sz w:val="24"/>
          <w:szCs w:val="24"/>
        </w:rPr>
        <w:t xml:space="preserve">of the GIFT screening </w:t>
      </w:r>
      <w:r w:rsidRPr="00CA2A30">
        <w:rPr>
          <w:rFonts w:cstheme="minorHAnsi"/>
          <w:color w:val="000000"/>
          <w:sz w:val="24"/>
          <w:szCs w:val="24"/>
        </w:rPr>
        <w:t xml:space="preserve">over </w:t>
      </w:r>
      <w:r>
        <w:rPr>
          <w:rFonts w:cstheme="minorHAnsi"/>
          <w:color w:val="000000"/>
          <w:sz w:val="24"/>
          <w:szCs w:val="24"/>
        </w:rPr>
        <w:t xml:space="preserve">other </w:t>
      </w:r>
      <w:r w:rsidRPr="00CA2A30">
        <w:rPr>
          <w:rFonts w:cstheme="minorHAnsi"/>
          <w:color w:val="000000"/>
          <w:sz w:val="24"/>
          <w:szCs w:val="24"/>
        </w:rPr>
        <w:t>new or already implemented intervention</w:t>
      </w:r>
      <w:r>
        <w:rPr>
          <w:rFonts w:cstheme="minorHAnsi"/>
          <w:color w:val="000000"/>
          <w:sz w:val="24"/>
          <w:szCs w:val="24"/>
        </w:rPr>
        <w:t>s</w:t>
      </w:r>
      <w:r w:rsidRPr="00CA2A30">
        <w:rPr>
          <w:rFonts w:cstheme="minorHAnsi"/>
          <w:color w:val="000000"/>
          <w:sz w:val="24"/>
          <w:szCs w:val="24"/>
        </w:rPr>
        <w:t>.</w:t>
      </w:r>
    </w:p>
    <w:p w:rsidR="00C55D6B" w:rsidRDefault="00C55D6B" w:rsidP="00C55D6B">
      <w:pPr>
        <w:spacing w:line="480" w:lineRule="auto"/>
        <w:rPr>
          <w:rFonts w:cstheme="minorHAnsi"/>
          <w:sz w:val="24"/>
          <w:szCs w:val="24"/>
        </w:rPr>
      </w:pPr>
      <w:r>
        <w:rPr>
          <w:rFonts w:cstheme="minorHAnsi"/>
          <w:sz w:val="24"/>
          <w:szCs w:val="24"/>
        </w:rPr>
        <w:t>Additional information about the sensitivity analyses:</w:t>
      </w:r>
    </w:p>
    <w:p w:rsidR="00E065EA" w:rsidRDefault="00C55D6B" w:rsidP="00C55D6B">
      <w:pPr>
        <w:spacing w:line="480" w:lineRule="auto"/>
        <w:jc w:val="both"/>
      </w:pPr>
      <w:r>
        <w:rPr>
          <w:rFonts w:cstheme="minorHAnsi"/>
          <w:sz w:val="24"/>
          <w:szCs w:val="24"/>
        </w:rPr>
        <w:t xml:space="preserve">There were several areas of uncertainty that were assessed through univariate sensitivity analyses. These were 1. </w:t>
      </w:r>
      <w:r w:rsidRPr="008C30AD">
        <w:rPr>
          <w:rFonts w:cstheme="minorHAnsi"/>
          <w:sz w:val="24"/>
          <w:szCs w:val="24"/>
        </w:rPr>
        <w:t xml:space="preserve">The personnel costs </w:t>
      </w:r>
      <w:r>
        <w:rPr>
          <w:rFonts w:cstheme="minorHAnsi"/>
          <w:sz w:val="24"/>
          <w:szCs w:val="24"/>
        </w:rPr>
        <w:t xml:space="preserve">were </w:t>
      </w:r>
      <w:r w:rsidRPr="008C30AD">
        <w:rPr>
          <w:rFonts w:cstheme="minorHAnsi"/>
          <w:sz w:val="24"/>
          <w:szCs w:val="24"/>
        </w:rPr>
        <w:t xml:space="preserve">varied based on the salary scales of different types of health facilities, </w:t>
      </w:r>
      <w:r>
        <w:rPr>
          <w:rFonts w:cstheme="minorHAnsi"/>
          <w:sz w:val="24"/>
          <w:szCs w:val="24"/>
        </w:rPr>
        <w:t xml:space="preserve">2. That </w:t>
      </w:r>
      <w:r w:rsidRPr="008C30AD">
        <w:rPr>
          <w:rFonts w:cstheme="minorHAnsi"/>
          <w:sz w:val="24"/>
          <w:szCs w:val="24"/>
        </w:rPr>
        <w:t xml:space="preserve">the test device was yet to be piloted and the price was </w:t>
      </w:r>
      <w:proofErr w:type="gramStart"/>
      <w:r w:rsidRPr="008C30AD">
        <w:rPr>
          <w:rFonts w:cstheme="minorHAnsi"/>
          <w:sz w:val="24"/>
          <w:szCs w:val="24"/>
        </w:rPr>
        <w:t>an estimation</w:t>
      </w:r>
      <w:proofErr w:type="gramEnd"/>
      <w:r w:rsidRPr="008C30AD">
        <w:rPr>
          <w:rFonts w:cstheme="minorHAnsi"/>
          <w:sz w:val="24"/>
          <w:szCs w:val="24"/>
        </w:rPr>
        <w:t xml:space="preserve"> from the manufacturing company,</w:t>
      </w:r>
      <w:r>
        <w:rPr>
          <w:rFonts w:ascii="Times New Roman" w:hAnsi="Times New Roman" w:cs="Times New Roman"/>
          <w:sz w:val="24"/>
          <w:szCs w:val="24"/>
        </w:rPr>
        <w:t xml:space="preserve"> </w:t>
      </w:r>
      <w:r w:rsidRPr="008C30AD">
        <w:rPr>
          <w:rFonts w:cstheme="minorHAnsi"/>
          <w:sz w:val="24"/>
          <w:szCs w:val="24"/>
        </w:rPr>
        <w:t xml:space="preserve">and </w:t>
      </w:r>
      <w:r>
        <w:rPr>
          <w:rFonts w:cstheme="minorHAnsi"/>
          <w:sz w:val="24"/>
          <w:szCs w:val="24"/>
        </w:rPr>
        <w:t>3. That t</w:t>
      </w:r>
      <w:r w:rsidRPr="008C30AD">
        <w:rPr>
          <w:rFonts w:cstheme="minorHAnsi"/>
          <w:sz w:val="24"/>
          <w:szCs w:val="24"/>
        </w:rPr>
        <w:t xml:space="preserve">he utilization rate used for allocation of costs of resources was dependent on the main health service </w:t>
      </w:r>
      <w:r>
        <w:rPr>
          <w:rFonts w:cstheme="minorHAnsi"/>
          <w:sz w:val="24"/>
          <w:szCs w:val="24"/>
        </w:rPr>
        <w:t xml:space="preserve">(family planning) </w:t>
      </w:r>
      <w:r w:rsidRPr="008C30AD">
        <w:rPr>
          <w:rFonts w:cstheme="minorHAnsi"/>
          <w:sz w:val="24"/>
          <w:szCs w:val="24"/>
        </w:rPr>
        <w:t>provided by facilities.</w:t>
      </w:r>
      <w:r w:rsidRPr="00CA2A30">
        <w:rPr>
          <w:rFonts w:cstheme="minorHAnsi"/>
          <w:sz w:val="24"/>
          <w:szCs w:val="24"/>
        </w:rPr>
        <w:t xml:space="preserve">  </w:t>
      </w:r>
      <w:bookmarkStart w:id="0" w:name="_GoBack"/>
      <w:bookmarkEnd w:id="0"/>
    </w:p>
    <w:sectPr w:rsidR="00E065EA" w:rsidSect="001C49AB">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6B"/>
    <w:rsid w:val="004E748B"/>
    <w:rsid w:val="00BA2517"/>
    <w:rsid w:val="00C5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6B"/>
    <w:pPr>
      <w:spacing w:after="160" w:line="259" w:lineRule="auto"/>
    </w:pPr>
    <w:rPr>
      <w:lang w:val="en-GB"/>
    </w:rPr>
  </w:style>
  <w:style w:type="paragraph" w:styleId="Heading2">
    <w:name w:val="heading 2"/>
    <w:basedOn w:val="Normal"/>
    <w:next w:val="Normal"/>
    <w:link w:val="Heading2Char"/>
    <w:uiPriority w:val="9"/>
    <w:unhideWhenUsed/>
    <w:qFormat/>
    <w:rsid w:val="00C55D6B"/>
    <w:pPr>
      <w:keepNext/>
      <w:keepLines/>
      <w:spacing w:before="40" w:after="0"/>
      <w:outlineLvl w:val="1"/>
    </w:pPr>
    <w:rPr>
      <w:rFonts w:ascii="Times New Roman" w:eastAsia="MS Gothic" w:hAnsi="Times New Roman" w:cs="Times New Roman"/>
      <w:b/>
      <w:color w:val="365F9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D6B"/>
    <w:rPr>
      <w:rFonts w:ascii="Times New Roman" w:eastAsia="MS Gothic" w:hAnsi="Times New Roman" w:cs="Times New Roman"/>
      <w:b/>
      <w:color w:val="365F91"/>
      <w:sz w:val="24"/>
      <w:szCs w:val="26"/>
      <w:lang w:val="en-GB"/>
    </w:rPr>
  </w:style>
  <w:style w:type="character" w:styleId="LineNumber">
    <w:name w:val="line number"/>
    <w:basedOn w:val="DefaultParagraphFont"/>
    <w:uiPriority w:val="99"/>
    <w:semiHidden/>
    <w:unhideWhenUsed/>
    <w:rsid w:val="00C55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6B"/>
    <w:pPr>
      <w:spacing w:after="160" w:line="259" w:lineRule="auto"/>
    </w:pPr>
    <w:rPr>
      <w:lang w:val="en-GB"/>
    </w:rPr>
  </w:style>
  <w:style w:type="paragraph" w:styleId="Heading2">
    <w:name w:val="heading 2"/>
    <w:basedOn w:val="Normal"/>
    <w:next w:val="Normal"/>
    <w:link w:val="Heading2Char"/>
    <w:uiPriority w:val="9"/>
    <w:unhideWhenUsed/>
    <w:qFormat/>
    <w:rsid w:val="00C55D6B"/>
    <w:pPr>
      <w:keepNext/>
      <w:keepLines/>
      <w:spacing w:before="40" w:after="0"/>
      <w:outlineLvl w:val="1"/>
    </w:pPr>
    <w:rPr>
      <w:rFonts w:ascii="Times New Roman" w:eastAsia="MS Gothic" w:hAnsi="Times New Roman" w:cs="Times New Roman"/>
      <w:b/>
      <w:color w:val="365F9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D6B"/>
    <w:rPr>
      <w:rFonts w:ascii="Times New Roman" w:eastAsia="MS Gothic" w:hAnsi="Times New Roman" w:cs="Times New Roman"/>
      <w:b/>
      <w:color w:val="365F91"/>
      <w:sz w:val="24"/>
      <w:szCs w:val="26"/>
      <w:lang w:val="en-GB"/>
    </w:rPr>
  </w:style>
  <w:style w:type="character" w:styleId="LineNumber">
    <w:name w:val="line number"/>
    <w:basedOn w:val="DefaultParagraphFont"/>
    <w:uiPriority w:val="99"/>
    <w:semiHidden/>
    <w:unhideWhenUsed/>
    <w:rsid w:val="00C5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Moncada</dc:creator>
  <cp:lastModifiedBy>Jeanne Moncada</cp:lastModifiedBy>
  <cp:revision>1</cp:revision>
  <dcterms:created xsi:type="dcterms:W3CDTF">2021-09-10T01:15:00Z</dcterms:created>
  <dcterms:modified xsi:type="dcterms:W3CDTF">2021-09-10T01:17:00Z</dcterms:modified>
</cp:coreProperties>
</file>