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CD70" w14:textId="77777777" w:rsidR="00C0786B" w:rsidRDefault="00C0786B" w:rsidP="00C0786B">
      <w:pPr>
        <w:spacing w:line="480" w:lineRule="auto"/>
        <w:rPr>
          <w:rFonts w:ascii="Arial" w:eastAsia="Arial" w:hAnsi="Arial" w:cs="Arial"/>
          <w:b/>
        </w:rPr>
      </w:pPr>
      <w:r>
        <w:rPr>
          <w:rFonts w:ascii="Arial" w:eastAsia="Arial" w:hAnsi="Arial" w:cs="Arial"/>
          <w:b/>
        </w:rPr>
        <w:t>Supplemental Table 5: Exposure and reference definitions.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3732"/>
        <w:gridCol w:w="3733"/>
      </w:tblGrid>
      <w:tr w:rsidR="00C0786B" w14:paraId="268486E1" w14:textId="77777777" w:rsidTr="005B1F97">
        <w:tc>
          <w:tcPr>
            <w:tcW w:w="1885" w:type="dxa"/>
          </w:tcPr>
          <w:p w14:paraId="67CD0186" w14:textId="77777777" w:rsidR="00C0786B" w:rsidRDefault="00C0786B" w:rsidP="005B1F97">
            <w:pPr>
              <w:rPr>
                <w:rFonts w:ascii="Arial" w:eastAsia="Arial" w:hAnsi="Arial" w:cs="Arial"/>
                <w:b/>
                <w:vertAlign w:val="superscript"/>
              </w:rPr>
            </w:pPr>
            <w:r>
              <w:rPr>
                <w:rFonts w:ascii="Arial" w:eastAsia="Arial" w:hAnsi="Arial" w:cs="Arial"/>
                <w:b/>
              </w:rPr>
              <w:t>Interest level</w:t>
            </w:r>
            <w:r>
              <w:rPr>
                <w:rFonts w:ascii="Arial" w:eastAsia="Arial" w:hAnsi="Arial" w:cs="Arial"/>
                <w:b/>
                <w:vertAlign w:val="superscript"/>
              </w:rPr>
              <w:t>1</w:t>
            </w:r>
          </w:p>
        </w:tc>
        <w:tc>
          <w:tcPr>
            <w:tcW w:w="3732" w:type="dxa"/>
          </w:tcPr>
          <w:p w14:paraId="3EC06897" w14:textId="77777777" w:rsidR="00C0786B" w:rsidRDefault="00C0786B" w:rsidP="005B1F97">
            <w:pPr>
              <w:rPr>
                <w:rFonts w:ascii="Arial" w:eastAsia="Arial" w:hAnsi="Arial" w:cs="Arial"/>
                <w:b/>
              </w:rPr>
            </w:pPr>
            <w:r>
              <w:rPr>
                <w:rFonts w:ascii="Arial" w:eastAsia="Arial" w:hAnsi="Arial" w:cs="Arial"/>
                <w:b/>
              </w:rPr>
              <w:t>Exposure definition</w:t>
            </w:r>
          </w:p>
        </w:tc>
        <w:tc>
          <w:tcPr>
            <w:tcW w:w="3733" w:type="dxa"/>
          </w:tcPr>
          <w:p w14:paraId="76794CCF" w14:textId="77777777" w:rsidR="00C0786B" w:rsidRDefault="00C0786B" w:rsidP="005B1F97">
            <w:pPr>
              <w:rPr>
                <w:rFonts w:ascii="Arial" w:eastAsia="Arial" w:hAnsi="Arial" w:cs="Arial"/>
                <w:b/>
              </w:rPr>
            </w:pPr>
            <w:r>
              <w:rPr>
                <w:rFonts w:ascii="Arial" w:eastAsia="Arial" w:hAnsi="Arial" w:cs="Arial"/>
                <w:b/>
              </w:rPr>
              <w:t>Reference definition</w:t>
            </w:r>
          </w:p>
        </w:tc>
      </w:tr>
      <w:tr w:rsidR="00C0786B" w14:paraId="30EA37CC" w14:textId="77777777" w:rsidTr="005B1F97">
        <w:tc>
          <w:tcPr>
            <w:tcW w:w="1885" w:type="dxa"/>
          </w:tcPr>
          <w:p w14:paraId="45372BF2" w14:textId="77777777" w:rsidR="00C0786B" w:rsidRDefault="00C0786B" w:rsidP="005B1F97">
            <w:pPr>
              <w:rPr>
                <w:rFonts w:ascii="Arial" w:eastAsia="Arial" w:hAnsi="Arial" w:cs="Arial"/>
              </w:rPr>
            </w:pPr>
            <w:r>
              <w:rPr>
                <w:rFonts w:ascii="Arial" w:eastAsia="Arial" w:hAnsi="Arial" w:cs="Arial"/>
              </w:rPr>
              <w:t>Primary</w:t>
            </w:r>
          </w:p>
        </w:tc>
        <w:tc>
          <w:tcPr>
            <w:tcW w:w="3732" w:type="dxa"/>
          </w:tcPr>
          <w:p w14:paraId="709DC451" w14:textId="77777777" w:rsidR="00C0786B" w:rsidRDefault="00C0786B" w:rsidP="005B1F97">
            <w:pPr>
              <w:rPr>
                <w:rFonts w:ascii="Arial" w:eastAsia="Arial" w:hAnsi="Arial" w:cs="Arial"/>
                <w:vertAlign w:val="superscript"/>
              </w:rPr>
            </w:pPr>
            <w:r>
              <w:rPr>
                <w:rFonts w:ascii="Arial" w:eastAsia="Arial" w:hAnsi="Arial" w:cs="Arial"/>
                <w:i/>
              </w:rPr>
              <w:t xml:space="preserve">L. </w:t>
            </w:r>
            <w:proofErr w:type="spellStart"/>
            <w:r>
              <w:rPr>
                <w:rFonts w:ascii="Arial" w:eastAsia="Arial" w:hAnsi="Arial" w:cs="Arial"/>
                <w:i/>
              </w:rPr>
              <w:t>iners</w:t>
            </w:r>
            <w:proofErr w:type="spellEnd"/>
            <w:r>
              <w:rPr>
                <w:rFonts w:ascii="Arial" w:eastAsia="Arial" w:hAnsi="Arial" w:cs="Arial"/>
              </w:rPr>
              <w:t>-dominated vaginal microbiota</w:t>
            </w:r>
            <w:r>
              <w:rPr>
                <w:rFonts w:ascii="Arial" w:eastAsia="Arial" w:hAnsi="Arial" w:cs="Arial"/>
                <w:vertAlign w:val="superscript"/>
              </w:rPr>
              <w:t>2</w:t>
            </w:r>
          </w:p>
          <w:p w14:paraId="6F815CB8" w14:textId="77777777" w:rsidR="00C0786B" w:rsidRDefault="00C0786B" w:rsidP="005B1F97">
            <w:pPr>
              <w:rPr>
                <w:rFonts w:ascii="Arial" w:eastAsia="Arial" w:hAnsi="Arial" w:cs="Arial"/>
                <w:vertAlign w:val="superscript"/>
              </w:rPr>
            </w:pPr>
          </w:p>
        </w:tc>
        <w:tc>
          <w:tcPr>
            <w:tcW w:w="3733" w:type="dxa"/>
          </w:tcPr>
          <w:p w14:paraId="50CF0471" w14:textId="77777777" w:rsidR="00C0786B" w:rsidRDefault="00C0786B" w:rsidP="005B1F97">
            <w:pPr>
              <w:rPr>
                <w:rFonts w:ascii="Arial" w:eastAsia="Arial" w:hAnsi="Arial" w:cs="Arial"/>
                <w:vertAlign w:val="superscript"/>
              </w:rPr>
            </w:pPr>
            <w:r>
              <w:rPr>
                <w:rFonts w:ascii="Arial" w:eastAsia="Arial" w:hAnsi="Arial" w:cs="Arial"/>
                <w:i/>
              </w:rPr>
              <w:t xml:space="preserve">L. </w:t>
            </w:r>
            <w:proofErr w:type="spellStart"/>
            <w:r>
              <w:rPr>
                <w:rFonts w:ascii="Arial" w:eastAsia="Arial" w:hAnsi="Arial" w:cs="Arial"/>
                <w:i/>
              </w:rPr>
              <w:t>crispatus</w:t>
            </w:r>
            <w:proofErr w:type="spellEnd"/>
            <w:r>
              <w:rPr>
                <w:rFonts w:ascii="Arial" w:eastAsia="Arial" w:hAnsi="Arial" w:cs="Arial"/>
              </w:rPr>
              <w:t>-dominated vaginal microbiota</w:t>
            </w:r>
            <w:r>
              <w:rPr>
                <w:rFonts w:ascii="Arial" w:eastAsia="Arial" w:hAnsi="Arial" w:cs="Arial"/>
                <w:vertAlign w:val="superscript"/>
              </w:rPr>
              <w:t>2</w:t>
            </w:r>
          </w:p>
        </w:tc>
      </w:tr>
      <w:tr w:rsidR="00C0786B" w14:paraId="36BBFE72" w14:textId="77777777" w:rsidTr="005B1F97">
        <w:tc>
          <w:tcPr>
            <w:tcW w:w="1885" w:type="dxa"/>
          </w:tcPr>
          <w:p w14:paraId="246B514C" w14:textId="77777777" w:rsidR="00C0786B" w:rsidRDefault="00C0786B" w:rsidP="005B1F97">
            <w:pPr>
              <w:rPr>
                <w:rFonts w:ascii="Arial" w:eastAsia="Arial" w:hAnsi="Arial" w:cs="Arial"/>
              </w:rPr>
            </w:pPr>
            <w:r>
              <w:rPr>
                <w:rFonts w:ascii="Arial" w:eastAsia="Arial" w:hAnsi="Arial" w:cs="Arial"/>
              </w:rPr>
              <w:t>Secondary</w:t>
            </w:r>
          </w:p>
        </w:tc>
        <w:tc>
          <w:tcPr>
            <w:tcW w:w="3732" w:type="dxa"/>
          </w:tcPr>
          <w:p w14:paraId="441A8F53" w14:textId="77777777" w:rsidR="00C0786B" w:rsidRDefault="00C0786B" w:rsidP="005B1F97">
            <w:pPr>
              <w:rPr>
                <w:rFonts w:ascii="Arial" w:eastAsia="Arial" w:hAnsi="Arial" w:cs="Arial"/>
              </w:rPr>
            </w:pPr>
            <w:r>
              <w:rPr>
                <w:rFonts w:ascii="Arial" w:eastAsia="Arial" w:hAnsi="Arial" w:cs="Arial"/>
                <w:i/>
              </w:rPr>
              <w:t xml:space="preserve">L. </w:t>
            </w:r>
            <w:proofErr w:type="spellStart"/>
            <w:r>
              <w:rPr>
                <w:rFonts w:ascii="Arial" w:eastAsia="Arial" w:hAnsi="Arial" w:cs="Arial"/>
                <w:i/>
              </w:rPr>
              <w:t>iners</w:t>
            </w:r>
            <w:proofErr w:type="spellEnd"/>
            <w:r>
              <w:rPr>
                <w:rFonts w:ascii="Arial" w:eastAsia="Arial" w:hAnsi="Arial" w:cs="Arial"/>
              </w:rPr>
              <w:t xml:space="preserve"> relative abundance</w:t>
            </w:r>
          </w:p>
          <w:p w14:paraId="49F93E44" w14:textId="77777777" w:rsidR="00C0786B" w:rsidRDefault="00C0786B" w:rsidP="005B1F97">
            <w:pPr>
              <w:rPr>
                <w:rFonts w:ascii="Arial" w:eastAsia="Arial" w:hAnsi="Arial" w:cs="Arial"/>
              </w:rPr>
            </w:pPr>
          </w:p>
        </w:tc>
        <w:tc>
          <w:tcPr>
            <w:tcW w:w="3733" w:type="dxa"/>
          </w:tcPr>
          <w:p w14:paraId="79D68BBE" w14:textId="77777777" w:rsidR="00C0786B" w:rsidRDefault="00C0786B" w:rsidP="005B1F97">
            <w:pPr>
              <w:rPr>
                <w:rFonts w:ascii="Arial" w:eastAsia="Arial" w:hAnsi="Arial" w:cs="Arial"/>
              </w:rPr>
            </w:pPr>
            <w:r>
              <w:rPr>
                <w:rFonts w:ascii="Arial" w:eastAsia="Arial" w:hAnsi="Arial" w:cs="Arial"/>
                <w:i/>
              </w:rPr>
              <w:t xml:space="preserve">L. </w:t>
            </w:r>
            <w:proofErr w:type="spellStart"/>
            <w:r>
              <w:rPr>
                <w:rFonts w:ascii="Arial" w:eastAsia="Arial" w:hAnsi="Arial" w:cs="Arial"/>
                <w:i/>
              </w:rPr>
              <w:t>crispatus</w:t>
            </w:r>
            <w:proofErr w:type="spellEnd"/>
            <w:r>
              <w:rPr>
                <w:rFonts w:ascii="Arial" w:eastAsia="Arial" w:hAnsi="Arial" w:cs="Arial"/>
              </w:rPr>
              <w:t xml:space="preserve"> relative abundance</w:t>
            </w:r>
          </w:p>
        </w:tc>
      </w:tr>
    </w:tbl>
    <w:p w14:paraId="651D3028" w14:textId="77777777" w:rsidR="00C0786B" w:rsidRDefault="00C0786B" w:rsidP="00C0786B">
      <w:pPr>
        <w:spacing w:line="480" w:lineRule="auto"/>
        <w:jc w:val="both"/>
        <w:rPr>
          <w:rFonts w:ascii="Arial" w:eastAsia="Arial" w:hAnsi="Arial" w:cs="Arial"/>
        </w:rPr>
      </w:pPr>
      <w:r>
        <w:rPr>
          <w:rFonts w:ascii="Arial" w:eastAsia="Arial" w:hAnsi="Arial" w:cs="Arial"/>
          <w:vertAlign w:val="superscript"/>
        </w:rPr>
        <w:t>1</w:t>
      </w:r>
      <w:r>
        <w:rPr>
          <w:rFonts w:ascii="Arial" w:eastAsia="Arial" w:hAnsi="Arial" w:cs="Arial"/>
        </w:rPr>
        <w:t xml:space="preserve">For eligible search results reporting (data to calculate) relevant effect estimates based on primary and secondary exposure and reference </w:t>
      </w:r>
      <w:proofErr w:type="gramStart"/>
      <w:r>
        <w:rPr>
          <w:rFonts w:ascii="Arial" w:eastAsia="Arial" w:hAnsi="Arial" w:cs="Arial"/>
        </w:rPr>
        <w:t>definitions,</w:t>
      </w:r>
      <w:proofErr w:type="gramEnd"/>
      <w:r>
        <w:rPr>
          <w:rFonts w:ascii="Arial" w:eastAsia="Arial" w:hAnsi="Arial" w:cs="Arial"/>
        </w:rPr>
        <w:t xml:space="preserve"> we included the effect estimate based on the primary definition. For eligible search results reporting (data to calculate) relevant effect estimates based on secondary exposure and reference definitions only, we included the effect estimate based on the secondary definition.</w:t>
      </w:r>
    </w:p>
    <w:p w14:paraId="2BCD5915" w14:textId="77777777" w:rsidR="00C0786B" w:rsidRDefault="00C0786B" w:rsidP="00C0786B">
      <w:pPr>
        <w:spacing w:line="480" w:lineRule="auto"/>
        <w:jc w:val="both"/>
        <w:rPr>
          <w:rFonts w:ascii="Arial" w:eastAsia="Arial" w:hAnsi="Arial" w:cs="Arial"/>
        </w:rPr>
      </w:pPr>
      <w:r>
        <w:rPr>
          <w:rFonts w:ascii="Arial" w:eastAsia="Arial" w:hAnsi="Arial" w:cs="Arial"/>
          <w:vertAlign w:val="superscript"/>
        </w:rPr>
        <w:t>2</w:t>
      </w:r>
      <w:r>
        <w:rPr>
          <w:rFonts w:ascii="Arial" w:eastAsia="Arial" w:hAnsi="Arial" w:cs="Arial"/>
          <w:i/>
        </w:rPr>
        <w:t xml:space="preserve">L. </w:t>
      </w:r>
      <w:proofErr w:type="spellStart"/>
      <w:r>
        <w:rPr>
          <w:rFonts w:ascii="Arial" w:eastAsia="Arial" w:hAnsi="Arial" w:cs="Arial"/>
          <w:i/>
        </w:rPr>
        <w:t>iners</w:t>
      </w:r>
      <w:proofErr w:type="spellEnd"/>
      <w:r>
        <w:rPr>
          <w:rFonts w:ascii="Arial" w:eastAsia="Arial" w:hAnsi="Arial" w:cs="Arial"/>
        </w:rPr>
        <w:t xml:space="preserve">-dominated and </w:t>
      </w:r>
      <w:r>
        <w:rPr>
          <w:rFonts w:ascii="Arial" w:eastAsia="Arial" w:hAnsi="Arial" w:cs="Arial"/>
          <w:i/>
        </w:rPr>
        <w:t xml:space="preserve">L. </w:t>
      </w:r>
      <w:proofErr w:type="spellStart"/>
      <w:r>
        <w:rPr>
          <w:rFonts w:ascii="Arial" w:eastAsia="Arial" w:hAnsi="Arial" w:cs="Arial"/>
          <w:i/>
        </w:rPr>
        <w:t>crispatus</w:t>
      </w:r>
      <w:proofErr w:type="spellEnd"/>
      <w:r>
        <w:rPr>
          <w:rFonts w:ascii="Arial" w:eastAsia="Arial" w:hAnsi="Arial" w:cs="Arial"/>
        </w:rPr>
        <w:t>-dominated as defined in eligible manuscripts from hierarchical clustering or assignment based on species relative abundances.</w:t>
      </w:r>
    </w:p>
    <w:p w14:paraId="754EE5A0" w14:textId="77777777" w:rsidR="00C0786B" w:rsidRDefault="00C0786B"/>
    <w:sectPr w:rsidR="00C0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6B"/>
    <w:rsid w:val="00C0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A33C1"/>
  <w15:chartTrackingRefBased/>
  <w15:docId w15:val="{8D00861A-D03D-B84E-B25F-AF05B374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Betheny Swinehart</dc:creator>
  <cp:keywords/>
  <dc:description/>
  <cp:lastModifiedBy>Betheny Swinehart</cp:lastModifiedBy>
  <cp:revision>1</cp:revision>
  <dcterms:created xsi:type="dcterms:W3CDTF">2022-11-28T15:31:00Z</dcterms:created>
  <dcterms:modified xsi:type="dcterms:W3CDTF">2022-11-28T15:32:00Z</dcterms:modified>
</cp:coreProperties>
</file>