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9ECF" w14:textId="5C76D0EB" w:rsidR="00D62B2B" w:rsidRPr="00AC177F" w:rsidRDefault="00AC177F">
      <w:pPr>
        <w:rPr>
          <w:rFonts w:ascii="Times New Roman" w:hAnsi="Times New Roman" w:cs="Times New Roman"/>
          <w:b/>
        </w:rPr>
      </w:pPr>
      <w:r w:rsidRPr="00AC177F">
        <w:rPr>
          <w:rFonts w:ascii="Times New Roman" w:hAnsi="Times New Roman" w:cs="Times New Roman"/>
          <w:b/>
        </w:rPr>
        <w:t>Supplemental References</w:t>
      </w:r>
    </w:p>
    <w:p w14:paraId="651C5CA4" w14:textId="2051B620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Aplasca De Los Reyes MR, Pato-Mesola V, Klausner JD, Manalastas R, Wi T, Tuazon CU, Dallabetta G, Whittington WL, Holmes KK. 2001. A randomized trial of ciprofloxacin versus cefixime for treatment of gonorrhea after rapid emergence of gonococcal ciprofloxacin resistance in the philippines. Clin Infect Dis. 32(9):1313-1318.</w:t>
      </w:r>
    </w:p>
    <w:p w14:paraId="0C1AD9B8" w14:textId="0A04BB01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Asbach HW. 1991. Single dose oral administration of cefixime 400mg in the treatment of acute uncomplicated cystitis and gonorrhoea. Drugs. 42 Suppl 4:10-13.</w:t>
      </w:r>
    </w:p>
    <w:p w14:paraId="7D1F2F06" w14:textId="38BF672C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Barbee LA, Kerani RP, Dombrowski JC, Soge OO, Golden MR. 2013. A retrospective comparative study of 2-drug oral and intramuscular cephalosporin treatment regimens for pharyngeal gonorrhea. Clinical Infectious Diseases. 56(11):1539-1545.</w:t>
      </w:r>
    </w:p>
    <w:p w14:paraId="305BE873" w14:textId="0B5DD06E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Hjelmevoll SO, Olsen ME, Sollid JUE, Haaheim H, Melby KK, Moi H, Unemo M, Skogen V. 2012. Appropriate time for test-of-cure when diagnosing gonorrhoea with a nucleic acid amplification test. Acta Dermato-Venereologica. 92(3):316-319.</w:t>
      </w:r>
    </w:p>
    <w:p w14:paraId="50F15393" w14:textId="29853661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Hook I</w:t>
      </w:r>
      <w:r w:rsidR="00E86BB6" w:rsidRPr="007C27C0">
        <w:rPr>
          <w:rFonts w:ascii="Times New Roman" w:hAnsi="Times New Roman" w:cs="Times New Roman"/>
        </w:rPr>
        <w:t>II</w:t>
      </w:r>
      <w:r w:rsidR="00D62B2B" w:rsidRPr="007C27C0">
        <w:rPr>
          <w:rFonts w:ascii="Times New Roman" w:hAnsi="Times New Roman" w:cs="Times New Roman"/>
        </w:rPr>
        <w:t xml:space="preserve"> EW, McCormack WM, Martin D, Jones RB, Bean K, Maroli AN, Handsfield HH, Douglas Jr JM, Zenilman J, Leone P et al. 1997. Comparison of single-dose oral grepafloxacin with cefixime for treatment of uncomplicated gonorrhea in men. Antimicrobial Agents and Chemotherapy. 41(8):1843-1845.</w:t>
      </w:r>
    </w:p>
    <w:p w14:paraId="55201966" w14:textId="3C7E63BD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Kuhlwein A, Nies BA. 1989. Efficacy and safety of a single 400 mg oral dose of cefixime in the treatment of uncomplicated gonorrhea. Eur J Clin Microbiol Infect Dis. 8(3):261-262.</w:t>
      </w:r>
    </w:p>
    <w:p w14:paraId="4B7B4694" w14:textId="3F184C62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McMillan A, Young H. 2007. The treatment of pharyngeal gonorrhoea with a single oral dose of cefixime. Int J STD AIDS. 18(4):253-254.</w:t>
      </w:r>
    </w:p>
    <w:p w14:paraId="534F8484" w14:textId="365F8BD9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Miller Jr JM. 1997. Open study of the safety and efficacy of a single oral dose of cefixime for the treatment of gonorrhea in pregnancy. Infectious Diseases in Obstetrics and Gynecology. 5(3):259-261.</w:t>
      </w:r>
    </w:p>
    <w:p w14:paraId="2C9B933F" w14:textId="246CF5DA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B2B" w:rsidRPr="007C27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Moran JS, Levine WC. 1995. Drugs of choice for the treatment of uncomplicated gonococcal infections. Clin Infect Dis. 20 Suppl 1:S47-65.</w:t>
      </w:r>
    </w:p>
    <w:p w14:paraId="676CA2D0" w14:textId="32F6E115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Mroczkowski TF, Hook Iii EW, Jones RB, McCormack WM, Martin DH. 1997. Grepafloxacin versus cefixime as single-dose therapy for uncomplicated gonorrhea in women. Infect Dis Obstet Gynecol. 5(6):370-375.</w:t>
      </w:r>
    </w:p>
    <w:p w14:paraId="4DAEF7FA" w14:textId="601AE809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Plourde PJ, Tyndall M, Agoki E, Ombette J, Slaney LA, D'Costa LJ, Ndinya-Achola JO, Plummer FA. 1992. Single-dose cefixime versus single-dose ceftriaxone in the treatment of antimicrobial-resistant neisseria gonorrhoeae infection. J Infect Dis. 166(4):919-922.</w:t>
      </w:r>
    </w:p>
    <w:p w14:paraId="4C6C19AC" w14:textId="789C6138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Portilla I, Lutz B, Montalvo M, Mogabgab WJ. 1992. Oral cefixime versus intramuscular ceftriaxone in patients with uncomplicated gonococcal infections. Sex Transm Dis. 19(2):94-98.</w:t>
      </w:r>
    </w:p>
    <w:p w14:paraId="6A21ABE1" w14:textId="7E18CBF0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Ramus RM, Sheffield JS, Mayfield JA, Wendel Jr GD. 2001. A randomized trial that compared oral cefixime and intramuscular ceftriaxone for the treatment of gonorrhea in pregnancy. American Journal of Obstetrics and Gynecology. 185(3):629-632.</w:t>
      </w:r>
    </w:p>
    <w:p w14:paraId="28CBD31F" w14:textId="20C8996E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Sathia L, Ellis B, Phillip S, Winston A, Smith A. 2007. Pharyngeal gonorrhoea - is dual therapy the way forward? International Journal of STD and AIDS. 18(9):647-648.</w:t>
      </w:r>
    </w:p>
    <w:p w14:paraId="2E6F13D2" w14:textId="666C3314" w:rsidR="00D62B2B" w:rsidRPr="007C27C0" w:rsidRDefault="00AC177F" w:rsidP="002E251A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Dunnett DM, Moyer MA. 1992. Cefixime in the treatment of uncomplicated gonorrhea. Sex Transm Dis. 19(2):92-93.</w:t>
      </w:r>
    </w:p>
    <w:p w14:paraId="765824AB" w14:textId="1813EC57" w:rsidR="00D62B2B" w:rsidRPr="007C27C0" w:rsidRDefault="00AC177F" w:rsidP="002E251A">
      <w:pPr>
        <w:pStyle w:val="EndNoteBibliograph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2B2B" w:rsidRPr="007C27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s</w:t>
      </w:r>
      <w:r w:rsidR="00D62B2B" w:rsidRPr="007C27C0">
        <w:rPr>
          <w:rFonts w:ascii="Times New Roman" w:hAnsi="Times New Roman" w:cs="Times New Roman"/>
        </w:rPr>
        <w:t>. Megran DW, Lefebvre K, Willetts V, Bowie WR. 1990. Single-dose oral cefixime versus amoxicillin plus probenecid for the treatment of uncomplicated gonorrhea in men. Antimicrob Agents Chemother. 34(2):355-357.</w:t>
      </w:r>
    </w:p>
    <w:p w14:paraId="0ECED8B6" w14:textId="1854A037" w:rsidR="008B329D" w:rsidRPr="007C27C0" w:rsidRDefault="008B32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329D" w:rsidRPr="007C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62B2B"/>
    <w:rsid w:val="007C27C0"/>
    <w:rsid w:val="008B329D"/>
    <w:rsid w:val="00AC177F"/>
    <w:rsid w:val="00D62B2B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06C1"/>
  <w15:chartTrackingRefBased/>
  <w15:docId w15:val="{256D3C10-9FD8-415F-B0D5-BFE16FC8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62B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2B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62B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2B2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Yang</dc:creator>
  <cp:keywords/>
  <dc:description/>
  <cp:lastModifiedBy>Mimilanie Raga</cp:lastModifiedBy>
  <cp:revision>4</cp:revision>
  <dcterms:created xsi:type="dcterms:W3CDTF">2022-12-23T03:45:00Z</dcterms:created>
  <dcterms:modified xsi:type="dcterms:W3CDTF">2022-12-23T22:40:00Z</dcterms:modified>
</cp:coreProperties>
</file>