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70BA" w:rsidRPr="00EA58C0" w:rsidRDefault="00FB70BA" w:rsidP="00A00D3E">
      <w:pPr>
        <w:spacing w:line="480" w:lineRule="auto"/>
        <w:jc w:val="center"/>
        <w:rPr>
          <w:rFonts w:ascii="Calibri" w:hAnsi="Calibri" w:cs="Arial"/>
          <w:b/>
          <w:color w:val="000000" w:themeColor="text1"/>
          <w:szCs w:val="24"/>
        </w:rPr>
      </w:pPr>
      <w:bookmarkStart w:id="0" w:name="_GoBack"/>
      <w:bookmarkEnd w:id="0"/>
      <w:r w:rsidRPr="00EA58C0">
        <w:rPr>
          <w:rFonts w:ascii="Calibri" w:hAnsi="Calibri" w:cs="Arial"/>
          <w:b/>
          <w:color w:val="000000" w:themeColor="text1"/>
          <w:szCs w:val="24"/>
        </w:rPr>
        <w:t xml:space="preserve">Supplementary </w:t>
      </w:r>
      <w:r w:rsidR="00B00A2C" w:rsidRPr="00EA58C0">
        <w:rPr>
          <w:rFonts w:ascii="Calibri" w:hAnsi="Calibri" w:cs="Arial"/>
          <w:b/>
          <w:color w:val="000000" w:themeColor="text1"/>
          <w:szCs w:val="24"/>
        </w:rPr>
        <w:t>I</w:t>
      </w:r>
      <w:r w:rsidRPr="00EA58C0">
        <w:rPr>
          <w:rFonts w:ascii="Calibri" w:hAnsi="Calibri" w:cs="Arial"/>
          <w:b/>
          <w:color w:val="000000" w:themeColor="text1"/>
          <w:szCs w:val="24"/>
        </w:rPr>
        <w:t>nformation</w:t>
      </w:r>
    </w:p>
    <w:p w:rsidR="00FB70BA" w:rsidRPr="00EA58C0" w:rsidRDefault="00FB70BA" w:rsidP="00A00D3E">
      <w:pPr>
        <w:spacing w:line="480" w:lineRule="auto"/>
        <w:jc w:val="center"/>
        <w:rPr>
          <w:rFonts w:ascii="Calibri" w:hAnsi="Calibri" w:cs="Arial"/>
          <w:color w:val="000000" w:themeColor="text1"/>
          <w:szCs w:val="24"/>
        </w:rPr>
      </w:pPr>
    </w:p>
    <w:p w:rsidR="00B00A2C" w:rsidRPr="00EA58C0" w:rsidRDefault="00B00A2C" w:rsidP="00A00D3E">
      <w:pPr>
        <w:spacing w:line="480" w:lineRule="auto"/>
        <w:jc w:val="center"/>
        <w:rPr>
          <w:rFonts w:ascii="Calibri" w:hAnsi="Calibri" w:cs="Times New Roman"/>
          <w:b/>
          <w:color w:val="000000" w:themeColor="text1"/>
          <w:szCs w:val="24"/>
        </w:rPr>
      </w:pPr>
      <w:r w:rsidRPr="00EA58C0">
        <w:rPr>
          <w:rFonts w:ascii="Calibri" w:hAnsi="Calibri" w:cs="Times New Roman"/>
          <w:b/>
          <w:color w:val="000000" w:themeColor="text1"/>
          <w:szCs w:val="24"/>
        </w:rPr>
        <w:t>Targeting BDNF in the medial thalamus for the treatment of central poststroke pain in a rodent model</w:t>
      </w:r>
    </w:p>
    <w:p w:rsidR="00B00A2C" w:rsidRPr="00EA58C0" w:rsidRDefault="00B00A2C" w:rsidP="00A00D3E">
      <w:pPr>
        <w:spacing w:line="480" w:lineRule="auto"/>
        <w:jc w:val="center"/>
        <w:rPr>
          <w:rFonts w:ascii="Calibri" w:hAnsi="Calibri" w:cs="Times New Roman"/>
          <w:b/>
          <w:color w:val="000000" w:themeColor="text1"/>
          <w:szCs w:val="24"/>
        </w:rPr>
      </w:pPr>
    </w:p>
    <w:p w:rsidR="00B00A2C" w:rsidRPr="00EA58C0" w:rsidRDefault="00FB70BA" w:rsidP="00A00D3E">
      <w:pPr>
        <w:spacing w:line="480" w:lineRule="auto"/>
        <w:jc w:val="center"/>
        <w:rPr>
          <w:rFonts w:ascii="Calibri" w:eastAsia="DFKai-SB" w:hAnsi="Calibri" w:cs="Times New Roman"/>
          <w:b/>
          <w:color w:val="000000" w:themeColor="text1"/>
          <w:szCs w:val="24"/>
        </w:rPr>
      </w:pPr>
      <w:r w:rsidRPr="00EA58C0">
        <w:rPr>
          <w:rFonts w:ascii="Calibri" w:hAnsi="Calibri" w:cs="Times New Roman"/>
          <w:b/>
          <w:color w:val="000000" w:themeColor="text1"/>
          <w:szCs w:val="24"/>
        </w:rPr>
        <w:t>Hsi-Chien Shih</w:t>
      </w:r>
      <w:r w:rsidRPr="00EA58C0">
        <w:rPr>
          <w:rFonts w:ascii="Calibri" w:eastAsia="DFKai-SB" w:hAnsi="Calibri" w:cs="Times New Roman"/>
          <w:b/>
          <w:color w:val="000000" w:themeColor="text1"/>
          <w:szCs w:val="24"/>
        </w:rPr>
        <w:t>, Yung-Hui Kuan, Bai-Chung Shyu</w:t>
      </w:r>
    </w:p>
    <w:p w:rsidR="00B00A2C" w:rsidRPr="00EA58C0" w:rsidRDefault="00B00A2C" w:rsidP="00A00D3E">
      <w:pPr>
        <w:spacing w:line="480" w:lineRule="auto"/>
        <w:jc w:val="center"/>
        <w:rPr>
          <w:rFonts w:ascii="Calibri" w:eastAsia="DFKai-SB" w:hAnsi="Calibri" w:cs="Times New Roman"/>
          <w:b/>
          <w:color w:val="000000" w:themeColor="text1"/>
          <w:szCs w:val="24"/>
        </w:rPr>
      </w:pPr>
    </w:p>
    <w:p w:rsidR="00FB70BA" w:rsidRPr="00EA58C0" w:rsidRDefault="00FB70BA" w:rsidP="00A00D3E">
      <w:pPr>
        <w:spacing w:line="480" w:lineRule="auto"/>
        <w:rPr>
          <w:rFonts w:ascii="Calibri" w:hAnsi="Calibri" w:cs="Times New Roman"/>
          <w:color w:val="000000" w:themeColor="text1"/>
          <w:szCs w:val="24"/>
        </w:rPr>
      </w:pPr>
      <w:r w:rsidRPr="00EA58C0">
        <w:rPr>
          <w:rFonts w:ascii="Calibri" w:hAnsi="Calibri" w:cs="Times New Roman"/>
          <w:color w:val="000000" w:themeColor="text1"/>
          <w:szCs w:val="24"/>
        </w:rPr>
        <w:t>Institute of Biomedical Science, Academia Sinica, Taipei, Taiwan</w:t>
      </w:r>
    </w:p>
    <w:p w:rsidR="00FB70BA" w:rsidRPr="00EA58C0" w:rsidRDefault="00FB70BA" w:rsidP="00A00D3E">
      <w:pPr>
        <w:spacing w:line="480" w:lineRule="auto"/>
        <w:jc w:val="center"/>
        <w:rPr>
          <w:rFonts w:ascii="Calibri" w:hAnsi="Calibri" w:cs="Times New Roman"/>
          <w:color w:val="000000" w:themeColor="text1"/>
          <w:szCs w:val="24"/>
        </w:rPr>
      </w:pPr>
    </w:p>
    <w:p w:rsidR="00133776" w:rsidRPr="00EA58C0" w:rsidRDefault="00133776" w:rsidP="00A00D3E">
      <w:pPr>
        <w:rPr>
          <w:rFonts w:ascii="Calibri" w:hAnsi="Calibri" w:cs="Times New Roman"/>
          <w:color w:val="000000" w:themeColor="text1"/>
          <w:szCs w:val="24"/>
        </w:rPr>
      </w:pPr>
      <w:r w:rsidRPr="00EA58C0">
        <w:rPr>
          <w:rFonts w:ascii="Calibri" w:hAnsi="Calibri" w:cs="Times New Roman"/>
          <w:color w:val="000000" w:themeColor="text1"/>
          <w:szCs w:val="24"/>
        </w:rPr>
        <w:br w:type="page"/>
      </w:r>
    </w:p>
    <w:p w:rsidR="00CE1503" w:rsidRPr="00CE1503" w:rsidRDefault="00CE1503" w:rsidP="00CE1503">
      <w:pPr>
        <w:pageBreakBefore/>
        <w:rPr>
          <w:rFonts w:cs="Times New Roman"/>
        </w:rPr>
      </w:pPr>
      <w:r w:rsidRPr="00FB70BA">
        <w:rPr>
          <w:rFonts w:ascii="Arial" w:hAnsi="Arial" w:cs="Arial"/>
          <w:b/>
          <w:color w:val="000000" w:themeColor="text1"/>
        </w:rPr>
        <w:lastRenderedPageBreak/>
        <w:t xml:space="preserve">Supplementary Figure </w:t>
      </w:r>
      <w:r>
        <w:rPr>
          <w:rFonts w:ascii="Arial" w:hAnsi="Arial" w:cs="Arial" w:hint="eastAsia"/>
          <w:b/>
          <w:color w:val="000000" w:themeColor="text1"/>
        </w:rPr>
        <w:t>1</w:t>
      </w:r>
      <w:r w:rsidRPr="00FB70BA">
        <w:rPr>
          <w:rFonts w:ascii="Arial" w:hAnsi="Arial" w:cs="Arial"/>
          <w:b/>
          <w:color w:val="000000" w:themeColor="text1"/>
        </w:rPr>
        <w:t>.</w:t>
      </w:r>
      <w:r w:rsidRPr="00FB70BA">
        <w:rPr>
          <w:rFonts w:ascii="Times New Roman" w:hAnsi="Times New Roman" w:cs="Times New Roman"/>
        </w:rPr>
        <w:t xml:space="preserve"> </w:t>
      </w:r>
      <w:r w:rsidRPr="00CE1503">
        <w:rPr>
          <w:rFonts w:cs="Times New Roman"/>
        </w:rPr>
        <w:t>Lesion site in histological section and representation of region of interest for cell count.</w:t>
      </w:r>
    </w:p>
    <w:p w:rsidR="00CE1503" w:rsidRDefault="00CE1503" w:rsidP="00A00D3E">
      <w:pPr>
        <w:rPr>
          <w:rFonts w:ascii="Calibri" w:hAnsi="Calibri"/>
          <w:szCs w:val="24"/>
        </w:rPr>
      </w:pPr>
    </w:p>
    <w:p w:rsidR="00CE1503" w:rsidRDefault="00CE1503" w:rsidP="00A00D3E">
      <w:pPr>
        <w:rPr>
          <w:rFonts w:ascii="Calibri" w:hAnsi="Calibri"/>
          <w:szCs w:val="24"/>
        </w:rPr>
      </w:pPr>
      <w:r w:rsidRPr="00CE1503">
        <w:rPr>
          <w:rFonts w:ascii="Calibri" w:hAnsi="Calibri"/>
          <w:noProof/>
          <w:szCs w:val="24"/>
          <w:lang w:eastAsia="en-US"/>
        </w:rPr>
        <w:drawing>
          <wp:inline distT="0" distB="0" distL="0" distR="0">
            <wp:extent cx="5274310" cy="2660650"/>
            <wp:effectExtent l="1905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PSP-BDNF figure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503" w:rsidRPr="00CE1503" w:rsidRDefault="00CE1503" w:rsidP="00A00D3E">
      <w:pPr>
        <w:rPr>
          <w:rFonts w:ascii="Calibri" w:hAnsi="Calibri"/>
          <w:szCs w:val="24"/>
        </w:rPr>
      </w:pPr>
    </w:p>
    <w:p w:rsidR="0050549E" w:rsidRPr="00EA58C0" w:rsidRDefault="00133776" w:rsidP="00A00D3E">
      <w:pPr>
        <w:rPr>
          <w:rFonts w:ascii="Calibri" w:hAnsi="Calibri" w:cs="Times New Roman"/>
          <w:color w:val="000000" w:themeColor="text1"/>
          <w:szCs w:val="24"/>
        </w:rPr>
      </w:pPr>
      <w:r w:rsidRPr="00EA58C0">
        <w:rPr>
          <w:rFonts w:ascii="Calibri" w:hAnsi="Calibri" w:cs="Arial"/>
          <w:b/>
          <w:color w:val="000000" w:themeColor="text1"/>
          <w:szCs w:val="24"/>
        </w:rPr>
        <w:t>Supplementary Figure S1.</w:t>
      </w:r>
      <w:r w:rsidRPr="00EA58C0">
        <w:rPr>
          <w:rFonts w:ascii="Calibri" w:hAnsi="Calibri" w:cs="Times New Roman"/>
          <w:szCs w:val="24"/>
        </w:rPr>
        <w:t xml:space="preserve"> Lesion site in histological section and representation of region of interest for cell counts.</w:t>
      </w:r>
      <w:r w:rsidR="00FB70BA" w:rsidRPr="00EA58C0">
        <w:rPr>
          <w:rFonts w:ascii="Calibri" w:hAnsi="Calibri" w:cs="Times New Roman"/>
          <w:color w:val="000000" w:themeColor="text1"/>
          <w:szCs w:val="24"/>
        </w:rPr>
        <w:t xml:space="preserve"> </w:t>
      </w:r>
      <w:r w:rsidR="006F59AA" w:rsidRPr="00EA58C0">
        <w:rPr>
          <w:rFonts w:ascii="Calibri" w:hAnsi="Calibri" w:cs="Times New Roman"/>
          <w:color w:val="000000" w:themeColor="text1"/>
          <w:szCs w:val="24"/>
        </w:rPr>
        <w:t>(</w:t>
      </w:r>
      <w:r w:rsidR="0050549E" w:rsidRPr="00EA58C0">
        <w:rPr>
          <w:rFonts w:ascii="Calibri" w:hAnsi="Calibri" w:cs="Times New Roman"/>
          <w:color w:val="000000" w:themeColor="text1"/>
          <w:szCs w:val="24"/>
        </w:rPr>
        <w:t>A</w:t>
      </w:r>
      <w:r w:rsidR="006F59AA" w:rsidRPr="00EA58C0">
        <w:rPr>
          <w:rFonts w:ascii="Calibri" w:hAnsi="Calibri" w:cs="Times New Roman"/>
          <w:color w:val="000000" w:themeColor="text1"/>
          <w:szCs w:val="24"/>
        </w:rPr>
        <w:t>)</w:t>
      </w:r>
      <w:r w:rsidR="0050549E" w:rsidRPr="00EA58C0">
        <w:rPr>
          <w:rFonts w:ascii="Calibri" w:hAnsi="Calibri" w:cs="Times New Roman"/>
          <w:color w:val="000000" w:themeColor="text1"/>
          <w:szCs w:val="24"/>
        </w:rPr>
        <w:t xml:space="preserve"> Representative full </w:t>
      </w:r>
      <w:r w:rsidR="00CF0D72" w:rsidRPr="00EA58C0">
        <w:rPr>
          <w:rFonts w:ascii="Calibri" w:hAnsi="Calibri" w:cs="Times New Roman"/>
          <w:color w:val="000000" w:themeColor="text1"/>
          <w:szCs w:val="24"/>
        </w:rPr>
        <w:t xml:space="preserve">coronal </w:t>
      </w:r>
      <w:r w:rsidR="0050549E" w:rsidRPr="00EA58C0">
        <w:rPr>
          <w:rFonts w:ascii="Calibri" w:hAnsi="Calibri" w:cs="Times New Roman"/>
          <w:color w:val="000000" w:themeColor="text1"/>
          <w:szCs w:val="24"/>
        </w:rPr>
        <w:t xml:space="preserve">section showing the lesion site </w:t>
      </w:r>
      <w:r w:rsidR="006F59AA" w:rsidRPr="00EA58C0">
        <w:rPr>
          <w:rFonts w:ascii="Calibri" w:hAnsi="Calibri" w:cs="Times New Roman"/>
          <w:color w:val="000000" w:themeColor="text1"/>
          <w:szCs w:val="24"/>
        </w:rPr>
        <w:t xml:space="preserve">in the </w:t>
      </w:r>
      <w:r w:rsidR="0050549E" w:rsidRPr="00EA58C0">
        <w:rPr>
          <w:rFonts w:ascii="Calibri" w:hAnsi="Calibri" w:cs="Times New Roman"/>
          <w:color w:val="000000" w:themeColor="text1"/>
          <w:szCs w:val="24"/>
        </w:rPr>
        <w:t>VPM/VPL. Scale bar</w:t>
      </w:r>
      <w:r w:rsidR="006F59AA" w:rsidRPr="00EA58C0">
        <w:rPr>
          <w:rFonts w:ascii="Calibri" w:hAnsi="Calibri" w:cs="Times New Roman"/>
          <w:color w:val="000000" w:themeColor="text1"/>
          <w:szCs w:val="24"/>
        </w:rPr>
        <w:t xml:space="preserve"> </w:t>
      </w:r>
      <w:r w:rsidR="0050549E" w:rsidRPr="00EA58C0">
        <w:rPr>
          <w:rFonts w:ascii="Calibri" w:hAnsi="Calibri" w:cs="Times New Roman"/>
          <w:color w:val="000000" w:themeColor="text1"/>
          <w:szCs w:val="24"/>
        </w:rPr>
        <w:t>=</w:t>
      </w:r>
      <w:r w:rsidR="00CF0D72" w:rsidRPr="00EA58C0">
        <w:rPr>
          <w:rFonts w:ascii="Calibri" w:hAnsi="Calibri" w:cs="Times New Roman"/>
          <w:color w:val="000000" w:themeColor="text1"/>
          <w:szCs w:val="24"/>
        </w:rPr>
        <w:t xml:space="preserve"> </w:t>
      </w:r>
      <w:r w:rsidR="0050549E" w:rsidRPr="00EA58C0">
        <w:rPr>
          <w:rFonts w:ascii="Calibri" w:hAnsi="Calibri" w:cs="Times New Roman"/>
          <w:color w:val="000000" w:themeColor="text1"/>
          <w:szCs w:val="24"/>
        </w:rPr>
        <w:t>500</w:t>
      </w:r>
      <w:r w:rsidR="00FB70BA" w:rsidRPr="00EA58C0">
        <w:rPr>
          <w:rFonts w:ascii="Calibri" w:hAnsi="Calibri" w:cs="Times New Roman"/>
          <w:color w:val="000000" w:themeColor="text1"/>
          <w:szCs w:val="24"/>
        </w:rPr>
        <w:t xml:space="preserve"> </w:t>
      </w:r>
      <w:r w:rsidR="0050549E" w:rsidRPr="00EA58C0">
        <w:rPr>
          <w:rFonts w:ascii="Calibri" w:eastAsia="PMingLiU" w:hAnsi="Calibri" w:cs="Times New Roman"/>
          <w:color w:val="000000" w:themeColor="text1"/>
          <w:szCs w:val="24"/>
        </w:rPr>
        <w:t>μ</w:t>
      </w:r>
      <w:r w:rsidR="0050549E" w:rsidRPr="00EA58C0">
        <w:rPr>
          <w:rFonts w:ascii="Calibri" w:hAnsi="Calibri" w:cs="Times New Roman"/>
          <w:color w:val="000000" w:themeColor="text1"/>
          <w:szCs w:val="24"/>
        </w:rPr>
        <w:t xml:space="preserve">m. </w:t>
      </w:r>
      <w:r w:rsidR="006F59AA" w:rsidRPr="00EA58C0">
        <w:rPr>
          <w:rFonts w:ascii="Calibri" w:hAnsi="Calibri" w:cs="Times New Roman"/>
          <w:color w:val="000000" w:themeColor="text1"/>
          <w:szCs w:val="24"/>
        </w:rPr>
        <w:t>(</w:t>
      </w:r>
      <w:r w:rsidR="0050549E" w:rsidRPr="00EA58C0">
        <w:rPr>
          <w:rFonts w:ascii="Calibri" w:hAnsi="Calibri" w:cs="Times New Roman"/>
          <w:color w:val="000000" w:themeColor="text1"/>
          <w:szCs w:val="24"/>
        </w:rPr>
        <w:t>B</w:t>
      </w:r>
      <w:r w:rsidR="006F59AA" w:rsidRPr="00EA58C0">
        <w:rPr>
          <w:rFonts w:ascii="Calibri" w:hAnsi="Calibri" w:cs="Times New Roman"/>
          <w:color w:val="000000" w:themeColor="text1"/>
          <w:szCs w:val="24"/>
        </w:rPr>
        <w:t>)</w:t>
      </w:r>
      <w:r w:rsidR="0050549E" w:rsidRPr="00EA58C0">
        <w:rPr>
          <w:rFonts w:ascii="Calibri" w:hAnsi="Calibri" w:cs="Times New Roman"/>
          <w:color w:val="000000" w:themeColor="text1"/>
          <w:szCs w:val="24"/>
        </w:rPr>
        <w:t xml:space="preserve"> Representative lesion site (upper panel) with margin line marked (lower panel) to indicate the region of interest that was selected for cell count</w:t>
      </w:r>
      <w:r w:rsidR="006F59AA" w:rsidRPr="00EA58C0">
        <w:rPr>
          <w:rFonts w:ascii="Calibri" w:hAnsi="Calibri" w:cs="Times New Roman"/>
          <w:color w:val="000000" w:themeColor="text1"/>
          <w:szCs w:val="24"/>
        </w:rPr>
        <w:t>s</w:t>
      </w:r>
      <w:r w:rsidR="0050549E" w:rsidRPr="00EA58C0">
        <w:rPr>
          <w:rFonts w:ascii="Calibri" w:hAnsi="Calibri" w:cs="Times New Roman"/>
          <w:color w:val="000000" w:themeColor="text1"/>
          <w:szCs w:val="24"/>
        </w:rPr>
        <w:t xml:space="preserve">. Scale bar = 200 </w:t>
      </w:r>
      <w:r w:rsidR="0050549E" w:rsidRPr="00EA58C0">
        <w:rPr>
          <w:rFonts w:ascii="Calibri" w:eastAsia="PMingLiU" w:hAnsi="Calibri" w:cs="Times New Roman"/>
          <w:color w:val="000000" w:themeColor="text1"/>
          <w:szCs w:val="24"/>
        </w:rPr>
        <w:t>μ</w:t>
      </w:r>
      <w:r w:rsidR="0050549E" w:rsidRPr="00EA58C0">
        <w:rPr>
          <w:rFonts w:ascii="Calibri" w:hAnsi="Calibri" w:cs="Times New Roman"/>
          <w:color w:val="000000" w:themeColor="text1"/>
          <w:szCs w:val="24"/>
        </w:rPr>
        <w:t>m.</w:t>
      </w:r>
    </w:p>
    <w:p w:rsidR="00BA1D82" w:rsidRPr="00EA58C0" w:rsidRDefault="00BA1D82" w:rsidP="00A00D3E">
      <w:pPr>
        <w:rPr>
          <w:rFonts w:ascii="Calibri" w:hAnsi="Calibri" w:cs="Times New Roman"/>
          <w:szCs w:val="24"/>
        </w:rPr>
      </w:pPr>
    </w:p>
    <w:p w:rsidR="006F59AA" w:rsidRPr="00EA58C0" w:rsidRDefault="006F59AA" w:rsidP="00A00D3E">
      <w:pPr>
        <w:rPr>
          <w:rFonts w:ascii="Calibri" w:hAnsi="Calibri" w:cs="Arial"/>
          <w:b/>
          <w:color w:val="000000" w:themeColor="text1"/>
          <w:szCs w:val="24"/>
        </w:rPr>
      </w:pPr>
    </w:p>
    <w:p w:rsidR="006F59AA" w:rsidRPr="00EA58C0" w:rsidRDefault="006F59AA">
      <w:pPr>
        <w:widowControl/>
        <w:rPr>
          <w:rFonts w:ascii="Calibri" w:hAnsi="Calibri" w:cs="Arial"/>
          <w:b/>
          <w:color w:val="000000" w:themeColor="text1"/>
          <w:szCs w:val="24"/>
        </w:rPr>
      </w:pPr>
      <w:r w:rsidRPr="00EA58C0">
        <w:rPr>
          <w:rFonts w:ascii="Calibri" w:hAnsi="Calibri" w:cs="Arial"/>
          <w:b/>
          <w:color w:val="000000" w:themeColor="text1"/>
          <w:szCs w:val="24"/>
        </w:rPr>
        <w:br w:type="page"/>
      </w:r>
    </w:p>
    <w:p w:rsidR="00CE1503" w:rsidRPr="00CE1503" w:rsidRDefault="00CE1503" w:rsidP="00CE1503">
      <w:pPr>
        <w:pageBreakBefore/>
        <w:rPr>
          <w:rFonts w:cs="Times New Roman"/>
        </w:rPr>
      </w:pPr>
      <w:r>
        <w:rPr>
          <w:rFonts w:ascii="Arial" w:hAnsi="Arial" w:cs="Arial" w:hint="eastAsia"/>
          <w:b/>
          <w:color w:val="000000" w:themeColor="text1"/>
        </w:rPr>
        <w:lastRenderedPageBreak/>
        <w:t>S</w:t>
      </w:r>
      <w:r w:rsidRPr="00FB70BA">
        <w:rPr>
          <w:rFonts w:ascii="Arial" w:hAnsi="Arial" w:cs="Arial"/>
          <w:b/>
          <w:color w:val="000000" w:themeColor="text1"/>
        </w:rPr>
        <w:t xml:space="preserve">upplementary Figure </w:t>
      </w:r>
      <w:r>
        <w:rPr>
          <w:rFonts w:ascii="Arial" w:hAnsi="Arial" w:cs="Arial" w:hint="eastAsia"/>
          <w:b/>
          <w:color w:val="000000" w:themeColor="text1"/>
        </w:rPr>
        <w:t>2</w:t>
      </w:r>
      <w:r w:rsidRPr="00FB70BA">
        <w:rPr>
          <w:rFonts w:ascii="Arial" w:hAnsi="Arial" w:cs="Arial"/>
          <w:b/>
          <w:color w:val="000000" w:themeColor="text1"/>
        </w:rPr>
        <w:t>.</w:t>
      </w:r>
      <w:r w:rsidRPr="00FB70BA">
        <w:rPr>
          <w:rFonts w:ascii="Arial" w:hAnsi="Arial" w:cs="Arial"/>
        </w:rPr>
        <w:t xml:space="preserve"> </w:t>
      </w:r>
      <w:r w:rsidRPr="00CE1503">
        <w:rPr>
          <w:rFonts w:cs="Times New Roman"/>
        </w:rPr>
        <w:t>Rotarod test</w:t>
      </w:r>
    </w:p>
    <w:p w:rsidR="00CF0D72" w:rsidRDefault="00CF0D72" w:rsidP="00A00D3E">
      <w:pPr>
        <w:rPr>
          <w:rFonts w:ascii="Calibri" w:hAnsi="Calibri"/>
          <w:szCs w:val="24"/>
        </w:rPr>
      </w:pPr>
    </w:p>
    <w:p w:rsidR="00CE1503" w:rsidRDefault="00CE1503" w:rsidP="00A00D3E">
      <w:pPr>
        <w:rPr>
          <w:rFonts w:ascii="Calibri" w:hAnsi="Calibri"/>
          <w:szCs w:val="24"/>
        </w:rPr>
      </w:pPr>
      <w:r w:rsidRPr="00CE1503">
        <w:rPr>
          <w:rFonts w:ascii="Calibri" w:hAnsi="Calibri"/>
          <w:noProof/>
          <w:szCs w:val="24"/>
          <w:lang w:eastAsia="en-US"/>
        </w:rPr>
        <w:drawing>
          <wp:inline distT="0" distB="0" distL="0" distR="0">
            <wp:extent cx="4963718" cy="3146400"/>
            <wp:effectExtent l="19050" t="0" r="8332" b="0"/>
            <wp:docPr id="3" name="圖片 1" descr="E:\figure-supply01Shi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igure-supply01Shi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7" t="9904" r="38160" b="65389"/>
                    <a:stretch/>
                  </pic:blipFill>
                  <pic:spPr bwMode="auto">
                    <a:xfrm>
                      <a:off x="0" y="0"/>
                      <a:ext cx="4962504" cy="314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0D72" w:rsidRPr="00EA58C0" w:rsidRDefault="006F59AA" w:rsidP="00A00D3E">
      <w:pPr>
        <w:rPr>
          <w:rFonts w:ascii="Calibri" w:hAnsi="Calibri" w:cs="Times New Roman"/>
          <w:szCs w:val="24"/>
        </w:rPr>
      </w:pPr>
      <w:r w:rsidRPr="00EA58C0">
        <w:rPr>
          <w:rFonts w:ascii="Calibri" w:hAnsi="Calibri" w:cs="Arial"/>
          <w:b/>
          <w:color w:val="000000" w:themeColor="text1"/>
          <w:szCs w:val="24"/>
        </w:rPr>
        <w:t>Supplementary Figure S2.</w:t>
      </w:r>
      <w:r w:rsidRPr="00EA58C0">
        <w:rPr>
          <w:rFonts w:ascii="Calibri" w:hAnsi="Calibri" w:cs="Arial"/>
          <w:szCs w:val="24"/>
        </w:rPr>
        <w:t xml:space="preserve"> </w:t>
      </w:r>
      <w:r w:rsidRPr="00EA58C0">
        <w:rPr>
          <w:rFonts w:ascii="Calibri" w:hAnsi="Calibri" w:cs="Times New Roman"/>
          <w:szCs w:val="24"/>
        </w:rPr>
        <w:t>Rotarod test</w:t>
      </w:r>
      <w:r w:rsidR="00CF0D72" w:rsidRPr="00EA58C0">
        <w:rPr>
          <w:rFonts w:ascii="Calibri" w:hAnsi="Calibri" w:cs="Times New Roman"/>
          <w:szCs w:val="24"/>
        </w:rPr>
        <w:t xml:space="preserve">. Rats were pretrained </w:t>
      </w:r>
      <w:r w:rsidRPr="00EA58C0">
        <w:rPr>
          <w:rFonts w:ascii="Calibri" w:hAnsi="Calibri" w:cs="Times New Roman"/>
          <w:szCs w:val="24"/>
        </w:rPr>
        <w:t xml:space="preserve">at a </w:t>
      </w:r>
      <w:r w:rsidR="00CF0D72" w:rsidRPr="00EA58C0">
        <w:rPr>
          <w:rFonts w:ascii="Calibri" w:hAnsi="Calibri" w:cs="Times New Roman"/>
          <w:szCs w:val="24"/>
        </w:rPr>
        <w:t xml:space="preserve">stable </w:t>
      </w:r>
      <w:r w:rsidRPr="00EA58C0">
        <w:rPr>
          <w:rFonts w:ascii="Calibri" w:hAnsi="Calibri" w:cs="Times New Roman"/>
          <w:szCs w:val="24"/>
        </w:rPr>
        <w:t xml:space="preserve">rotarod </w:t>
      </w:r>
      <w:r w:rsidR="00CF0D72" w:rsidRPr="00EA58C0">
        <w:rPr>
          <w:rFonts w:ascii="Calibri" w:hAnsi="Calibri" w:cs="Times New Roman"/>
          <w:szCs w:val="24"/>
        </w:rPr>
        <w:t xml:space="preserve">speed </w:t>
      </w:r>
      <w:r w:rsidRPr="00EA58C0">
        <w:rPr>
          <w:rFonts w:ascii="Calibri" w:hAnsi="Calibri" w:cs="Times New Roman"/>
          <w:szCs w:val="24"/>
        </w:rPr>
        <w:t xml:space="preserve">of </w:t>
      </w:r>
      <w:r w:rsidR="00CF0D72" w:rsidRPr="00EA58C0">
        <w:rPr>
          <w:rFonts w:ascii="Calibri" w:hAnsi="Calibri" w:cs="Times New Roman"/>
          <w:szCs w:val="24"/>
        </w:rPr>
        <w:t>4</w:t>
      </w:r>
      <w:r w:rsidRPr="00EA58C0">
        <w:rPr>
          <w:rFonts w:ascii="Calibri" w:hAnsi="Calibri" w:cs="Times New Roman"/>
          <w:szCs w:val="24"/>
        </w:rPr>
        <w:t xml:space="preserve"> </w:t>
      </w:r>
      <w:r w:rsidR="00CF0D72" w:rsidRPr="00EA58C0">
        <w:rPr>
          <w:rFonts w:ascii="Calibri" w:hAnsi="Calibri" w:cs="Times New Roman"/>
          <w:szCs w:val="24"/>
        </w:rPr>
        <w:t xml:space="preserve">rpm </w:t>
      </w:r>
      <w:r w:rsidRPr="00EA58C0">
        <w:rPr>
          <w:rFonts w:ascii="Calibri" w:hAnsi="Calibri" w:cs="Times New Roman"/>
          <w:szCs w:val="24"/>
        </w:rPr>
        <w:t xml:space="preserve">in </w:t>
      </w:r>
      <w:r w:rsidR="00CF0D72" w:rsidRPr="00EA58C0">
        <w:rPr>
          <w:rFonts w:ascii="Calibri" w:hAnsi="Calibri" w:cs="Times New Roman"/>
          <w:szCs w:val="24"/>
        </w:rPr>
        <w:t>3</w:t>
      </w:r>
      <w:r w:rsidRPr="00EA58C0">
        <w:rPr>
          <w:rFonts w:ascii="Calibri" w:hAnsi="Calibri" w:cs="Times New Roman"/>
          <w:szCs w:val="24"/>
        </w:rPr>
        <w:t>-</w:t>
      </w:r>
      <w:r w:rsidR="00CF0D72" w:rsidRPr="00EA58C0">
        <w:rPr>
          <w:rFonts w:ascii="Calibri" w:hAnsi="Calibri" w:cs="Times New Roman"/>
          <w:szCs w:val="24"/>
        </w:rPr>
        <w:t xml:space="preserve">5 </w:t>
      </w:r>
      <w:r w:rsidR="00856896" w:rsidRPr="00EA58C0">
        <w:rPr>
          <w:rFonts w:ascii="Calibri" w:hAnsi="Calibri" w:cs="Times New Roman"/>
          <w:szCs w:val="24"/>
        </w:rPr>
        <w:t xml:space="preserve">training </w:t>
      </w:r>
      <w:r w:rsidRPr="00EA58C0">
        <w:rPr>
          <w:rFonts w:ascii="Calibri" w:hAnsi="Calibri" w:cs="Times New Roman"/>
          <w:szCs w:val="24"/>
        </w:rPr>
        <w:t>sessions</w:t>
      </w:r>
      <w:r w:rsidR="00856896" w:rsidRPr="00EA58C0">
        <w:rPr>
          <w:rFonts w:ascii="Calibri" w:hAnsi="Calibri" w:cs="Times New Roman"/>
          <w:szCs w:val="24"/>
        </w:rPr>
        <w:t>.</w:t>
      </w:r>
      <w:r w:rsidR="00CF0D72" w:rsidRPr="00EA58C0">
        <w:rPr>
          <w:rFonts w:ascii="Calibri" w:hAnsi="Calibri" w:cs="Times New Roman"/>
          <w:szCs w:val="24"/>
        </w:rPr>
        <w:t xml:space="preserve"> </w:t>
      </w:r>
      <w:r w:rsidR="00856896" w:rsidRPr="00EA58C0">
        <w:rPr>
          <w:rFonts w:cs="Times New Roman"/>
          <w:color w:val="000000" w:themeColor="text1"/>
          <w:shd w:val="clear" w:color="auto" w:fill="FFFFFF"/>
        </w:rPr>
        <w:t>Animals that could remain on the rotarod for 60 s during the training trials were selected for the test trials</w:t>
      </w:r>
      <w:r w:rsidR="00CF0D72" w:rsidRPr="00EA58C0">
        <w:rPr>
          <w:rFonts w:ascii="Calibri" w:hAnsi="Calibri" w:cs="Times New Roman"/>
          <w:szCs w:val="24"/>
        </w:rPr>
        <w:t xml:space="preserve">. </w:t>
      </w:r>
      <w:r w:rsidR="00856896" w:rsidRPr="00EA58C0">
        <w:rPr>
          <w:rFonts w:ascii="Calibri" w:hAnsi="Calibri" w:cs="Times New Roman"/>
          <w:szCs w:val="24"/>
        </w:rPr>
        <w:t xml:space="preserve">In the test session, the </w:t>
      </w:r>
      <w:r w:rsidR="00CF0D72" w:rsidRPr="00EA58C0">
        <w:rPr>
          <w:rFonts w:ascii="Calibri" w:hAnsi="Calibri" w:cs="Times New Roman"/>
          <w:szCs w:val="24"/>
        </w:rPr>
        <w:t xml:space="preserve">rotarod </w:t>
      </w:r>
      <w:r w:rsidR="00856896" w:rsidRPr="00EA58C0">
        <w:rPr>
          <w:rFonts w:ascii="Calibri" w:hAnsi="Calibri" w:cs="Times New Roman"/>
          <w:szCs w:val="24"/>
        </w:rPr>
        <w:t xml:space="preserve">speed began at </w:t>
      </w:r>
      <w:r w:rsidR="00CF0D72" w:rsidRPr="00EA58C0">
        <w:rPr>
          <w:rFonts w:ascii="Calibri" w:hAnsi="Calibri" w:cs="Times New Roman"/>
          <w:szCs w:val="24"/>
        </w:rPr>
        <w:t xml:space="preserve">4 rpm and increased to 40 rpm </w:t>
      </w:r>
      <w:r w:rsidR="00856896" w:rsidRPr="00EA58C0">
        <w:rPr>
          <w:rFonts w:ascii="Calibri" w:hAnsi="Calibri" w:cs="Times New Roman"/>
          <w:szCs w:val="24"/>
        </w:rPr>
        <w:t xml:space="preserve">over </w:t>
      </w:r>
      <w:r w:rsidR="00CF0D72" w:rsidRPr="00EA58C0">
        <w:rPr>
          <w:rFonts w:ascii="Calibri" w:hAnsi="Calibri" w:cs="Times New Roman"/>
          <w:szCs w:val="24"/>
        </w:rPr>
        <w:t xml:space="preserve">300 s. </w:t>
      </w:r>
      <w:r w:rsidR="00856896" w:rsidRPr="00EA58C0">
        <w:rPr>
          <w:rFonts w:ascii="Calibri" w:hAnsi="Calibri" w:cs="Times New Roman"/>
          <w:szCs w:val="24"/>
        </w:rPr>
        <w:t>The r</w:t>
      </w:r>
      <w:r w:rsidR="00CF0D72" w:rsidRPr="00EA58C0">
        <w:rPr>
          <w:rFonts w:ascii="Calibri" w:hAnsi="Calibri" w:cs="Times New Roman"/>
          <w:szCs w:val="24"/>
        </w:rPr>
        <w:t xml:space="preserve">otarod test was performed pre-lesion and </w:t>
      </w:r>
      <w:r w:rsidR="00856896" w:rsidRPr="00EA58C0">
        <w:rPr>
          <w:rFonts w:ascii="Calibri" w:hAnsi="Calibri" w:cs="Times New Roman"/>
          <w:szCs w:val="24"/>
        </w:rPr>
        <w:t>on d</w:t>
      </w:r>
      <w:r w:rsidR="00CF0D72" w:rsidRPr="00EA58C0">
        <w:rPr>
          <w:rFonts w:ascii="Calibri" w:hAnsi="Calibri" w:cs="Times New Roman"/>
          <w:szCs w:val="24"/>
        </w:rPr>
        <w:t>ay</w:t>
      </w:r>
      <w:r w:rsidR="00856896" w:rsidRPr="00EA58C0">
        <w:rPr>
          <w:rFonts w:ascii="Calibri" w:hAnsi="Calibri" w:cs="Times New Roman"/>
          <w:szCs w:val="24"/>
        </w:rPr>
        <w:t>s</w:t>
      </w:r>
      <w:r w:rsidR="00CF0D72" w:rsidRPr="00EA58C0">
        <w:rPr>
          <w:rFonts w:ascii="Calibri" w:hAnsi="Calibri" w:cs="Times New Roman"/>
          <w:szCs w:val="24"/>
        </w:rPr>
        <w:t xml:space="preserve"> 7, 14</w:t>
      </w:r>
      <w:r w:rsidR="00856896" w:rsidRPr="00EA58C0">
        <w:rPr>
          <w:rFonts w:ascii="Calibri" w:hAnsi="Calibri" w:cs="Times New Roman"/>
          <w:szCs w:val="24"/>
        </w:rPr>
        <w:t>, and 28 post-</w:t>
      </w:r>
      <w:r w:rsidR="00CF0D72" w:rsidRPr="00EA58C0">
        <w:rPr>
          <w:rFonts w:ascii="Calibri" w:hAnsi="Calibri" w:cs="Times New Roman"/>
          <w:szCs w:val="24"/>
        </w:rPr>
        <w:t xml:space="preserve">lesion. Each rat was tested </w:t>
      </w:r>
      <w:r w:rsidR="00856896" w:rsidRPr="00EA58C0">
        <w:rPr>
          <w:rFonts w:ascii="Calibri" w:hAnsi="Calibri" w:cs="Times New Roman"/>
          <w:szCs w:val="24"/>
        </w:rPr>
        <w:t xml:space="preserve">in three </w:t>
      </w:r>
      <w:r w:rsidR="00CF0D72" w:rsidRPr="00EA58C0">
        <w:rPr>
          <w:rFonts w:ascii="Calibri" w:hAnsi="Calibri" w:cs="Times New Roman"/>
          <w:szCs w:val="24"/>
        </w:rPr>
        <w:t>trials per day</w:t>
      </w:r>
      <w:r w:rsidR="00856896" w:rsidRPr="00EA58C0">
        <w:rPr>
          <w:rFonts w:ascii="Calibri" w:hAnsi="Calibri" w:cs="Times New Roman"/>
          <w:szCs w:val="24"/>
        </w:rPr>
        <w:t>,</w:t>
      </w:r>
      <w:r w:rsidR="00CF0D72" w:rsidRPr="00EA58C0">
        <w:rPr>
          <w:rFonts w:ascii="Calibri" w:hAnsi="Calibri" w:cs="Times New Roman"/>
          <w:szCs w:val="24"/>
        </w:rPr>
        <w:t xml:space="preserve"> with a 15 min </w:t>
      </w:r>
      <w:r w:rsidR="00856896" w:rsidRPr="00EA58C0">
        <w:rPr>
          <w:rFonts w:ascii="Calibri" w:hAnsi="Calibri" w:cs="Times New Roman"/>
          <w:szCs w:val="24"/>
        </w:rPr>
        <w:t xml:space="preserve">intertrial </w:t>
      </w:r>
      <w:r w:rsidR="00CF0D72" w:rsidRPr="00EA58C0">
        <w:rPr>
          <w:rFonts w:ascii="Calibri" w:hAnsi="Calibri" w:cs="Times New Roman"/>
          <w:szCs w:val="24"/>
        </w:rPr>
        <w:t xml:space="preserve">interval. </w:t>
      </w:r>
      <w:r w:rsidR="00856896" w:rsidRPr="00EA58C0">
        <w:rPr>
          <w:rFonts w:ascii="Calibri" w:hAnsi="Calibri" w:cs="Times New Roman"/>
          <w:szCs w:val="24"/>
        </w:rPr>
        <w:t>N</w:t>
      </w:r>
      <w:r w:rsidR="00CF0D72" w:rsidRPr="00EA58C0">
        <w:rPr>
          <w:rFonts w:ascii="Calibri" w:hAnsi="Calibri" w:cs="Times New Roman"/>
          <w:szCs w:val="24"/>
        </w:rPr>
        <w:t xml:space="preserve">o significant difference </w:t>
      </w:r>
      <w:r w:rsidR="00856896" w:rsidRPr="00EA58C0">
        <w:rPr>
          <w:rFonts w:ascii="Calibri" w:hAnsi="Calibri" w:cs="Times New Roman"/>
          <w:szCs w:val="24"/>
        </w:rPr>
        <w:t xml:space="preserve">was found </w:t>
      </w:r>
      <w:r w:rsidR="00CF0D72" w:rsidRPr="00EA58C0">
        <w:rPr>
          <w:rFonts w:ascii="Calibri" w:hAnsi="Calibri" w:cs="Times New Roman"/>
          <w:szCs w:val="24"/>
        </w:rPr>
        <w:t xml:space="preserve">between </w:t>
      </w:r>
      <w:r w:rsidR="00856896" w:rsidRPr="00EA58C0">
        <w:rPr>
          <w:rFonts w:ascii="Calibri" w:hAnsi="Calibri" w:cs="Times New Roman"/>
          <w:szCs w:val="24"/>
        </w:rPr>
        <w:t xml:space="preserve">the </w:t>
      </w:r>
      <w:r w:rsidR="00CF0D72" w:rsidRPr="00EA58C0">
        <w:rPr>
          <w:rFonts w:ascii="Calibri" w:hAnsi="Calibri" w:cs="Times New Roman"/>
          <w:szCs w:val="24"/>
        </w:rPr>
        <w:t>sham control</w:t>
      </w:r>
      <w:r w:rsidR="006E2E85" w:rsidRPr="00EA58C0">
        <w:rPr>
          <w:rFonts w:ascii="Calibri" w:hAnsi="Calibri" w:cs="Times New Roman"/>
          <w:szCs w:val="24"/>
        </w:rPr>
        <w:t xml:space="preserve"> </w:t>
      </w:r>
      <w:r w:rsidR="00856896" w:rsidRPr="00EA58C0">
        <w:rPr>
          <w:rFonts w:ascii="Calibri" w:hAnsi="Calibri" w:cs="Times New Roman"/>
          <w:szCs w:val="24"/>
        </w:rPr>
        <w:t xml:space="preserve">group </w:t>
      </w:r>
      <w:r w:rsidR="006E2E85" w:rsidRPr="00EA58C0">
        <w:rPr>
          <w:rFonts w:ascii="Calibri" w:hAnsi="Calibri" w:cs="Times New Roman"/>
          <w:szCs w:val="24"/>
        </w:rPr>
        <w:t>(</w:t>
      </w:r>
      <w:r w:rsidR="006E2E85" w:rsidRPr="00EA58C0">
        <w:rPr>
          <w:rFonts w:ascii="Calibri" w:hAnsi="Calibri" w:cs="Times New Roman"/>
          <w:i/>
          <w:szCs w:val="24"/>
        </w:rPr>
        <w:t>n</w:t>
      </w:r>
      <w:r w:rsidR="00856896" w:rsidRPr="00EA58C0">
        <w:rPr>
          <w:rFonts w:ascii="Calibri" w:hAnsi="Calibri" w:cs="Times New Roman"/>
          <w:szCs w:val="24"/>
        </w:rPr>
        <w:t xml:space="preserve"> </w:t>
      </w:r>
      <w:r w:rsidR="006E2E85" w:rsidRPr="00EA58C0">
        <w:rPr>
          <w:rFonts w:ascii="Calibri" w:hAnsi="Calibri" w:cs="Times New Roman"/>
          <w:szCs w:val="24"/>
        </w:rPr>
        <w:t>= 11)</w:t>
      </w:r>
      <w:r w:rsidR="00CF0D72" w:rsidRPr="00EA58C0">
        <w:rPr>
          <w:rFonts w:ascii="Calibri" w:hAnsi="Calibri" w:cs="Times New Roman"/>
          <w:szCs w:val="24"/>
        </w:rPr>
        <w:t xml:space="preserve"> and CPSP </w:t>
      </w:r>
      <w:r w:rsidR="00856896" w:rsidRPr="00EA58C0">
        <w:rPr>
          <w:rFonts w:ascii="Calibri" w:hAnsi="Calibri" w:cs="Times New Roman"/>
          <w:szCs w:val="24"/>
        </w:rPr>
        <w:t xml:space="preserve">group </w:t>
      </w:r>
      <w:r w:rsidR="006E2E85" w:rsidRPr="00EA58C0">
        <w:rPr>
          <w:rFonts w:ascii="Calibri" w:hAnsi="Calibri" w:cs="Times New Roman"/>
          <w:szCs w:val="24"/>
        </w:rPr>
        <w:t>(</w:t>
      </w:r>
      <w:r w:rsidR="006E2E85" w:rsidRPr="00EA58C0">
        <w:rPr>
          <w:rFonts w:ascii="Calibri" w:hAnsi="Calibri" w:cs="Times New Roman"/>
          <w:i/>
          <w:szCs w:val="24"/>
        </w:rPr>
        <w:t>n</w:t>
      </w:r>
      <w:r w:rsidR="00856896" w:rsidRPr="00EA58C0">
        <w:rPr>
          <w:rFonts w:ascii="Calibri" w:hAnsi="Calibri" w:cs="Times New Roman"/>
          <w:szCs w:val="24"/>
        </w:rPr>
        <w:t xml:space="preserve"> </w:t>
      </w:r>
      <w:r w:rsidR="006E2E85" w:rsidRPr="00EA58C0">
        <w:rPr>
          <w:rFonts w:ascii="Calibri" w:hAnsi="Calibri" w:cs="Times New Roman"/>
          <w:szCs w:val="24"/>
        </w:rPr>
        <w:t>= 11)</w:t>
      </w:r>
      <w:r w:rsidR="00CF0D72" w:rsidRPr="00EA58C0">
        <w:rPr>
          <w:rFonts w:ascii="Calibri" w:hAnsi="Calibri" w:cs="Times New Roman"/>
          <w:szCs w:val="24"/>
        </w:rPr>
        <w:t>.</w:t>
      </w:r>
    </w:p>
    <w:p w:rsidR="00CF0D72" w:rsidRPr="00EA58C0" w:rsidRDefault="00CF0D72" w:rsidP="00A00D3E">
      <w:pPr>
        <w:rPr>
          <w:rFonts w:ascii="Calibri" w:hAnsi="Calibri" w:cs="Times New Roman"/>
          <w:szCs w:val="24"/>
        </w:rPr>
      </w:pPr>
    </w:p>
    <w:p w:rsidR="00856896" w:rsidRPr="00EA58C0" w:rsidRDefault="00856896" w:rsidP="00A00D3E">
      <w:pPr>
        <w:rPr>
          <w:rFonts w:ascii="Calibri" w:hAnsi="Calibri"/>
          <w:szCs w:val="24"/>
        </w:rPr>
      </w:pPr>
    </w:p>
    <w:p w:rsidR="00856896" w:rsidRPr="00EA58C0" w:rsidRDefault="00856896">
      <w:pPr>
        <w:widowControl/>
        <w:rPr>
          <w:rFonts w:ascii="Calibri" w:hAnsi="Calibri"/>
          <w:szCs w:val="24"/>
        </w:rPr>
      </w:pPr>
      <w:r w:rsidRPr="00EA58C0">
        <w:rPr>
          <w:rFonts w:ascii="Calibri" w:hAnsi="Calibri"/>
          <w:szCs w:val="24"/>
        </w:rPr>
        <w:br w:type="page"/>
      </w:r>
    </w:p>
    <w:p w:rsidR="00CE1503" w:rsidRPr="00CE1503" w:rsidRDefault="00CE1503" w:rsidP="00CE1503">
      <w:pPr>
        <w:pageBreakBefore/>
        <w:rPr>
          <w:rFonts w:cs="Times New Roman"/>
        </w:rPr>
      </w:pPr>
      <w:r w:rsidRPr="00FB70BA">
        <w:rPr>
          <w:rFonts w:ascii="Arial" w:hAnsi="Arial" w:cs="Arial"/>
          <w:b/>
          <w:color w:val="000000" w:themeColor="text1"/>
        </w:rPr>
        <w:lastRenderedPageBreak/>
        <w:t xml:space="preserve">Supplementary Figure </w:t>
      </w:r>
      <w:r>
        <w:rPr>
          <w:rFonts w:ascii="Arial" w:hAnsi="Arial" w:cs="Arial" w:hint="eastAsia"/>
          <w:b/>
          <w:color w:val="000000" w:themeColor="text1"/>
        </w:rPr>
        <w:t>3</w:t>
      </w:r>
      <w:r w:rsidRPr="00FB70BA">
        <w:rPr>
          <w:rFonts w:ascii="Arial" w:hAnsi="Arial" w:cs="Arial"/>
          <w:b/>
          <w:color w:val="000000" w:themeColor="text1"/>
        </w:rPr>
        <w:t>.</w:t>
      </w:r>
      <w:r>
        <w:rPr>
          <w:rFonts w:hint="eastAsia"/>
        </w:rPr>
        <w:t xml:space="preserve"> </w:t>
      </w:r>
      <w:r w:rsidRPr="00CE1503">
        <w:rPr>
          <w:rFonts w:cs="Times New Roman"/>
        </w:rPr>
        <w:t>The correlation between von Frey and changes in cellular composition post-lesion</w:t>
      </w:r>
    </w:p>
    <w:p w:rsidR="00CF0D72" w:rsidRPr="00CE1503" w:rsidRDefault="00CF0D72" w:rsidP="00A00D3E">
      <w:pPr>
        <w:rPr>
          <w:rFonts w:ascii="Calibri" w:hAnsi="Calibri" w:cs="Times New Roman"/>
          <w:szCs w:val="24"/>
        </w:rPr>
      </w:pPr>
    </w:p>
    <w:p w:rsidR="00CF0D72" w:rsidRPr="00EA58C0" w:rsidRDefault="00CE1503" w:rsidP="00A00D3E">
      <w:pPr>
        <w:rPr>
          <w:rFonts w:ascii="Calibri" w:hAnsi="Calibri"/>
          <w:szCs w:val="24"/>
        </w:rPr>
      </w:pPr>
      <w:r w:rsidRPr="00CE1503">
        <w:rPr>
          <w:rFonts w:ascii="Calibri" w:hAnsi="Calibri"/>
          <w:noProof/>
          <w:szCs w:val="24"/>
          <w:lang w:eastAsia="en-US"/>
        </w:rPr>
        <w:drawing>
          <wp:inline distT="0" distB="0" distL="0" distR="0">
            <wp:extent cx="5274310" cy="4203700"/>
            <wp:effectExtent l="19050" t="0" r="2540" b="0"/>
            <wp:docPr id="2" name="圖片 1" descr="Supp fig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 fig-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D72" w:rsidRPr="00EA58C0" w:rsidRDefault="00856896" w:rsidP="00A00D3E">
      <w:pPr>
        <w:rPr>
          <w:rFonts w:ascii="Calibri" w:hAnsi="Calibri" w:cs="Times New Roman"/>
          <w:szCs w:val="24"/>
        </w:rPr>
      </w:pPr>
      <w:r w:rsidRPr="00EA58C0">
        <w:rPr>
          <w:rFonts w:ascii="Calibri" w:hAnsi="Calibri" w:cs="Arial"/>
          <w:b/>
          <w:color w:val="000000" w:themeColor="text1"/>
          <w:szCs w:val="24"/>
        </w:rPr>
        <w:t>Supplementary Figure S3.</w:t>
      </w:r>
      <w:r w:rsidRPr="00EA58C0">
        <w:rPr>
          <w:rFonts w:ascii="Calibri" w:hAnsi="Calibri"/>
          <w:szCs w:val="24"/>
        </w:rPr>
        <w:t xml:space="preserve"> </w:t>
      </w:r>
      <w:r w:rsidR="00FA4E92" w:rsidRPr="00EA58C0">
        <w:rPr>
          <w:rFonts w:ascii="Calibri" w:hAnsi="Calibri" w:cs="Times New Roman"/>
          <w:szCs w:val="24"/>
        </w:rPr>
        <w:t>C</w:t>
      </w:r>
      <w:r w:rsidRPr="00EA58C0">
        <w:rPr>
          <w:rFonts w:ascii="Calibri" w:hAnsi="Calibri" w:cs="Times New Roman"/>
          <w:szCs w:val="24"/>
        </w:rPr>
        <w:t xml:space="preserve">orrelation between von Frey </w:t>
      </w:r>
      <w:r w:rsidR="00FA4E92" w:rsidRPr="00EA58C0">
        <w:rPr>
          <w:rFonts w:ascii="Calibri" w:hAnsi="Calibri" w:cs="Times New Roman"/>
          <w:szCs w:val="24"/>
        </w:rPr>
        <w:t xml:space="preserve">test results </w:t>
      </w:r>
      <w:r w:rsidRPr="00EA58C0">
        <w:rPr>
          <w:rFonts w:ascii="Calibri" w:hAnsi="Calibri" w:cs="Times New Roman"/>
          <w:szCs w:val="24"/>
        </w:rPr>
        <w:t xml:space="preserve">and </w:t>
      </w:r>
      <w:r w:rsidR="00FA4E92" w:rsidRPr="00EA58C0">
        <w:rPr>
          <w:rFonts w:ascii="Calibri" w:hAnsi="Calibri" w:cs="Times New Roman"/>
          <w:szCs w:val="24"/>
        </w:rPr>
        <w:t xml:space="preserve">changes in </w:t>
      </w:r>
      <w:r w:rsidRPr="00EA58C0">
        <w:rPr>
          <w:rFonts w:ascii="Calibri" w:hAnsi="Calibri" w:cs="Times New Roman"/>
          <w:szCs w:val="24"/>
        </w:rPr>
        <w:t>cell</w:t>
      </w:r>
      <w:r w:rsidR="00FA4E92" w:rsidRPr="00EA58C0">
        <w:rPr>
          <w:rFonts w:ascii="Calibri" w:hAnsi="Calibri" w:cs="Times New Roman"/>
          <w:szCs w:val="24"/>
        </w:rPr>
        <w:t>ular</w:t>
      </w:r>
      <w:r w:rsidRPr="00EA58C0">
        <w:rPr>
          <w:rFonts w:ascii="Calibri" w:hAnsi="Calibri" w:cs="Times New Roman"/>
          <w:szCs w:val="24"/>
        </w:rPr>
        <w:t xml:space="preserve"> composition </w:t>
      </w:r>
      <w:r w:rsidR="00FA4E92" w:rsidRPr="00EA58C0">
        <w:rPr>
          <w:rFonts w:ascii="Calibri" w:hAnsi="Calibri" w:cs="Times New Roman"/>
          <w:szCs w:val="24"/>
        </w:rPr>
        <w:t>post-</w:t>
      </w:r>
      <w:r w:rsidRPr="00EA58C0">
        <w:rPr>
          <w:rFonts w:ascii="Calibri" w:hAnsi="Calibri" w:cs="Times New Roman"/>
          <w:szCs w:val="24"/>
        </w:rPr>
        <w:t>lesion</w:t>
      </w:r>
      <w:r w:rsidR="00CF0D72" w:rsidRPr="00EA58C0">
        <w:rPr>
          <w:rFonts w:ascii="Calibri" w:hAnsi="Calibri" w:cs="Times New Roman"/>
          <w:b/>
          <w:szCs w:val="24"/>
        </w:rPr>
        <w:t>.</w:t>
      </w:r>
      <w:r w:rsidR="00CF0D72" w:rsidRPr="00EA58C0">
        <w:rPr>
          <w:rFonts w:ascii="Calibri" w:hAnsi="Calibri" w:cs="Times New Roman"/>
          <w:szCs w:val="24"/>
        </w:rPr>
        <w:t xml:space="preserve"> </w:t>
      </w:r>
      <w:r w:rsidR="006A4B32" w:rsidRPr="00EA58C0">
        <w:rPr>
          <w:rFonts w:ascii="Calibri" w:hAnsi="Calibri" w:cs="Times New Roman"/>
          <w:szCs w:val="24"/>
        </w:rPr>
        <w:t xml:space="preserve">Twenty-eight </w:t>
      </w:r>
      <w:r w:rsidR="00CF0D72" w:rsidRPr="00EA58C0">
        <w:rPr>
          <w:rFonts w:ascii="Calibri" w:hAnsi="Calibri" w:cs="Times New Roman"/>
          <w:szCs w:val="24"/>
        </w:rPr>
        <w:t xml:space="preserve">days </w:t>
      </w:r>
      <w:r w:rsidR="006A4B32" w:rsidRPr="00EA58C0">
        <w:rPr>
          <w:rFonts w:ascii="Calibri" w:hAnsi="Calibri" w:cs="Times New Roman"/>
          <w:szCs w:val="24"/>
        </w:rPr>
        <w:t xml:space="preserve">after the </w:t>
      </w:r>
      <w:r w:rsidR="00CF0D72" w:rsidRPr="00EA58C0">
        <w:rPr>
          <w:rFonts w:ascii="Calibri" w:hAnsi="Calibri" w:cs="Times New Roman"/>
          <w:szCs w:val="24"/>
        </w:rPr>
        <w:t xml:space="preserve">injection of saline or collagenase into </w:t>
      </w:r>
      <w:r w:rsidR="006A4B32" w:rsidRPr="00EA58C0">
        <w:rPr>
          <w:rFonts w:ascii="Calibri" w:hAnsi="Calibri" w:cs="Times New Roman"/>
          <w:szCs w:val="24"/>
        </w:rPr>
        <w:t xml:space="preserve">the </w:t>
      </w:r>
      <w:r w:rsidR="00CF0D72" w:rsidRPr="00EA58C0">
        <w:rPr>
          <w:rFonts w:ascii="Calibri" w:hAnsi="Calibri" w:cs="Times New Roman"/>
          <w:szCs w:val="24"/>
        </w:rPr>
        <w:t xml:space="preserve">VB complex, </w:t>
      </w:r>
      <w:r w:rsidR="006A4B32" w:rsidRPr="00EA58C0">
        <w:rPr>
          <w:rFonts w:ascii="Calibri" w:hAnsi="Calibri" w:cs="Times New Roman"/>
          <w:szCs w:val="24"/>
        </w:rPr>
        <w:t xml:space="preserve">the </w:t>
      </w:r>
      <w:r w:rsidR="00CF0D72" w:rsidRPr="00EA58C0">
        <w:rPr>
          <w:rFonts w:ascii="Calibri" w:hAnsi="Calibri" w:cs="Times New Roman"/>
          <w:szCs w:val="24"/>
        </w:rPr>
        <w:t>animals were sacrificed</w:t>
      </w:r>
      <w:r w:rsidR="006A4B32" w:rsidRPr="00EA58C0">
        <w:rPr>
          <w:rFonts w:ascii="Calibri" w:hAnsi="Calibri" w:cs="Times New Roman"/>
          <w:szCs w:val="24"/>
        </w:rPr>
        <w:t>,</w:t>
      </w:r>
      <w:r w:rsidR="00CF0D72" w:rsidRPr="00EA58C0">
        <w:rPr>
          <w:rFonts w:ascii="Calibri" w:hAnsi="Calibri" w:cs="Times New Roman"/>
          <w:szCs w:val="24"/>
        </w:rPr>
        <w:t xml:space="preserve"> and NeuN</w:t>
      </w:r>
      <w:r w:rsidR="006A4B32" w:rsidRPr="00EA58C0">
        <w:rPr>
          <w:rFonts w:ascii="Calibri" w:hAnsi="Calibri" w:cs="Times New Roman"/>
          <w:szCs w:val="24"/>
        </w:rPr>
        <w:t xml:space="preserve"> (A)</w:t>
      </w:r>
      <w:r w:rsidR="00CF0D72" w:rsidRPr="00EA58C0">
        <w:rPr>
          <w:rFonts w:ascii="Calibri" w:hAnsi="Calibri" w:cs="Times New Roman"/>
          <w:szCs w:val="24"/>
        </w:rPr>
        <w:t>, GFAP</w:t>
      </w:r>
      <w:r w:rsidR="006A4B32" w:rsidRPr="00EA58C0">
        <w:rPr>
          <w:rFonts w:ascii="Calibri" w:hAnsi="Calibri" w:cs="Times New Roman"/>
          <w:szCs w:val="24"/>
        </w:rPr>
        <w:t xml:space="preserve"> (B),</w:t>
      </w:r>
      <w:r w:rsidR="00CF0D72" w:rsidRPr="00EA58C0">
        <w:rPr>
          <w:rFonts w:ascii="Calibri" w:hAnsi="Calibri" w:cs="Times New Roman"/>
          <w:szCs w:val="24"/>
        </w:rPr>
        <w:t xml:space="preserve"> </w:t>
      </w:r>
      <w:r w:rsidR="006A4B32" w:rsidRPr="00EA58C0">
        <w:rPr>
          <w:rFonts w:ascii="Calibri" w:hAnsi="Calibri" w:cs="Times New Roman"/>
          <w:szCs w:val="24"/>
        </w:rPr>
        <w:t xml:space="preserve">and </w:t>
      </w:r>
      <w:r w:rsidR="00CF0D72" w:rsidRPr="00EA58C0">
        <w:rPr>
          <w:rFonts w:ascii="Calibri" w:hAnsi="Calibri" w:cs="Times New Roman"/>
          <w:szCs w:val="24"/>
        </w:rPr>
        <w:t xml:space="preserve">CD11b </w:t>
      </w:r>
      <w:r w:rsidR="006A4B32" w:rsidRPr="00EA58C0">
        <w:rPr>
          <w:rFonts w:ascii="Calibri" w:hAnsi="Calibri" w:cs="Times New Roman"/>
          <w:szCs w:val="24"/>
        </w:rPr>
        <w:t>(C) immunostaining was performed</w:t>
      </w:r>
      <w:r w:rsidR="00CF0D72" w:rsidRPr="00EA58C0">
        <w:rPr>
          <w:rFonts w:ascii="Calibri" w:hAnsi="Calibri" w:cs="Times New Roman"/>
          <w:szCs w:val="24"/>
        </w:rPr>
        <w:t xml:space="preserve">. The </w:t>
      </w:r>
      <w:r w:rsidR="006A4B32" w:rsidRPr="00EA58C0">
        <w:rPr>
          <w:rFonts w:ascii="Calibri" w:hAnsi="Calibri" w:cs="Times New Roman"/>
          <w:szCs w:val="24"/>
        </w:rPr>
        <w:t xml:space="preserve">changes in </w:t>
      </w:r>
      <w:r w:rsidR="00CF0D72" w:rsidRPr="00EA58C0">
        <w:rPr>
          <w:rFonts w:ascii="Calibri" w:hAnsi="Calibri" w:cs="Times New Roman"/>
          <w:szCs w:val="24"/>
        </w:rPr>
        <w:t>cell</w:t>
      </w:r>
      <w:r w:rsidR="006A4B32" w:rsidRPr="00EA58C0">
        <w:rPr>
          <w:rFonts w:ascii="Calibri" w:hAnsi="Calibri" w:cs="Times New Roman"/>
          <w:szCs w:val="24"/>
        </w:rPr>
        <w:t>ular</w:t>
      </w:r>
      <w:r w:rsidR="00CF0D72" w:rsidRPr="00EA58C0">
        <w:rPr>
          <w:rFonts w:ascii="Calibri" w:hAnsi="Calibri" w:cs="Times New Roman"/>
          <w:szCs w:val="24"/>
        </w:rPr>
        <w:t xml:space="preserve"> composition were calculated </w:t>
      </w:r>
      <w:r w:rsidR="006A4B32" w:rsidRPr="00EA58C0">
        <w:rPr>
          <w:rFonts w:ascii="Calibri" w:hAnsi="Calibri" w:cs="Times New Roman"/>
          <w:szCs w:val="24"/>
        </w:rPr>
        <w:t xml:space="preserve">as the </w:t>
      </w:r>
      <w:r w:rsidR="00CF0D72" w:rsidRPr="00EA58C0">
        <w:rPr>
          <w:rFonts w:ascii="Calibri" w:hAnsi="Calibri" w:cs="Times New Roman"/>
          <w:szCs w:val="24"/>
        </w:rPr>
        <w:t xml:space="preserve">cell number </w:t>
      </w:r>
      <w:r w:rsidR="006A4B32" w:rsidRPr="00EA58C0">
        <w:rPr>
          <w:rFonts w:ascii="Calibri" w:hAnsi="Calibri" w:cs="Times New Roman"/>
          <w:szCs w:val="24"/>
        </w:rPr>
        <w:t xml:space="preserve">on the </w:t>
      </w:r>
      <w:r w:rsidR="00CF0D72" w:rsidRPr="00EA58C0">
        <w:rPr>
          <w:rFonts w:ascii="Calibri" w:hAnsi="Calibri" w:cs="Times New Roman"/>
          <w:szCs w:val="24"/>
        </w:rPr>
        <w:t xml:space="preserve">lesion side divided by </w:t>
      </w:r>
      <w:r w:rsidR="006A4B32" w:rsidRPr="00EA58C0">
        <w:rPr>
          <w:rFonts w:ascii="Calibri" w:hAnsi="Calibri" w:cs="Times New Roman"/>
          <w:szCs w:val="24"/>
        </w:rPr>
        <w:t xml:space="preserve">the </w:t>
      </w:r>
      <w:r w:rsidR="00CF0D72" w:rsidRPr="00EA58C0">
        <w:rPr>
          <w:rFonts w:ascii="Calibri" w:hAnsi="Calibri" w:cs="Times New Roman"/>
          <w:szCs w:val="24"/>
        </w:rPr>
        <w:t xml:space="preserve">cell number </w:t>
      </w:r>
      <w:r w:rsidR="006A4B32" w:rsidRPr="00EA58C0">
        <w:rPr>
          <w:rFonts w:ascii="Calibri" w:hAnsi="Calibri" w:cs="Times New Roman"/>
          <w:szCs w:val="24"/>
        </w:rPr>
        <w:t xml:space="preserve">on the contralateral </w:t>
      </w:r>
      <w:r w:rsidR="00CF0D72" w:rsidRPr="00EA58C0">
        <w:rPr>
          <w:rFonts w:ascii="Calibri" w:hAnsi="Calibri" w:cs="Times New Roman"/>
          <w:szCs w:val="24"/>
        </w:rPr>
        <w:t>side (</w:t>
      </w:r>
      <w:r w:rsidR="006A4B32" w:rsidRPr="00EA58C0">
        <w:rPr>
          <w:rFonts w:ascii="Calibri" w:hAnsi="Calibri" w:cs="Times New Roman"/>
          <w:szCs w:val="24"/>
        </w:rPr>
        <w:t>i.e., left side;</w:t>
      </w:r>
      <w:r w:rsidR="00CF0D72" w:rsidRPr="00EA58C0">
        <w:rPr>
          <w:rFonts w:ascii="Calibri" w:hAnsi="Calibri" w:cs="Times New Roman"/>
          <w:szCs w:val="24"/>
        </w:rPr>
        <w:t xml:space="preserve"> mirror area </w:t>
      </w:r>
      <w:r w:rsidR="006A4B32" w:rsidRPr="00EA58C0">
        <w:rPr>
          <w:rFonts w:ascii="Calibri" w:hAnsi="Calibri" w:cs="Times New Roman"/>
          <w:szCs w:val="24"/>
        </w:rPr>
        <w:t xml:space="preserve">of </w:t>
      </w:r>
      <w:r w:rsidR="00CF0D72" w:rsidRPr="00EA58C0">
        <w:rPr>
          <w:rFonts w:ascii="Calibri" w:hAnsi="Calibri" w:cs="Times New Roman"/>
          <w:szCs w:val="24"/>
        </w:rPr>
        <w:t xml:space="preserve">right lesion area). </w:t>
      </w:r>
      <w:r w:rsidR="006A4B32" w:rsidRPr="00EA58C0">
        <w:rPr>
          <w:rFonts w:ascii="Calibri" w:hAnsi="Calibri" w:cs="Times New Roman"/>
          <w:szCs w:val="24"/>
        </w:rPr>
        <w:t xml:space="preserve">Changes in </w:t>
      </w:r>
      <w:r w:rsidR="00CF0D72" w:rsidRPr="00EA58C0">
        <w:rPr>
          <w:rFonts w:ascii="Calibri" w:hAnsi="Calibri" w:cs="Times New Roman"/>
          <w:szCs w:val="24"/>
        </w:rPr>
        <w:t xml:space="preserve">mechanical sensitivity were calculated </w:t>
      </w:r>
      <w:r w:rsidR="006A4B32" w:rsidRPr="00EA58C0">
        <w:rPr>
          <w:rFonts w:ascii="Calibri" w:hAnsi="Calibri" w:cs="Times New Roman"/>
          <w:szCs w:val="24"/>
        </w:rPr>
        <w:t xml:space="preserve">as the </w:t>
      </w:r>
      <w:r w:rsidR="00CF0D72" w:rsidRPr="00EA58C0">
        <w:rPr>
          <w:rFonts w:ascii="Calibri" w:hAnsi="Calibri" w:cs="Times New Roman"/>
          <w:szCs w:val="24"/>
        </w:rPr>
        <w:t xml:space="preserve">mechanical threshold of </w:t>
      </w:r>
      <w:r w:rsidR="006A4B32" w:rsidRPr="00EA58C0">
        <w:rPr>
          <w:rFonts w:ascii="Calibri" w:hAnsi="Calibri" w:cs="Times New Roman"/>
          <w:szCs w:val="24"/>
        </w:rPr>
        <w:t xml:space="preserve">the </w:t>
      </w:r>
      <w:r w:rsidR="00CF0D72" w:rsidRPr="00EA58C0">
        <w:rPr>
          <w:rFonts w:ascii="Calibri" w:hAnsi="Calibri" w:cs="Times New Roman"/>
          <w:szCs w:val="24"/>
        </w:rPr>
        <w:t xml:space="preserve">left hind limb divided by </w:t>
      </w:r>
      <w:r w:rsidR="006A4B32" w:rsidRPr="00EA58C0">
        <w:rPr>
          <w:rFonts w:ascii="Calibri" w:hAnsi="Calibri" w:cs="Times New Roman"/>
          <w:szCs w:val="24"/>
        </w:rPr>
        <w:t xml:space="preserve">the left </w:t>
      </w:r>
      <w:r w:rsidR="008911FF" w:rsidRPr="00EA58C0">
        <w:rPr>
          <w:rFonts w:ascii="Calibri" w:hAnsi="Calibri" w:cs="Times New Roman"/>
          <w:szCs w:val="24"/>
        </w:rPr>
        <w:t>hind</w:t>
      </w:r>
      <w:r w:rsidR="006A4B32" w:rsidRPr="00EA58C0">
        <w:rPr>
          <w:rFonts w:ascii="Calibri" w:hAnsi="Calibri" w:cs="Times New Roman"/>
          <w:szCs w:val="24"/>
        </w:rPr>
        <w:t xml:space="preserve"> limb’s </w:t>
      </w:r>
      <w:r w:rsidR="00CF0D72" w:rsidRPr="00EA58C0">
        <w:rPr>
          <w:rFonts w:ascii="Calibri" w:hAnsi="Calibri" w:cs="Times New Roman"/>
          <w:szCs w:val="24"/>
        </w:rPr>
        <w:t xml:space="preserve">baseline mechanical threshold. </w:t>
      </w:r>
      <w:r w:rsidR="006A4B32" w:rsidRPr="00EA58C0">
        <w:rPr>
          <w:rFonts w:ascii="Calibri" w:hAnsi="Calibri" w:cs="Times New Roman"/>
          <w:szCs w:val="24"/>
        </w:rPr>
        <w:t>S</w:t>
      </w:r>
      <w:r w:rsidR="00CF0D72" w:rsidRPr="00EA58C0">
        <w:rPr>
          <w:rFonts w:ascii="Calibri" w:hAnsi="Calibri" w:cs="Times New Roman"/>
          <w:szCs w:val="24"/>
        </w:rPr>
        <w:t>catter plot</w:t>
      </w:r>
      <w:r w:rsidR="006A4B32" w:rsidRPr="00EA58C0">
        <w:rPr>
          <w:rFonts w:ascii="Calibri" w:hAnsi="Calibri" w:cs="Times New Roman"/>
          <w:szCs w:val="24"/>
        </w:rPr>
        <w:t>s</w:t>
      </w:r>
      <w:r w:rsidR="00CF0D72" w:rsidRPr="00EA58C0">
        <w:rPr>
          <w:rFonts w:ascii="Calibri" w:hAnsi="Calibri" w:cs="Times New Roman"/>
          <w:szCs w:val="24"/>
        </w:rPr>
        <w:t xml:space="preserve"> of </w:t>
      </w:r>
      <w:r w:rsidR="006A4B32" w:rsidRPr="00EA58C0">
        <w:rPr>
          <w:rFonts w:ascii="Calibri" w:hAnsi="Calibri" w:cs="Times New Roman"/>
          <w:szCs w:val="24"/>
        </w:rPr>
        <w:t xml:space="preserve">changes in </w:t>
      </w:r>
      <w:r w:rsidR="00CF0D72" w:rsidRPr="00EA58C0">
        <w:rPr>
          <w:rFonts w:ascii="Calibri" w:hAnsi="Calibri" w:cs="Times New Roman"/>
          <w:szCs w:val="24"/>
        </w:rPr>
        <w:t>cell</w:t>
      </w:r>
      <w:r w:rsidR="006A4B32" w:rsidRPr="00EA58C0">
        <w:rPr>
          <w:rFonts w:ascii="Calibri" w:hAnsi="Calibri" w:cs="Times New Roman"/>
          <w:szCs w:val="24"/>
        </w:rPr>
        <w:t>ular</w:t>
      </w:r>
      <w:r w:rsidR="00CF0D72" w:rsidRPr="00EA58C0">
        <w:rPr>
          <w:rFonts w:ascii="Calibri" w:hAnsi="Calibri" w:cs="Times New Roman"/>
          <w:szCs w:val="24"/>
        </w:rPr>
        <w:t xml:space="preserve"> composition and mechanical </w:t>
      </w:r>
      <w:r w:rsidR="006A4B32" w:rsidRPr="00EA58C0">
        <w:rPr>
          <w:rFonts w:ascii="Calibri" w:hAnsi="Calibri" w:cs="Times New Roman"/>
          <w:szCs w:val="24"/>
        </w:rPr>
        <w:t xml:space="preserve">thresholds </w:t>
      </w:r>
      <w:r w:rsidR="00CF0D72" w:rsidRPr="00EA58C0">
        <w:rPr>
          <w:rFonts w:ascii="Calibri" w:hAnsi="Calibri" w:cs="Times New Roman"/>
          <w:szCs w:val="24"/>
        </w:rPr>
        <w:t>w</w:t>
      </w:r>
      <w:r w:rsidR="006A4B32" w:rsidRPr="00EA58C0">
        <w:rPr>
          <w:rFonts w:ascii="Calibri" w:hAnsi="Calibri" w:cs="Times New Roman"/>
          <w:szCs w:val="24"/>
        </w:rPr>
        <w:t>ere</w:t>
      </w:r>
      <w:r w:rsidR="00CF0D72" w:rsidRPr="00EA58C0">
        <w:rPr>
          <w:rFonts w:ascii="Calibri" w:hAnsi="Calibri" w:cs="Times New Roman"/>
          <w:szCs w:val="24"/>
        </w:rPr>
        <w:t xml:space="preserve"> generated. The correlation coefficient</w:t>
      </w:r>
      <w:r w:rsidR="006A4B32" w:rsidRPr="00EA58C0">
        <w:rPr>
          <w:rFonts w:ascii="Calibri" w:hAnsi="Calibri" w:cs="Times New Roman"/>
          <w:szCs w:val="24"/>
        </w:rPr>
        <w:t>s</w:t>
      </w:r>
      <w:r w:rsidR="00CF0D72" w:rsidRPr="00EA58C0">
        <w:rPr>
          <w:rFonts w:ascii="Calibri" w:hAnsi="Calibri" w:cs="Times New Roman"/>
          <w:szCs w:val="24"/>
        </w:rPr>
        <w:t xml:space="preserve"> of two factors </w:t>
      </w:r>
      <w:r w:rsidR="006A4B32" w:rsidRPr="00EA58C0">
        <w:rPr>
          <w:rFonts w:ascii="Calibri" w:hAnsi="Calibri" w:cs="Times New Roman"/>
          <w:szCs w:val="24"/>
        </w:rPr>
        <w:t xml:space="preserve">are </w:t>
      </w:r>
      <w:r w:rsidR="00CF0D72" w:rsidRPr="00EA58C0">
        <w:rPr>
          <w:rFonts w:ascii="Calibri" w:hAnsi="Calibri" w:cs="Times New Roman"/>
          <w:szCs w:val="24"/>
        </w:rPr>
        <w:t>presented.</w:t>
      </w:r>
    </w:p>
    <w:p w:rsidR="000E0D81" w:rsidRPr="00EA58C0" w:rsidRDefault="000E0D81" w:rsidP="00A00D3E">
      <w:pPr>
        <w:rPr>
          <w:rFonts w:ascii="Calibri" w:hAnsi="Calibri"/>
          <w:szCs w:val="24"/>
        </w:rPr>
      </w:pPr>
    </w:p>
    <w:p w:rsidR="00FC43D8" w:rsidRPr="00EA58C0" w:rsidRDefault="00FC43D8" w:rsidP="00A00D3E">
      <w:pPr>
        <w:rPr>
          <w:rFonts w:ascii="Calibri" w:hAnsi="Calibri"/>
          <w:szCs w:val="24"/>
        </w:rPr>
      </w:pPr>
    </w:p>
    <w:p w:rsidR="000D33E9" w:rsidRPr="00EA58C0" w:rsidRDefault="000D33E9">
      <w:pPr>
        <w:widowControl/>
        <w:rPr>
          <w:rFonts w:ascii="Calibri" w:hAnsi="Calibri" w:cs="Arial"/>
          <w:b/>
          <w:color w:val="000000" w:themeColor="text1"/>
          <w:szCs w:val="24"/>
        </w:rPr>
      </w:pPr>
      <w:r w:rsidRPr="00EA58C0">
        <w:rPr>
          <w:rFonts w:ascii="Calibri" w:hAnsi="Calibri" w:cs="Arial"/>
          <w:b/>
          <w:color w:val="000000" w:themeColor="text1"/>
          <w:szCs w:val="24"/>
        </w:rPr>
        <w:br w:type="page"/>
      </w:r>
    </w:p>
    <w:p w:rsidR="00CE1503" w:rsidRPr="00E1759B" w:rsidRDefault="00CE1503" w:rsidP="00CE1503">
      <w:r w:rsidRPr="00FB70BA">
        <w:rPr>
          <w:rFonts w:ascii="Arial" w:hAnsi="Arial" w:cs="Arial"/>
          <w:b/>
          <w:color w:val="000000" w:themeColor="text1"/>
        </w:rPr>
        <w:t xml:space="preserve">Supplementary Figure </w:t>
      </w:r>
      <w:r>
        <w:rPr>
          <w:rFonts w:ascii="Arial" w:hAnsi="Arial" w:cs="Arial" w:hint="eastAsia"/>
          <w:b/>
          <w:color w:val="000000" w:themeColor="text1"/>
        </w:rPr>
        <w:t>4</w:t>
      </w:r>
      <w:r w:rsidRPr="00FB70BA">
        <w:rPr>
          <w:rFonts w:ascii="Arial" w:hAnsi="Arial" w:cs="Arial"/>
          <w:b/>
          <w:color w:val="000000" w:themeColor="text1"/>
        </w:rPr>
        <w:t>.</w:t>
      </w:r>
      <w:r w:rsidRPr="00E1759B">
        <w:rPr>
          <w:rFonts w:ascii="Arial" w:hAnsi="Arial" w:cs="Arial" w:hint="eastAsia"/>
          <w:color w:val="000000" w:themeColor="text1"/>
        </w:rPr>
        <w:t xml:space="preserve"> Effect of TrkB-Fc and BDNF </w:t>
      </w:r>
      <w:r w:rsidRPr="00E1759B">
        <w:rPr>
          <w:rFonts w:ascii="Arial" w:hAnsi="Arial" w:cs="Arial"/>
          <w:color w:val="000000" w:themeColor="text1"/>
        </w:rPr>
        <w:t>antagonist</w:t>
      </w:r>
      <w:r w:rsidRPr="00E1759B">
        <w:rPr>
          <w:rFonts w:ascii="Arial" w:hAnsi="Arial" w:cs="Arial" w:hint="eastAsia"/>
          <w:color w:val="000000" w:themeColor="text1"/>
        </w:rPr>
        <w:t xml:space="preserve"> on thermal pain sensitivity </w:t>
      </w:r>
      <w:r>
        <w:rPr>
          <w:rFonts w:ascii="Arial" w:hAnsi="Arial" w:cs="Arial" w:hint="eastAsia"/>
          <w:color w:val="000000" w:themeColor="text1"/>
        </w:rPr>
        <w:t>in</w:t>
      </w:r>
      <w:r w:rsidRPr="00E1759B">
        <w:rPr>
          <w:rFonts w:ascii="Arial" w:hAnsi="Arial" w:cs="Arial" w:hint="eastAsia"/>
          <w:color w:val="000000" w:themeColor="text1"/>
        </w:rPr>
        <w:t xml:space="preserve"> CPSP</w:t>
      </w:r>
    </w:p>
    <w:p w:rsidR="00E1759B" w:rsidRDefault="00E1759B" w:rsidP="00A00D3E">
      <w:pPr>
        <w:rPr>
          <w:rFonts w:ascii="Calibri" w:hAnsi="Calibri"/>
          <w:szCs w:val="24"/>
        </w:rPr>
      </w:pPr>
    </w:p>
    <w:p w:rsidR="00CE1503" w:rsidRDefault="00CE1503" w:rsidP="00A00D3E">
      <w:pPr>
        <w:rPr>
          <w:rFonts w:ascii="Calibri" w:hAnsi="Calibri"/>
          <w:szCs w:val="24"/>
        </w:rPr>
      </w:pPr>
      <w:r w:rsidRPr="00CE1503">
        <w:rPr>
          <w:rFonts w:ascii="Calibri" w:hAnsi="Calibri" w:hint="eastAsia"/>
          <w:noProof/>
          <w:szCs w:val="24"/>
          <w:lang w:eastAsia="en-US"/>
        </w:rPr>
        <w:drawing>
          <wp:inline distT="0" distB="0" distL="0" distR="0">
            <wp:extent cx="4192950" cy="3165509"/>
            <wp:effectExtent l="19050" t="0" r="0" b="0"/>
            <wp:docPr id="1" name="圖片 0" descr="Plantar t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tar test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7247" cy="3168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59B" w:rsidRPr="00EA58C0" w:rsidRDefault="000D33E9" w:rsidP="00A00D3E">
      <w:pPr>
        <w:rPr>
          <w:rFonts w:ascii="Calibri" w:hAnsi="Calibri" w:cs="Times New Roman"/>
          <w:color w:val="000000" w:themeColor="text1"/>
          <w:szCs w:val="24"/>
        </w:rPr>
      </w:pPr>
      <w:r w:rsidRPr="00EA58C0">
        <w:rPr>
          <w:rFonts w:ascii="Calibri" w:hAnsi="Calibri" w:cs="Arial"/>
          <w:b/>
          <w:color w:val="000000" w:themeColor="text1"/>
          <w:szCs w:val="24"/>
        </w:rPr>
        <w:t>Supplementary Figure S4.</w:t>
      </w:r>
      <w:r w:rsidRPr="00EA58C0">
        <w:rPr>
          <w:rFonts w:ascii="Calibri" w:hAnsi="Calibri" w:cs="Arial"/>
          <w:color w:val="000000" w:themeColor="text1"/>
          <w:szCs w:val="24"/>
        </w:rPr>
        <w:t xml:space="preserve"> Effect of TrkB-Fc and BDNF antagonist on thermal pain sensitivity in CPSP</w:t>
      </w:r>
      <w:r w:rsidR="00B93BF2" w:rsidRPr="00EA58C0">
        <w:rPr>
          <w:rFonts w:ascii="Calibri" w:hAnsi="Calibri" w:cs="Times New Roman"/>
          <w:color w:val="000000" w:themeColor="text1"/>
          <w:szCs w:val="24"/>
        </w:rPr>
        <w:t xml:space="preserve">. </w:t>
      </w:r>
      <w:r w:rsidR="00E1759B" w:rsidRPr="00EA58C0">
        <w:rPr>
          <w:rFonts w:ascii="Calibri" w:hAnsi="Calibri" w:cs="Times New Roman"/>
          <w:color w:val="000000" w:themeColor="text1"/>
          <w:szCs w:val="24"/>
        </w:rPr>
        <w:t xml:space="preserve">In </w:t>
      </w:r>
      <w:r w:rsidRPr="00EA58C0">
        <w:rPr>
          <w:rFonts w:ascii="Calibri" w:hAnsi="Calibri" w:cs="Times New Roman"/>
          <w:color w:val="000000" w:themeColor="text1"/>
          <w:szCs w:val="24"/>
        </w:rPr>
        <w:t xml:space="preserve">the </w:t>
      </w:r>
      <w:r w:rsidR="00E1759B" w:rsidRPr="00EA58C0">
        <w:rPr>
          <w:rFonts w:ascii="Calibri" w:hAnsi="Calibri" w:cs="Times New Roman"/>
          <w:color w:val="000000" w:themeColor="text1"/>
          <w:szCs w:val="24"/>
        </w:rPr>
        <w:t>plantar test, a 4 × 6 mixed two-way ANOVA indicated that the control-TrkB-Fc, CPSP-dTrkB-Fc, CPSP-TrkB-Fc</w:t>
      </w:r>
      <w:r w:rsidR="009B1A51" w:rsidRPr="00EA58C0">
        <w:rPr>
          <w:rFonts w:ascii="Calibri" w:hAnsi="Calibri" w:cs="Times New Roman"/>
          <w:color w:val="000000" w:themeColor="text1"/>
          <w:szCs w:val="24"/>
        </w:rPr>
        <w:t>,</w:t>
      </w:r>
      <w:r w:rsidR="00E1759B" w:rsidRPr="00EA58C0">
        <w:rPr>
          <w:rFonts w:ascii="Calibri" w:hAnsi="Calibri" w:cs="Times New Roman"/>
          <w:color w:val="000000" w:themeColor="text1"/>
          <w:szCs w:val="24"/>
        </w:rPr>
        <w:t xml:space="preserve"> and CPSP-CTX-B groups were significantly different (</w:t>
      </w:r>
      <w:r w:rsidR="00E1759B" w:rsidRPr="00EA58C0">
        <w:rPr>
          <w:rFonts w:ascii="Calibri" w:hAnsi="Calibri" w:cs="Times New Roman"/>
          <w:i/>
          <w:color w:val="000000" w:themeColor="text1"/>
          <w:szCs w:val="24"/>
        </w:rPr>
        <w:t>F</w:t>
      </w:r>
      <w:r w:rsidR="00E1759B" w:rsidRPr="00EA58C0">
        <w:rPr>
          <w:rFonts w:ascii="Calibri" w:hAnsi="Calibri" w:cs="Times New Roman"/>
          <w:color w:val="000000" w:themeColor="text1"/>
          <w:szCs w:val="24"/>
          <w:vertAlign w:val="subscript"/>
        </w:rPr>
        <w:t>3,22</w:t>
      </w:r>
      <w:r w:rsidR="00E1759B" w:rsidRPr="00EA58C0">
        <w:rPr>
          <w:rFonts w:ascii="Calibri" w:hAnsi="Calibri" w:cs="Times New Roman"/>
          <w:color w:val="000000" w:themeColor="text1"/>
          <w:szCs w:val="24"/>
        </w:rPr>
        <w:t xml:space="preserve"> = 19.97</w:t>
      </w:r>
      <w:r w:rsidR="009B1A51" w:rsidRPr="00EA58C0">
        <w:rPr>
          <w:rFonts w:ascii="Calibri" w:hAnsi="Calibri" w:cs="Times New Roman"/>
          <w:color w:val="000000" w:themeColor="text1"/>
          <w:szCs w:val="24"/>
        </w:rPr>
        <w:t>,</w:t>
      </w:r>
      <w:r w:rsidR="00E1759B" w:rsidRPr="00EA58C0">
        <w:rPr>
          <w:rFonts w:ascii="Calibri" w:hAnsi="Calibri" w:cs="Times New Roman"/>
          <w:color w:val="000000" w:themeColor="text1"/>
          <w:szCs w:val="24"/>
        </w:rPr>
        <w:t xml:space="preserve"> </w:t>
      </w:r>
      <w:r w:rsidR="00E1759B" w:rsidRPr="00EA58C0">
        <w:rPr>
          <w:rFonts w:ascii="Calibri" w:hAnsi="Calibri" w:cs="Times New Roman"/>
          <w:i/>
          <w:color w:val="000000" w:themeColor="text1"/>
          <w:szCs w:val="24"/>
        </w:rPr>
        <w:t>p</w:t>
      </w:r>
      <w:r w:rsidR="00E1759B" w:rsidRPr="00EA58C0">
        <w:rPr>
          <w:rFonts w:ascii="Calibri" w:hAnsi="Calibri" w:cs="Times New Roman"/>
          <w:color w:val="000000" w:themeColor="text1"/>
          <w:szCs w:val="24"/>
        </w:rPr>
        <w:t xml:space="preserve"> &lt; 0.05)</w:t>
      </w:r>
      <w:r w:rsidR="009B1A51" w:rsidRPr="00EA58C0">
        <w:rPr>
          <w:rFonts w:ascii="Calibri" w:hAnsi="Calibri" w:cs="Times New Roman"/>
          <w:color w:val="000000" w:themeColor="text1"/>
          <w:szCs w:val="24"/>
        </w:rPr>
        <w:t>, with</w:t>
      </w:r>
      <w:r w:rsidR="00E1759B" w:rsidRPr="00EA58C0">
        <w:rPr>
          <w:rFonts w:ascii="Calibri" w:hAnsi="Calibri" w:cs="Times New Roman"/>
          <w:color w:val="000000" w:themeColor="text1"/>
          <w:szCs w:val="24"/>
        </w:rPr>
        <w:t xml:space="preserve"> </w:t>
      </w:r>
      <w:r w:rsidR="009B1A51" w:rsidRPr="00EA58C0">
        <w:rPr>
          <w:rFonts w:ascii="Calibri" w:hAnsi="Calibri" w:cs="Times New Roman"/>
          <w:color w:val="000000" w:themeColor="text1"/>
          <w:szCs w:val="24"/>
        </w:rPr>
        <w:t xml:space="preserve">a </w:t>
      </w:r>
      <w:r w:rsidR="00E1759B" w:rsidRPr="00EA58C0">
        <w:rPr>
          <w:rFonts w:ascii="Calibri" w:hAnsi="Calibri" w:cs="Times New Roman"/>
          <w:color w:val="000000" w:themeColor="text1"/>
          <w:szCs w:val="24"/>
        </w:rPr>
        <w:t xml:space="preserve">significant </w:t>
      </w:r>
      <w:r w:rsidR="009B1A51" w:rsidRPr="00EA58C0">
        <w:rPr>
          <w:rFonts w:ascii="Calibri" w:hAnsi="Calibri" w:cs="Times New Roman"/>
          <w:color w:val="000000" w:themeColor="text1"/>
          <w:szCs w:val="24"/>
        </w:rPr>
        <w:t xml:space="preserve">effect of Days </w:t>
      </w:r>
      <w:r w:rsidR="00E1759B" w:rsidRPr="00EA58C0">
        <w:rPr>
          <w:rFonts w:ascii="Calibri" w:hAnsi="Calibri" w:cs="Times New Roman"/>
          <w:color w:val="000000" w:themeColor="text1"/>
          <w:szCs w:val="24"/>
        </w:rPr>
        <w:t>(</w:t>
      </w:r>
      <w:r w:rsidR="00E1759B" w:rsidRPr="00EA58C0">
        <w:rPr>
          <w:rFonts w:ascii="Calibri" w:hAnsi="Calibri" w:cs="Times New Roman"/>
          <w:i/>
          <w:color w:val="000000" w:themeColor="text1"/>
          <w:szCs w:val="24"/>
        </w:rPr>
        <w:t>F</w:t>
      </w:r>
      <w:r w:rsidR="00E1759B" w:rsidRPr="00EA58C0">
        <w:rPr>
          <w:rFonts w:ascii="Calibri" w:hAnsi="Calibri" w:cs="Times New Roman"/>
          <w:color w:val="000000" w:themeColor="text1"/>
          <w:szCs w:val="24"/>
          <w:vertAlign w:val="subscript"/>
        </w:rPr>
        <w:t>5,110</w:t>
      </w:r>
      <w:r w:rsidR="00E1759B" w:rsidRPr="00EA58C0">
        <w:rPr>
          <w:rFonts w:ascii="Calibri" w:hAnsi="Calibri" w:cs="Times New Roman"/>
          <w:color w:val="000000" w:themeColor="text1"/>
          <w:szCs w:val="24"/>
        </w:rPr>
        <w:t xml:space="preserve"> = 2.77, </w:t>
      </w:r>
      <w:r w:rsidR="00E1759B" w:rsidRPr="00EA58C0">
        <w:rPr>
          <w:rFonts w:ascii="Calibri" w:hAnsi="Calibri" w:cs="Times New Roman"/>
          <w:i/>
          <w:color w:val="000000" w:themeColor="text1"/>
          <w:szCs w:val="24"/>
        </w:rPr>
        <w:t>p</w:t>
      </w:r>
      <w:r w:rsidR="00E1759B" w:rsidRPr="00EA58C0">
        <w:rPr>
          <w:rFonts w:ascii="Calibri" w:hAnsi="Calibri" w:cs="Times New Roman"/>
          <w:color w:val="000000" w:themeColor="text1"/>
          <w:szCs w:val="24"/>
        </w:rPr>
        <w:t xml:space="preserve"> &lt; 0.05) </w:t>
      </w:r>
      <w:r w:rsidR="009B1A51" w:rsidRPr="00EA58C0">
        <w:rPr>
          <w:rFonts w:ascii="Calibri" w:hAnsi="Calibri" w:cs="Times New Roman"/>
          <w:color w:val="000000" w:themeColor="text1"/>
          <w:szCs w:val="24"/>
        </w:rPr>
        <w:t xml:space="preserve">but no </w:t>
      </w:r>
      <w:r w:rsidR="00E1759B" w:rsidRPr="00EA58C0">
        <w:rPr>
          <w:rFonts w:ascii="Calibri" w:hAnsi="Calibri" w:cs="Times New Roman"/>
          <w:color w:val="000000" w:themeColor="text1"/>
          <w:szCs w:val="24"/>
        </w:rPr>
        <w:t>Group × Days interaction (</w:t>
      </w:r>
      <w:r w:rsidR="00E1759B" w:rsidRPr="00EA58C0">
        <w:rPr>
          <w:rFonts w:ascii="Calibri" w:hAnsi="Calibri" w:cs="Times New Roman"/>
          <w:i/>
          <w:color w:val="000000" w:themeColor="text1"/>
          <w:szCs w:val="24"/>
        </w:rPr>
        <w:t>F</w:t>
      </w:r>
      <w:r w:rsidR="00E1759B" w:rsidRPr="00EA58C0">
        <w:rPr>
          <w:rFonts w:ascii="Calibri" w:hAnsi="Calibri" w:cs="Times New Roman"/>
          <w:color w:val="000000" w:themeColor="text1"/>
          <w:szCs w:val="24"/>
          <w:vertAlign w:val="subscript"/>
        </w:rPr>
        <w:t>15,110</w:t>
      </w:r>
      <w:r w:rsidR="00E1759B" w:rsidRPr="00EA58C0">
        <w:rPr>
          <w:rFonts w:ascii="Calibri" w:hAnsi="Calibri" w:cs="Times New Roman"/>
          <w:color w:val="000000" w:themeColor="text1"/>
          <w:szCs w:val="24"/>
        </w:rPr>
        <w:t xml:space="preserve"> = 1.12, </w:t>
      </w:r>
      <w:r w:rsidR="00E1759B" w:rsidRPr="00EA58C0">
        <w:rPr>
          <w:rFonts w:ascii="Calibri" w:hAnsi="Calibri" w:cs="Times New Roman"/>
          <w:i/>
          <w:color w:val="000000" w:themeColor="text1"/>
          <w:szCs w:val="24"/>
        </w:rPr>
        <w:t>p</w:t>
      </w:r>
      <w:r w:rsidR="00E1759B" w:rsidRPr="00EA58C0">
        <w:rPr>
          <w:rFonts w:ascii="Calibri" w:hAnsi="Calibri" w:cs="Times New Roman"/>
          <w:color w:val="000000" w:themeColor="text1"/>
          <w:szCs w:val="24"/>
        </w:rPr>
        <w:t xml:space="preserve"> &gt; 0.05). Tukey’s </w:t>
      </w:r>
      <w:r w:rsidR="00D2734B" w:rsidRPr="00EA58C0">
        <w:rPr>
          <w:rFonts w:ascii="Calibri" w:hAnsi="Calibri" w:cs="Times New Roman"/>
          <w:i/>
          <w:color w:val="000000" w:themeColor="text1"/>
          <w:szCs w:val="24"/>
        </w:rPr>
        <w:t>post hoc</w:t>
      </w:r>
      <w:r w:rsidR="00D2734B" w:rsidRPr="00EA58C0">
        <w:rPr>
          <w:rFonts w:ascii="Calibri" w:hAnsi="Calibri" w:cs="Times New Roman"/>
          <w:color w:val="000000" w:themeColor="text1"/>
          <w:szCs w:val="24"/>
        </w:rPr>
        <w:t xml:space="preserve"> test</w:t>
      </w:r>
      <w:r w:rsidR="00E1759B" w:rsidRPr="00EA58C0">
        <w:rPr>
          <w:rFonts w:ascii="Calibri" w:hAnsi="Calibri" w:cs="Times New Roman"/>
          <w:color w:val="000000" w:themeColor="text1"/>
          <w:szCs w:val="24"/>
        </w:rPr>
        <w:t xml:space="preserve"> indicated that thermal thresholds </w:t>
      </w:r>
      <w:r w:rsidR="00D2734B" w:rsidRPr="00EA58C0">
        <w:rPr>
          <w:rFonts w:ascii="Calibri" w:hAnsi="Calibri" w:cs="Times New Roman"/>
          <w:color w:val="000000" w:themeColor="text1"/>
          <w:szCs w:val="24"/>
        </w:rPr>
        <w:t xml:space="preserve">in </w:t>
      </w:r>
      <w:r w:rsidR="00E1759B" w:rsidRPr="00EA58C0">
        <w:rPr>
          <w:rFonts w:ascii="Calibri" w:hAnsi="Calibri" w:cs="Times New Roman"/>
          <w:color w:val="000000" w:themeColor="text1"/>
          <w:szCs w:val="24"/>
        </w:rPr>
        <w:t>the control-TrkB-Fc group w</w:t>
      </w:r>
      <w:r w:rsidR="00D2734B" w:rsidRPr="00EA58C0">
        <w:rPr>
          <w:rFonts w:ascii="Calibri" w:hAnsi="Calibri" w:cs="Times New Roman"/>
          <w:color w:val="000000" w:themeColor="text1"/>
          <w:szCs w:val="24"/>
        </w:rPr>
        <w:t>ere</w:t>
      </w:r>
      <w:r w:rsidR="00E1759B" w:rsidRPr="00EA58C0">
        <w:rPr>
          <w:rFonts w:ascii="Calibri" w:hAnsi="Calibri" w:cs="Times New Roman"/>
          <w:color w:val="000000" w:themeColor="text1"/>
          <w:szCs w:val="24"/>
        </w:rPr>
        <w:t xml:space="preserve"> not </w:t>
      </w:r>
      <w:r w:rsidR="00D2734B" w:rsidRPr="00EA58C0">
        <w:rPr>
          <w:rFonts w:ascii="Calibri" w:hAnsi="Calibri" w:cs="Times New Roman"/>
          <w:color w:val="000000" w:themeColor="text1"/>
          <w:szCs w:val="24"/>
        </w:rPr>
        <w:t xml:space="preserve">altered by </w:t>
      </w:r>
      <w:r w:rsidR="00E1759B" w:rsidRPr="00EA58C0">
        <w:rPr>
          <w:rFonts w:ascii="Calibri" w:hAnsi="Calibri" w:cs="Times New Roman"/>
          <w:color w:val="000000" w:themeColor="text1"/>
          <w:szCs w:val="24"/>
        </w:rPr>
        <w:t>the TrkB-Fc</w:t>
      </w:r>
      <w:r w:rsidR="00D2734B" w:rsidRPr="00EA58C0">
        <w:rPr>
          <w:rFonts w:ascii="Calibri" w:hAnsi="Calibri" w:cs="Times New Roman"/>
          <w:color w:val="000000" w:themeColor="text1"/>
          <w:szCs w:val="24"/>
        </w:rPr>
        <w:t xml:space="preserve"> injection.</w:t>
      </w:r>
      <w:r w:rsidR="00E1759B" w:rsidRPr="00EA58C0">
        <w:rPr>
          <w:rFonts w:ascii="Calibri" w:hAnsi="Calibri" w:cs="Times New Roman"/>
          <w:color w:val="000000" w:themeColor="text1"/>
          <w:szCs w:val="24"/>
        </w:rPr>
        <w:t xml:space="preserve"> </w:t>
      </w:r>
      <w:r w:rsidR="00D2734B" w:rsidRPr="00EA58C0">
        <w:rPr>
          <w:rFonts w:ascii="Calibri" w:hAnsi="Calibri" w:cs="Times New Roman"/>
          <w:color w:val="000000" w:themeColor="text1"/>
          <w:szCs w:val="24"/>
        </w:rPr>
        <w:t>T</w:t>
      </w:r>
      <w:r w:rsidR="00E1759B" w:rsidRPr="00EA58C0">
        <w:rPr>
          <w:rFonts w:ascii="Calibri" w:hAnsi="Calibri" w:cs="Times New Roman"/>
          <w:color w:val="000000" w:themeColor="text1"/>
          <w:szCs w:val="24"/>
        </w:rPr>
        <w:t>hermal threshold</w:t>
      </w:r>
      <w:r w:rsidR="00D2734B" w:rsidRPr="00EA58C0">
        <w:rPr>
          <w:rFonts w:ascii="Calibri" w:hAnsi="Calibri" w:cs="Times New Roman"/>
          <w:color w:val="000000" w:themeColor="text1"/>
          <w:szCs w:val="24"/>
        </w:rPr>
        <w:t>s</w:t>
      </w:r>
      <w:r w:rsidR="00E1759B" w:rsidRPr="00EA58C0">
        <w:rPr>
          <w:rFonts w:ascii="Calibri" w:hAnsi="Calibri" w:cs="Times New Roman"/>
          <w:color w:val="000000" w:themeColor="text1"/>
          <w:szCs w:val="24"/>
        </w:rPr>
        <w:t xml:space="preserve"> </w:t>
      </w:r>
      <w:r w:rsidR="00D2734B" w:rsidRPr="00EA58C0">
        <w:rPr>
          <w:rFonts w:ascii="Calibri" w:hAnsi="Calibri" w:cs="Times New Roman"/>
          <w:color w:val="000000" w:themeColor="text1"/>
          <w:szCs w:val="24"/>
        </w:rPr>
        <w:t xml:space="preserve">in </w:t>
      </w:r>
      <w:r w:rsidR="00E1759B" w:rsidRPr="00EA58C0">
        <w:rPr>
          <w:rFonts w:ascii="Calibri" w:hAnsi="Calibri" w:cs="Times New Roman"/>
          <w:color w:val="000000" w:themeColor="text1"/>
          <w:szCs w:val="24"/>
        </w:rPr>
        <w:t>the control-TrkB-Fc group w</w:t>
      </w:r>
      <w:r w:rsidR="00D2734B" w:rsidRPr="00EA58C0">
        <w:rPr>
          <w:rFonts w:ascii="Calibri" w:hAnsi="Calibri" w:cs="Times New Roman"/>
          <w:color w:val="000000" w:themeColor="text1"/>
          <w:szCs w:val="24"/>
        </w:rPr>
        <w:t>ere</w:t>
      </w:r>
      <w:r w:rsidR="00E1759B" w:rsidRPr="00EA58C0">
        <w:rPr>
          <w:rFonts w:ascii="Calibri" w:hAnsi="Calibri" w:cs="Times New Roman"/>
          <w:color w:val="000000" w:themeColor="text1"/>
          <w:szCs w:val="24"/>
        </w:rPr>
        <w:t xml:space="preserve"> significantly different </w:t>
      </w:r>
      <w:r w:rsidR="00D2734B" w:rsidRPr="00EA58C0">
        <w:rPr>
          <w:rFonts w:ascii="Calibri" w:hAnsi="Calibri" w:cs="Times New Roman"/>
          <w:color w:val="000000" w:themeColor="text1"/>
          <w:szCs w:val="24"/>
        </w:rPr>
        <w:t xml:space="preserve">from </w:t>
      </w:r>
      <w:r w:rsidR="00E1759B" w:rsidRPr="00EA58C0">
        <w:rPr>
          <w:rFonts w:ascii="Calibri" w:hAnsi="Calibri" w:cs="Times New Roman"/>
          <w:color w:val="000000" w:themeColor="text1"/>
          <w:szCs w:val="24"/>
        </w:rPr>
        <w:t>the CPSP-TrkB-Fc, CPSP-dTrkB-Fc</w:t>
      </w:r>
      <w:r w:rsidR="00D2734B" w:rsidRPr="00EA58C0">
        <w:rPr>
          <w:rFonts w:ascii="Calibri" w:hAnsi="Calibri" w:cs="Times New Roman"/>
          <w:color w:val="000000" w:themeColor="text1"/>
          <w:szCs w:val="24"/>
        </w:rPr>
        <w:t>,</w:t>
      </w:r>
      <w:r w:rsidR="00E1759B" w:rsidRPr="00EA58C0">
        <w:rPr>
          <w:rFonts w:ascii="Calibri" w:hAnsi="Calibri" w:cs="Times New Roman"/>
          <w:color w:val="000000" w:themeColor="text1"/>
          <w:szCs w:val="24"/>
        </w:rPr>
        <w:t xml:space="preserve"> </w:t>
      </w:r>
      <w:r w:rsidR="00D2734B" w:rsidRPr="00EA58C0">
        <w:rPr>
          <w:rFonts w:ascii="Calibri" w:hAnsi="Calibri" w:cs="Times New Roman"/>
          <w:color w:val="000000" w:themeColor="text1"/>
          <w:szCs w:val="24"/>
        </w:rPr>
        <w:t>and</w:t>
      </w:r>
      <w:r w:rsidR="00E1759B" w:rsidRPr="00EA58C0">
        <w:rPr>
          <w:rFonts w:ascii="Calibri" w:hAnsi="Calibri" w:cs="Times New Roman"/>
          <w:color w:val="000000" w:themeColor="text1"/>
          <w:szCs w:val="24"/>
        </w:rPr>
        <w:t xml:space="preserve"> CPSP-CTX-B group</w:t>
      </w:r>
      <w:r w:rsidR="00D2734B" w:rsidRPr="00EA58C0">
        <w:rPr>
          <w:rFonts w:ascii="Calibri" w:hAnsi="Calibri" w:cs="Times New Roman"/>
          <w:color w:val="000000" w:themeColor="text1"/>
          <w:szCs w:val="24"/>
        </w:rPr>
        <w:t>s</w:t>
      </w:r>
      <w:r w:rsidR="00E1759B" w:rsidRPr="00EA58C0">
        <w:rPr>
          <w:rFonts w:ascii="Calibri" w:hAnsi="Calibri" w:cs="Times New Roman"/>
          <w:color w:val="000000" w:themeColor="text1"/>
          <w:szCs w:val="24"/>
        </w:rPr>
        <w:t xml:space="preserve"> over days 35-40 (</w:t>
      </w:r>
      <w:r w:rsidR="00D2734B" w:rsidRPr="00EA58C0">
        <w:rPr>
          <w:rFonts w:ascii="Calibri" w:hAnsi="Calibri" w:cs="Times New Roman"/>
          <w:color w:val="000000" w:themeColor="text1"/>
          <w:szCs w:val="24"/>
        </w:rPr>
        <w:t xml:space="preserve">all </w:t>
      </w:r>
      <w:r w:rsidR="00E1759B" w:rsidRPr="00EA58C0">
        <w:rPr>
          <w:rFonts w:ascii="Calibri" w:hAnsi="Calibri" w:cs="Times New Roman"/>
          <w:i/>
          <w:color w:val="000000" w:themeColor="text1"/>
          <w:szCs w:val="24"/>
        </w:rPr>
        <w:t>p</w:t>
      </w:r>
      <w:r w:rsidR="00E1759B" w:rsidRPr="00EA58C0">
        <w:rPr>
          <w:rFonts w:ascii="Calibri" w:hAnsi="Calibri" w:cs="Times New Roman"/>
          <w:color w:val="000000" w:themeColor="text1"/>
          <w:szCs w:val="24"/>
        </w:rPr>
        <w:t xml:space="preserve"> &lt; 0.05). Thermal allodynia </w:t>
      </w:r>
      <w:r w:rsidR="00D2734B" w:rsidRPr="00EA58C0">
        <w:rPr>
          <w:rFonts w:ascii="Calibri" w:hAnsi="Calibri" w:cs="Times New Roman"/>
          <w:color w:val="000000" w:themeColor="text1"/>
          <w:szCs w:val="24"/>
        </w:rPr>
        <w:t xml:space="preserve">in </w:t>
      </w:r>
      <w:r w:rsidR="00E1759B" w:rsidRPr="00EA58C0">
        <w:rPr>
          <w:rFonts w:ascii="Calibri" w:hAnsi="Calibri" w:cs="Times New Roman"/>
          <w:color w:val="000000" w:themeColor="text1"/>
          <w:szCs w:val="24"/>
        </w:rPr>
        <w:t xml:space="preserve">the CPSP-TrkB-Fc </w:t>
      </w:r>
      <w:r w:rsidR="00D2734B" w:rsidRPr="00EA58C0">
        <w:rPr>
          <w:rFonts w:ascii="Calibri" w:hAnsi="Calibri" w:cs="Times New Roman"/>
          <w:color w:val="000000" w:themeColor="text1"/>
          <w:szCs w:val="24"/>
        </w:rPr>
        <w:t xml:space="preserve">and </w:t>
      </w:r>
      <w:r w:rsidR="00E1759B" w:rsidRPr="00EA58C0">
        <w:rPr>
          <w:rFonts w:ascii="Calibri" w:hAnsi="Calibri" w:cs="Times New Roman"/>
          <w:color w:val="000000" w:themeColor="text1"/>
          <w:szCs w:val="24"/>
        </w:rPr>
        <w:t>CPSP-CTX-B group</w:t>
      </w:r>
      <w:r w:rsidR="00D2734B" w:rsidRPr="00EA58C0">
        <w:rPr>
          <w:rFonts w:ascii="Calibri" w:hAnsi="Calibri" w:cs="Times New Roman"/>
          <w:color w:val="000000" w:themeColor="text1"/>
          <w:szCs w:val="24"/>
        </w:rPr>
        <w:t>s</w:t>
      </w:r>
      <w:r w:rsidR="00E1759B" w:rsidRPr="00EA58C0">
        <w:rPr>
          <w:rFonts w:ascii="Calibri" w:hAnsi="Calibri" w:cs="Times New Roman"/>
          <w:color w:val="000000" w:themeColor="text1"/>
          <w:szCs w:val="24"/>
        </w:rPr>
        <w:t xml:space="preserve"> was not significantly different </w:t>
      </w:r>
      <w:r w:rsidR="00D2734B" w:rsidRPr="00EA58C0">
        <w:rPr>
          <w:rFonts w:ascii="Calibri" w:hAnsi="Calibri" w:cs="Times New Roman"/>
          <w:color w:val="000000" w:themeColor="text1"/>
          <w:szCs w:val="24"/>
        </w:rPr>
        <w:t xml:space="preserve">from </w:t>
      </w:r>
      <w:r w:rsidR="00E1759B" w:rsidRPr="00EA58C0">
        <w:rPr>
          <w:rFonts w:ascii="Calibri" w:hAnsi="Calibri" w:cs="Times New Roman"/>
          <w:color w:val="000000" w:themeColor="text1"/>
          <w:szCs w:val="24"/>
        </w:rPr>
        <w:t>the CPSP-dTrkB-Fc group on days 35-40 (</w:t>
      </w:r>
      <w:r w:rsidR="00D2734B" w:rsidRPr="00EA58C0">
        <w:rPr>
          <w:rFonts w:ascii="Calibri" w:hAnsi="Calibri" w:cs="Times New Roman"/>
          <w:color w:val="000000" w:themeColor="text1"/>
          <w:szCs w:val="24"/>
        </w:rPr>
        <w:t xml:space="preserve">both </w:t>
      </w:r>
      <w:r w:rsidR="00E1759B" w:rsidRPr="00EA58C0">
        <w:rPr>
          <w:rFonts w:ascii="Calibri" w:hAnsi="Calibri" w:cs="Times New Roman"/>
          <w:i/>
          <w:color w:val="000000" w:themeColor="text1"/>
          <w:szCs w:val="24"/>
        </w:rPr>
        <w:t>p</w:t>
      </w:r>
      <w:r w:rsidR="00E1759B" w:rsidRPr="00EA58C0">
        <w:rPr>
          <w:rFonts w:ascii="Calibri" w:hAnsi="Calibri" w:cs="Times New Roman"/>
          <w:color w:val="000000" w:themeColor="text1"/>
          <w:szCs w:val="24"/>
        </w:rPr>
        <w:t xml:space="preserve"> &gt; 0.05). </w:t>
      </w:r>
      <w:r w:rsidR="00D2734B" w:rsidRPr="00EA58C0">
        <w:rPr>
          <w:rFonts w:ascii="Calibri" w:hAnsi="Calibri" w:cs="Times New Roman"/>
          <w:color w:val="000000" w:themeColor="text1"/>
          <w:szCs w:val="24"/>
        </w:rPr>
        <w:t>These data indicate that</w:t>
      </w:r>
      <w:r w:rsidR="00E1759B" w:rsidRPr="00EA58C0">
        <w:rPr>
          <w:rFonts w:ascii="Calibri" w:hAnsi="Calibri" w:cs="Times New Roman"/>
          <w:color w:val="000000" w:themeColor="text1"/>
          <w:szCs w:val="24"/>
        </w:rPr>
        <w:t xml:space="preserve"> thermal allodynia in CPSP animal</w:t>
      </w:r>
      <w:r w:rsidR="00D2734B" w:rsidRPr="00EA58C0">
        <w:rPr>
          <w:rFonts w:ascii="Calibri" w:hAnsi="Calibri" w:cs="Times New Roman"/>
          <w:color w:val="000000" w:themeColor="text1"/>
          <w:szCs w:val="24"/>
        </w:rPr>
        <w:t>s</w:t>
      </w:r>
      <w:r w:rsidR="00E1759B" w:rsidRPr="00EA58C0">
        <w:rPr>
          <w:rFonts w:ascii="Calibri" w:hAnsi="Calibri" w:cs="Times New Roman"/>
          <w:color w:val="000000" w:themeColor="text1"/>
          <w:szCs w:val="24"/>
        </w:rPr>
        <w:t xml:space="preserve"> was not reduced by TrkB-Fc </w:t>
      </w:r>
      <w:r w:rsidR="00D2734B" w:rsidRPr="00EA58C0">
        <w:rPr>
          <w:rFonts w:ascii="Calibri" w:hAnsi="Calibri" w:cs="Times New Roman"/>
          <w:color w:val="000000" w:themeColor="text1"/>
          <w:szCs w:val="24"/>
        </w:rPr>
        <w:t>or CTX-B treatment.</w:t>
      </w:r>
    </w:p>
    <w:p w:rsidR="00D2734B" w:rsidRPr="00EA58C0" w:rsidRDefault="00D2734B" w:rsidP="00A00D3E">
      <w:pPr>
        <w:rPr>
          <w:rFonts w:ascii="Calibri" w:hAnsi="Calibri" w:cs="Arial"/>
          <w:b/>
          <w:color w:val="000000" w:themeColor="text1"/>
          <w:szCs w:val="24"/>
        </w:rPr>
      </w:pPr>
    </w:p>
    <w:p w:rsidR="00D2734B" w:rsidRPr="00EA58C0" w:rsidRDefault="00D2734B">
      <w:pPr>
        <w:widowControl/>
        <w:rPr>
          <w:rFonts w:ascii="Calibri" w:hAnsi="Calibri" w:cs="Arial"/>
          <w:b/>
          <w:color w:val="000000" w:themeColor="text1"/>
          <w:szCs w:val="24"/>
        </w:rPr>
      </w:pPr>
      <w:r w:rsidRPr="00EA58C0">
        <w:rPr>
          <w:rFonts w:ascii="Calibri" w:hAnsi="Calibri" w:cs="Arial"/>
          <w:b/>
          <w:color w:val="000000" w:themeColor="text1"/>
          <w:szCs w:val="24"/>
        </w:rPr>
        <w:br w:type="page"/>
      </w:r>
    </w:p>
    <w:p w:rsidR="00FC43D8" w:rsidRPr="00EA58C0" w:rsidRDefault="00FC43D8" w:rsidP="00A00D3E">
      <w:pPr>
        <w:rPr>
          <w:rFonts w:ascii="Calibri" w:hAnsi="Calibri" w:cs="Times New Roman"/>
          <w:szCs w:val="24"/>
        </w:rPr>
      </w:pPr>
      <w:r w:rsidRPr="00EA58C0">
        <w:rPr>
          <w:rFonts w:ascii="Calibri" w:hAnsi="Calibri" w:cs="Arial"/>
          <w:b/>
          <w:color w:val="000000" w:themeColor="text1"/>
          <w:szCs w:val="24"/>
        </w:rPr>
        <w:t xml:space="preserve">Supplementary Table </w:t>
      </w:r>
      <w:r w:rsidR="00D2734B" w:rsidRPr="00EA58C0">
        <w:rPr>
          <w:rFonts w:ascii="Calibri" w:hAnsi="Calibri" w:cs="Arial"/>
          <w:b/>
          <w:color w:val="000000" w:themeColor="text1"/>
          <w:szCs w:val="24"/>
        </w:rPr>
        <w:t>S</w:t>
      </w:r>
      <w:r w:rsidRPr="00EA58C0">
        <w:rPr>
          <w:rFonts w:ascii="Calibri" w:hAnsi="Calibri" w:cs="Arial"/>
          <w:b/>
          <w:color w:val="000000" w:themeColor="text1"/>
          <w:szCs w:val="24"/>
        </w:rPr>
        <w:t>1</w:t>
      </w:r>
      <w:r w:rsidR="00B93BF2" w:rsidRPr="00EA58C0">
        <w:rPr>
          <w:rFonts w:ascii="Calibri" w:hAnsi="Calibri" w:cs="Arial"/>
          <w:b/>
          <w:color w:val="000000" w:themeColor="text1"/>
          <w:szCs w:val="24"/>
        </w:rPr>
        <w:t>.</w:t>
      </w:r>
      <w:r w:rsidRPr="00EA58C0">
        <w:rPr>
          <w:rFonts w:ascii="Calibri" w:hAnsi="Calibri" w:cs="Arial"/>
          <w:color w:val="000000" w:themeColor="text1"/>
          <w:szCs w:val="24"/>
        </w:rPr>
        <w:t xml:space="preserve"> </w:t>
      </w:r>
      <w:r w:rsidRPr="00EA58C0">
        <w:rPr>
          <w:rFonts w:ascii="Calibri" w:hAnsi="Calibri" w:cs="Times New Roman"/>
          <w:bCs/>
          <w:color w:val="000000" w:themeColor="text1"/>
          <w:kern w:val="0"/>
          <w:szCs w:val="24"/>
        </w:rPr>
        <w:t>Primer pairs for RT-PCR and real-time qPCR</w:t>
      </w:r>
      <w:r w:rsidR="00D2734B" w:rsidRPr="00EA58C0">
        <w:rPr>
          <w:rFonts w:ascii="Calibri" w:hAnsi="Calibri" w:cs="Times New Roman"/>
          <w:bCs/>
          <w:color w:val="000000" w:themeColor="text1"/>
          <w:kern w:val="0"/>
          <w:szCs w:val="24"/>
        </w:rPr>
        <w:t>.</w:t>
      </w:r>
    </w:p>
    <w:p w:rsidR="00FC43D8" w:rsidRPr="00EA58C0" w:rsidRDefault="00FC43D8" w:rsidP="00A00D3E">
      <w:pPr>
        <w:rPr>
          <w:rFonts w:ascii="Calibri" w:hAnsi="Calibri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8"/>
        <w:gridCol w:w="4394"/>
        <w:gridCol w:w="3000"/>
      </w:tblGrid>
      <w:tr w:rsidR="00FC43D8" w:rsidRPr="00EA58C0" w:rsidTr="00D409B4">
        <w:tc>
          <w:tcPr>
            <w:tcW w:w="1129" w:type="dxa"/>
          </w:tcPr>
          <w:p w:rsidR="00FC43D8" w:rsidRPr="00EA58C0" w:rsidRDefault="00FC43D8" w:rsidP="00A00D3E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kern w:val="0"/>
                <w:szCs w:val="24"/>
              </w:rPr>
            </w:pPr>
            <w:r w:rsidRPr="00EA58C0">
              <w:rPr>
                <w:rFonts w:ascii="Calibri" w:hAnsi="Calibri" w:cs="Arial"/>
                <w:b/>
                <w:kern w:val="0"/>
                <w:szCs w:val="24"/>
              </w:rPr>
              <w:t xml:space="preserve">Target </w:t>
            </w:r>
          </w:p>
        </w:tc>
        <w:tc>
          <w:tcPr>
            <w:tcW w:w="4401" w:type="dxa"/>
          </w:tcPr>
          <w:p w:rsidR="00FC43D8" w:rsidRPr="00EA58C0" w:rsidRDefault="00FC43D8" w:rsidP="00D2734B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kern w:val="0"/>
                <w:szCs w:val="24"/>
              </w:rPr>
            </w:pPr>
            <w:r w:rsidRPr="00EA58C0">
              <w:rPr>
                <w:rFonts w:ascii="Calibri" w:hAnsi="Calibri" w:cs="Arial"/>
                <w:b/>
                <w:kern w:val="0"/>
                <w:szCs w:val="24"/>
              </w:rPr>
              <w:t xml:space="preserve">Forward </w:t>
            </w:r>
            <w:r w:rsidR="00D2734B" w:rsidRPr="00EA58C0">
              <w:rPr>
                <w:rFonts w:ascii="Calibri" w:hAnsi="Calibri" w:cs="Arial"/>
                <w:b/>
                <w:kern w:val="0"/>
                <w:szCs w:val="24"/>
              </w:rPr>
              <w:t xml:space="preserve">primer </w:t>
            </w:r>
            <w:r w:rsidRPr="00EA58C0">
              <w:rPr>
                <w:rFonts w:ascii="Calibri" w:hAnsi="Calibri" w:cs="Arial"/>
                <w:b/>
                <w:kern w:val="0"/>
                <w:szCs w:val="24"/>
              </w:rPr>
              <w:t>(5’-3’)</w:t>
            </w:r>
          </w:p>
        </w:tc>
        <w:tc>
          <w:tcPr>
            <w:tcW w:w="2766" w:type="dxa"/>
          </w:tcPr>
          <w:p w:rsidR="00FC43D8" w:rsidRPr="00EA58C0" w:rsidRDefault="00FC43D8" w:rsidP="00D2734B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kern w:val="0"/>
                <w:szCs w:val="24"/>
              </w:rPr>
            </w:pPr>
            <w:r w:rsidRPr="00EA58C0">
              <w:rPr>
                <w:rFonts w:ascii="Calibri" w:hAnsi="Calibri" w:cs="Arial"/>
                <w:b/>
                <w:kern w:val="0"/>
                <w:szCs w:val="24"/>
              </w:rPr>
              <w:t xml:space="preserve">Reverse </w:t>
            </w:r>
            <w:r w:rsidR="00D2734B" w:rsidRPr="00EA58C0">
              <w:rPr>
                <w:rFonts w:ascii="Calibri" w:hAnsi="Calibri" w:cs="Arial"/>
                <w:b/>
                <w:kern w:val="0"/>
                <w:szCs w:val="24"/>
              </w:rPr>
              <w:t xml:space="preserve">primer </w:t>
            </w:r>
            <w:r w:rsidRPr="00EA58C0">
              <w:rPr>
                <w:rFonts w:ascii="Calibri" w:hAnsi="Calibri" w:cs="Arial"/>
                <w:b/>
                <w:kern w:val="0"/>
                <w:szCs w:val="24"/>
              </w:rPr>
              <w:t>(3’-5’)</w:t>
            </w:r>
          </w:p>
        </w:tc>
      </w:tr>
      <w:tr w:rsidR="00FC43D8" w:rsidRPr="00EA58C0" w:rsidTr="00D409B4">
        <w:tc>
          <w:tcPr>
            <w:tcW w:w="1129" w:type="dxa"/>
          </w:tcPr>
          <w:p w:rsidR="00FC43D8" w:rsidRPr="00EA58C0" w:rsidRDefault="00FC43D8" w:rsidP="00A00D3E">
            <w:pPr>
              <w:autoSpaceDE w:val="0"/>
              <w:autoSpaceDN w:val="0"/>
              <w:adjustRightInd w:val="0"/>
              <w:rPr>
                <w:rFonts w:ascii="Calibri" w:hAnsi="Calibri" w:cs="Arial"/>
                <w:kern w:val="0"/>
                <w:szCs w:val="24"/>
              </w:rPr>
            </w:pPr>
            <w:r w:rsidRPr="00EA58C0">
              <w:rPr>
                <w:rFonts w:ascii="Calibri" w:hAnsi="Calibri" w:cs="Arial"/>
                <w:kern w:val="0"/>
                <w:szCs w:val="24"/>
              </w:rPr>
              <w:t>GAPDH</w:t>
            </w:r>
          </w:p>
        </w:tc>
        <w:tc>
          <w:tcPr>
            <w:tcW w:w="4401" w:type="dxa"/>
          </w:tcPr>
          <w:p w:rsidR="00FC43D8" w:rsidRPr="00EA58C0" w:rsidRDefault="00FC43D8" w:rsidP="00A00D3E">
            <w:pPr>
              <w:autoSpaceDE w:val="0"/>
              <w:autoSpaceDN w:val="0"/>
              <w:adjustRightInd w:val="0"/>
              <w:rPr>
                <w:rFonts w:ascii="Calibri" w:hAnsi="Calibri" w:cs="Arial"/>
                <w:kern w:val="0"/>
                <w:szCs w:val="24"/>
              </w:rPr>
            </w:pPr>
            <w:r w:rsidRPr="00EA58C0">
              <w:rPr>
                <w:rFonts w:ascii="Calibri" w:hAnsi="Calibri" w:cs="TimesNewRoman"/>
                <w:kern w:val="0"/>
                <w:szCs w:val="24"/>
              </w:rPr>
              <w:t>TGATTCTACCCACGGCAAGTT</w:t>
            </w:r>
          </w:p>
        </w:tc>
        <w:tc>
          <w:tcPr>
            <w:tcW w:w="2766" w:type="dxa"/>
          </w:tcPr>
          <w:p w:rsidR="00FC43D8" w:rsidRPr="00EA58C0" w:rsidRDefault="00FC43D8" w:rsidP="00A00D3E">
            <w:pPr>
              <w:autoSpaceDE w:val="0"/>
              <w:autoSpaceDN w:val="0"/>
              <w:adjustRightInd w:val="0"/>
              <w:rPr>
                <w:rFonts w:ascii="Calibri" w:hAnsi="Calibri" w:cs="Arial"/>
                <w:kern w:val="0"/>
                <w:szCs w:val="24"/>
              </w:rPr>
            </w:pPr>
            <w:r w:rsidRPr="00EA58C0">
              <w:rPr>
                <w:rFonts w:ascii="Calibri" w:hAnsi="Calibri" w:cs="TimesNewRoman"/>
                <w:kern w:val="0"/>
                <w:szCs w:val="24"/>
              </w:rPr>
              <w:t>TGATGGGTTTCCCATTGATGA</w:t>
            </w:r>
          </w:p>
        </w:tc>
      </w:tr>
      <w:tr w:rsidR="00FC43D8" w:rsidRPr="00EA58C0" w:rsidTr="00D409B4">
        <w:tc>
          <w:tcPr>
            <w:tcW w:w="1129" w:type="dxa"/>
          </w:tcPr>
          <w:p w:rsidR="00FC43D8" w:rsidRPr="00EA58C0" w:rsidRDefault="00FC43D8" w:rsidP="00A00D3E">
            <w:pPr>
              <w:autoSpaceDE w:val="0"/>
              <w:autoSpaceDN w:val="0"/>
              <w:adjustRightInd w:val="0"/>
              <w:rPr>
                <w:rFonts w:ascii="Calibri" w:hAnsi="Calibri" w:cs="Arial"/>
                <w:kern w:val="0"/>
                <w:szCs w:val="24"/>
              </w:rPr>
            </w:pPr>
            <w:r w:rsidRPr="00EA58C0">
              <w:rPr>
                <w:rFonts w:ascii="Calibri" w:hAnsi="Calibri" w:cs="Arial"/>
                <w:kern w:val="0"/>
                <w:szCs w:val="24"/>
              </w:rPr>
              <w:t>BDNF</w:t>
            </w:r>
          </w:p>
        </w:tc>
        <w:tc>
          <w:tcPr>
            <w:tcW w:w="4401" w:type="dxa"/>
          </w:tcPr>
          <w:p w:rsidR="00FC43D8" w:rsidRPr="00EA58C0" w:rsidRDefault="00FC43D8" w:rsidP="00A00D3E">
            <w:pPr>
              <w:autoSpaceDE w:val="0"/>
              <w:autoSpaceDN w:val="0"/>
              <w:adjustRightInd w:val="0"/>
              <w:rPr>
                <w:rFonts w:ascii="Calibri" w:hAnsi="Calibri" w:cs="Times New Roman"/>
                <w:kern w:val="0"/>
                <w:szCs w:val="24"/>
              </w:rPr>
            </w:pPr>
            <w:r w:rsidRPr="00EA58C0">
              <w:rPr>
                <w:rFonts w:ascii="Calibri" w:hAnsi="Calibri" w:cs="Times New Roman"/>
                <w:color w:val="000000"/>
                <w:szCs w:val="24"/>
              </w:rPr>
              <w:t>ATTGGCTGGCGATTCATAAG</w:t>
            </w:r>
          </w:p>
        </w:tc>
        <w:tc>
          <w:tcPr>
            <w:tcW w:w="2766" w:type="dxa"/>
          </w:tcPr>
          <w:p w:rsidR="00FC43D8" w:rsidRPr="00EA58C0" w:rsidRDefault="00FC43D8" w:rsidP="00A00D3E">
            <w:pPr>
              <w:autoSpaceDE w:val="0"/>
              <w:autoSpaceDN w:val="0"/>
              <w:adjustRightInd w:val="0"/>
              <w:rPr>
                <w:rFonts w:ascii="Calibri" w:hAnsi="Calibri" w:cs="Times New Roman"/>
                <w:kern w:val="0"/>
                <w:szCs w:val="24"/>
              </w:rPr>
            </w:pPr>
            <w:r w:rsidRPr="00EA58C0">
              <w:rPr>
                <w:rFonts w:ascii="Calibri" w:hAnsi="Calibri" w:cs="Times New Roman"/>
                <w:color w:val="000000"/>
                <w:szCs w:val="24"/>
              </w:rPr>
              <w:t>GTTTCCCTTCTGGTCATGGA</w:t>
            </w:r>
          </w:p>
        </w:tc>
      </w:tr>
      <w:tr w:rsidR="00FC43D8" w:rsidRPr="00EA58C0" w:rsidTr="00D409B4">
        <w:tc>
          <w:tcPr>
            <w:tcW w:w="1129" w:type="dxa"/>
          </w:tcPr>
          <w:p w:rsidR="00FC43D8" w:rsidRPr="00EA58C0" w:rsidRDefault="00FC43D8" w:rsidP="00A00D3E">
            <w:pPr>
              <w:autoSpaceDE w:val="0"/>
              <w:autoSpaceDN w:val="0"/>
              <w:adjustRightInd w:val="0"/>
              <w:rPr>
                <w:rFonts w:ascii="Calibri" w:hAnsi="Calibri" w:cs="Arial"/>
                <w:kern w:val="0"/>
                <w:szCs w:val="24"/>
              </w:rPr>
            </w:pPr>
            <w:r w:rsidRPr="00EA58C0">
              <w:rPr>
                <w:rFonts w:ascii="Calibri" w:hAnsi="Calibri" w:cs="Arial"/>
                <w:kern w:val="0"/>
                <w:szCs w:val="24"/>
              </w:rPr>
              <w:t>iNOS</w:t>
            </w:r>
          </w:p>
        </w:tc>
        <w:tc>
          <w:tcPr>
            <w:tcW w:w="4401" w:type="dxa"/>
          </w:tcPr>
          <w:p w:rsidR="00FC43D8" w:rsidRPr="00EA58C0" w:rsidRDefault="00FC43D8" w:rsidP="00A00D3E">
            <w:pPr>
              <w:autoSpaceDE w:val="0"/>
              <w:autoSpaceDN w:val="0"/>
              <w:adjustRightInd w:val="0"/>
              <w:rPr>
                <w:rFonts w:ascii="Calibri" w:hAnsi="Calibri" w:cs="Times New Roman"/>
                <w:kern w:val="0"/>
                <w:szCs w:val="24"/>
              </w:rPr>
            </w:pPr>
            <w:r w:rsidRPr="00EA58C0">
              <w:rPr>
                <w:rFonts w:ascii="Calibri" w:eastAsia="PMingLiU" w:hAnsi="Calibri" w:cs="Times New Roman"/>
                <w:kern w:val="0"/>
                <w:szCs w:val="24"/>
              </w:rPr>
              <w:t>TATGCCGAGATTCTTGCTCA</w:t>
            </w:r>
          </w:p>
        </w:tc>
        <w:tc>
          <w:tcPr>
            <w:tcW w:w="2766" w:type="dxa"/>
          </w:tcPr>
          <w:p w:rsidR="00FC43D8" w:rsidRPr="00EA58C0" w:rsidRDefault="00FC43D8" w:rsidP="00A00D3E">
            <w:pPr>
              <w:autoSpaceDE w:val="0"/>
              <w:autoSpaceDN w:val="0"/>
              <w:adjustRightInd w:val="0"/>
              <w:rPr>
                <w:rFonts w:ascii="Calibri" w:hAnsi="Calibri" w:cs="Times New Roman"/>
                <w:kern w:val="0"/>
                <w:szCs w:val="24"/>
              </w:rPr>
            </w:pPr>
            <w:r w:rsidRPr="00EA58C0">
              <w:rPr>
                <w:rFonts w:ascii="Calibri" w:eastAsia="PMingLiU" w:hAnsi="Calibri" w:cs="Times New Roman"/>
                <w:kern w:val="0"/>
                <w:szCs w:val="24"/>
              </w:rPr>
              <w:t>AATTTAAGCTGCCCACGAGA</w:t>
            </w:r>
          </w:p>
        </w:tc>
      </w:tr>
      <w:tr w:rsidR="00FC43D8" w:rsidRPr="00EA58C0" w:rsidTr="00D409B4">
        <w:tc>
          <w:tcPr>
            <w:tcW w:w="1129" w:type="dxa"/>
          </w:tcPr>
          <w:p w:rsidR="00FC43D8" w:rsidRPr="00EA58C0" w:rsidRDefault="00FC43D8" w:rsidP="00A00D3E">
            <w:pPr>
              <w:autoSpaceDE w:val="0"/>
              <w:autoSpaceDN w:val="0"/>
              <w:adjustRightInd w:val="0"/>
              <w:rPr>
                <w:rFonts w:ascii="Calibri" w:hAnsi="Calibri" w:cs="Arial"/>
                <w:kern w:val="0"/>
                <w:szCs w:val="24"/>
              </w:rPr>
            </w:pPr>
            <w:r w:rsidRPr="00EA58C0">
              <w:rPr>
                <w:rFonts w:ascii="Calibri" w:hAnsi="Calibri" w:cs="Arial"/>
                <w:kern w:val="0"/>
                <w:szCs w:val="24"/>
              </w:rPr>
              <w:t>vCAM1</w:t>
            </w:r>
          </w:p>
        </w:tc>
        <w:tc>
          <w:tcPr>
            <w:tcW w:w="4401" w:type="dxa"/>
          </w:tcPr>
          <w:p w:rsidR="00FC43D8" w:rsidRPr="00EA58C0" w:rsidRDefault="00FC43D8" w:rsidP="00A00D3E">
            <w:pPr>
              <w:autoSpaceDE w:val="0"/>
              <w:autoSpaceDN w:val="0"/>
              <w:adjustRightInd w:val="0"/>
              <w:rPr>
                <w:rFonts w:ascii="Calibri" w:hAnsi="Calibri" w:cs="Times New Roman"/>
                <w:kern w:val="0"/>
                <w:szCs w:val="24"/>
              </w:rPr>
            </w:pPr>
            <w:r w:rsidRPr="00EA58C0">
              <w:rPr>
                <w:rFonts w:ascii="Calibri" w:eastAsia="PMingLiU" w:hAnsi="Calibri" w:cs="Times New Roman"/>
                <w:kern w:val="0"/>
                <w:szCs w:val="24"/>
              </w:rPr>
              <w:t>CAAGCGAATGCAGCTGTTTA</w:t>
            </w:r>
          </w:p>
        </w:tc>
        <w:tc>
          <w:tcPr>
            <w:tcW w:w="2766" w:type="dxa"/>
          </w:tcPr>
          <w:p w:rsidR="00FC43D8" w:rsidRPr="00EA58C0" w:rsidRDefault="00FC43D8" w:rsidP="00A00D3E">
            <w:pPr>
              <w:autoSpaceDE w:val="0"/>
              <w:autoSpaceDN w:val="0"/>
              <w:adjustRightInd w:val="0"/>
              <w:rPr>
                <w:rFonts w:ascii="Calibri" w:hAnsi="Calibri" w:cs="Times New Roman"/>
                <w:kern w:val="0"/>
                <w:szCs w:val="24"/>
              </w:rPr>
            </w:pPr>
            <w:r w:rsidRPr="00EA58C0">
              <w:rPr>
                <w:rFonts w:ascii="Calibri" w:eastAsia="PMingLiU" w:hAnsi="Calibri" w:cs="Times New Roman"/>
                <w:kern w:val="0"/>
                <w:szCs w:val="24"/>
              </w:rPr>
              <w:t>CTGTGATGCCGTAGAGGACA</w:t>
            </w:r>
          </w:p>
        </w:tc>
      </w:tr>
      <w:tr w:rsidR="00FC43D8" w:rsidRPr="00EA58C0" w:rsidTr="00D409B4">
        <w:tc>
          <w:tcPr>
            <w:tcW w:w="1129" w:type="dxa"/>
          </w:tcPr>
          <w:p w:rsidR="00FC43D8" w:rsidRPr="00EA58C0" w:rsidRDefault="00FC43D8" w:rsidP="00A00D3E">
            <w:pPr>
              <w:autoSpaceDE w:val="0"/>
              <w:autoSpaceDN w:val="0"/>
              <w:adjustRightInd w:val="0"/>
              <w:rPr>
                <w:rFonts w:ascii="Calibri" w:hAnsi="Calibri" w:cs="Arial"/>
                <w:kern w:val="0"/>
                <w:szCs w:val="24"/>
              </w:rPr>
            </w:pPr>
            <w:r w:rsidRPr="00EA58C0">
              <w:rPr>
                <w:rFonts w:ascii="Calibri" w:hAnsi="Calibri" w:cs="Arial"/>
                <w:kern w:val="0"/>
                <w:szCs w:val="24"/>
              </w:rPr>
              <w:t>TNFα</w:t>
            </w:r>
          </w:p>
        </w:tc>
        <w:tc>
          <w:tcPr>
            <w:tcW w:w="4401" w:type="dxa"/>
          </w:tcPr>
          <w:p w:rsidR="00FC43D8" w:rsidRPr="00EA58C0" w:rsidRDefault="00FC43D8" w:rsidP="00A00D3E">
            <w:pPr>
              <w:autoSpaceDE w:val="0"/>
              <w:autoSpaceDN w:val="0"/>
              <w:adjustRightInd w:val="0"/>
              <w:rPr>
                <w:rFonts w:ascii="Calibri" w:hAnsi="Calibri" w:cs="Times New Roman"/>
                <w:kern w:val="0"/>
                <w:szCs w:val="24"/>
              </w:rPr>
            </w:pPr>
            <w:r w:rsidRPr="00EA58C0">
              <w:rPr>
                <w:rFonts w:ascii="Calibri" w:eastAsia="PMingLiU" w:hAnsi="Calibri" w:cs="Times New Roman"/>
                <w:kern w:val="0"/>
                <w:szCs w:val="24"/>
              </w:rPr>
              <w:t>AATACCGTGACGCCTGTTTC</w:t>
            </w:r>
          </w:p>
        </w:tc>
        <w:tc>
          <w:tcPr>
            <w:tcW w:w="2766" w:type="dxa"/>
          </w:tcPr>
          <w:p w:rsidR="00FC43D8" w:rsidRPr="00EA58C0" w:rsidRDefault="00FC43D8" w:rsidP="00A00D3E">
            <w:pPr>
              <w:autoSpaceDE w:val="0"/>
              <w:autoSpaceDN w:val="0"/>
              <w:adjustRightInd w:val="0"/>
              <w:rPr>
                <w:rFonts w:ascii="Calibri" w:hAnsi="Calibri" w:cs="Times New Roman"/>
                <w:kern w:val="0"/>
                <w:szCs w:val="24"/>
              </w:rPr>
            </w:pPr>
            <w:r w:rsidRPr="00EA58C0">
              <w:rPr>
                <w:rFonts w:ascii="Calibri" w:eastAsia="PMingLiU" w:hAnsi="Calibri" w:cs="Times New Roman"/>
                <w:kern w:val="0"/>
                <w:szCs w:val="24"/>
              </w:rPr>
              <w:t>ACTAATGCCGTCGCGATAAT</w:t>
            </w:r>
          </w:p>
        </w:tc>
      </w:tr>
      <w:tr w:rsidR="00FC43D8" w:rsidRPr="00EA58C0" w:rsidTr="00D409B4">
        <w:tc>
          <w:tcPr>
            <w:tcW w:w="1129" w:type="dxa"/>
          </w:tcPr>
          <w:p w:rsidR="00FC43D8" w:rsidRPr="00EA58C0" w:rsidRDefault="00FC43D8" w:rsidP="00A00D3E">
            <w:pPr>
              <w:autoSpaceDE w:val="0"/>
              <w:autoSpaceDN w:val="0"/>
              <w:adjustRightInd w:val="0"/>
              <w:rPr>
                <w:rFonts w:ascii="Calibri" w:hAnsi="Calibri" w:cs="Arial"/>
                <w:kern w:val="0"/>
                <w:szCs w:val="24"/>
              </w:rPr>
            </w:pPr>
            <w:r w:rsidRPr="00EA58C0">
              <w:rPr>
                <w:rFonts w:ascii="Calibri" w:hAnsi="Calibri" w:cs="Arial"/>
                <w:kern w:val="0"/>
                <w:szCs w:val="24"/>
              </w:rPr>
              <w:t>IL-6</w:t>
            </w:r>
          </w:p>
        </w:tc>
        <w:tc>
          <w:tcPr>
            <w:tcW w:w="4401" w:type="dxa"/>
          </w:tcPr>
          <w:p w:rsidR="00FC43D8" w:rsidRPr="00EA58C0" w:rsidRDefault="00FC43D8" w:rsidP="00A00D3E">
            <w:pPr>
              <w:autoSpaceDE w:val="0"/>
              <w:autoSpaceDN w:val="0"/>
              <w:adjustRightInd w:val="0"/>
              <w:rPr>
                <w:rFonts w:ascii="Calibri" w:hAnsi="Calibri" w:cs="Times New Roman"/>
                <w:kern w:val="0"/>
                <w:szCs w:val="24"/>
              </w:rPr>
            </w:pPr>
            <w:r w:rsidRPr="00EA58C0">
              <w:rPr>
                <w:rFonts w:ascii="Calibri" w:eastAsia="PMingLiU" w:hAnsi="Calibri" w:cs="Times New Roman"/>
                <w:kern w:val="0"/>
                <w:szCs w:val="24"/>
              </w:rPr>
              <w:t>CTACGAACCGATTTGGGCTA</w:t>
            </w:r>
          </w:p>
        </w:tc>
        <w:tc>
          <w:tcPr>
            <w:tcW w:w="2766" w:type="dxa"/>
          </w:tcPr>
          <w:p w:rsidR="00FC43D8" w:rsidRPr="00EA58C0" w:rsidRDefault="00FC43D8" w:rsidP="00A00D3E">
            <w:pPr>
              <w:autoSpaceDE w:val="0"/>
              <w:autoSpaceDN w:val="0"/>
              <w:adjustRightInd w:val="0"/>
              <w:rPr>
                <w:rFonts w:ascii="Calibri" w:hAnsi="Calibri" w:cs="Times New Roman"/>
                <w:kern w:val="0"/>
                <w:szCs w:val="24"/>
              </w:rPr>
            </w:pPr>
            <w:r w:rsidRPr="00EA58C0">
              <w:rPr>
                <w:rFonts w:ascii="Calibri" w:eastAsia="PMingLiU" w:hAnsi="Calibri" w:cs="Times New Roman"/>
                <w:kern w:val="0"/>
                <w:szCs w:val="24"/>
              </w:rPr>
              <w:t>CCGCCGTATTGGATAATCAC</w:t>
            </w:r>
          </w:p>
        </w:tc>
      </w:tr>
      <w:tr w:rsidR="00FC43D8" w:rsidRPr="00EA58C0" w:rsidTr="00D409B4">
        <w:tc>
          <w:tcPr>
            <w:tcW w:w="1129" w:type="dxa"/>
          </w:tcPr>
          <w:p w:rsidR="00FC43D8" w:rsidRPr="00EA58C0" w:rsidRDefault="00FC43D8" w:rsidP="00A00D3E">
            <w:pPr>
              <w:autoSpaceDE w:val="0"/>
              <w:autoSpaceDN w:val="0"/>
              <w:adjustRightInd w:val="0"/>
              <w:rPr>
                <w:rFonts w:ascii="Calibri" w:hAnsi="Calibri" w:cs="Arial"/>
                <w:kern w:val="0"/>
                <w:szCs w:val="24"/>
              </w:rPr>
            </w:pPr>
            <w:r w:rsidRPr="00EA58C0">
              <w:rPr>
                <w:rFonts w:ascii="Calibri" w:hAnsi="Calibri" w:cs="Arial"/>
                <w:kern w:val="0"/>
                <w:szCs w:val="24"/>
              </w:rPr>
              <w:t>IFN</w:t>
            </w:r>
            <w:r w:rsidRPr="00EA58C0">
              <w:rPr>
                <w:rFonts w:ascii="Calibri" w:eastAsia="PMingLiU" w:hAnsi="Calibri" w:cs="Arial"/>
                <w:kern w:val="0"/>
                <w:szCs w:val="24"/>
              </w:rPr>
              <w:t>γ</w:t>
            </w:r>
          </w:p>
        </w:tc>
        <w:tc>
          <w:tcPr>
            <w:tcW w:w="4401" w:type="dxa"/>
          </w:tcPr>
          <w:p w:rsidR="00FC43D8" w:rsidRPr="00EA58C0" w:rsidRDefault="00FC43D8" w:rsidP="00A00D3E">
            <w:pPr>
              <w:autoSpaceDE w:val="0"/>
              <w:autoSpaceDN w:val="0"/>
              <w:adjustRightInd w:val="0"/>
              <w:rPr>
                <w:rFonts w:ascii="Calibri" w:hAnsi="Calibri" w:cs="Times New Roman"/>
                <w:kern w:val="0"/>
                <w:szCs w:val="24"/>
              </w:rPr>
            </w:pPr>
            <w:r w:rsidRPr="00EA58C0">
              <w:rPr>
                <w:rFonts w:ascii="Calibri" w:eastAsia="PMingLiU" w:hAnsi="Calibri" w:cs="Times New Roman"/>
                <w:kern w:val="0"/>
                <w:szCs w:val="24"/>
              </w:rPr>
              <w:t>GTACGGATGCGGTAATGCTT</w:t>
            </w:r>
          </w:p>
        </w:tc>
        <w:tc>
          <w:tcPr>
            <w:tcW w:w="2766" w:type="dxa"/>
          </w:tcPr>
          <w:p w:rsidR="00FC43D8" w:rsidRPr="00EA58C0" w:rsidRDefault="00FC43D8" w:rsidP="00A00D3E">
            <w:pPr>
              <w:autoSpaceDE w:val="0"/>
              <w:autoSpaceDN w:val="0"/>
              <w:adjustRightInd w:val="0"/>
              <w:rPr>
                <w:rFonts w:ascii="Calibri" w:hAnsi="Calibri" w:cs="Times New Roman"/>
                <w:kern w:val="0"/>
                <w:szCs w:val="24"/>
              </w:rPr>
            </w:pPr>
            <w:r w:rsidRPr="00EA58C0">
              <w:rPr>
                <w:rFonts w:ascii="Calibri" w:eastAsia="PMingLiU" w:hAnsi="Calibri" w:cs="Times New Roman"/>
                <w:kern w:val="0"/>
                <w:szCs w:val="24"/>
              </w:rPr>
              <w:t>ACCTTCCATACGGTGACGAG</w:t>
            </w:r>
          </w:p>
        </w:tc>
      </w:tr>
      <w:tr w:rsidR="00FC43D8" w:rsidRPr="00EA58C0" w:rsidTr="00D409B4">
        <w:tc>
          <w:tcPr>
            <w:tcW w:w="1129" w:type="dxa"/>
          </w:tcPr>
          <w:p w:rsidR="00FC43D8" w:rsidRPr="00EA58C0" w:rsidRDefault="00FC43D8" w:rsidP="00A00D3E">
            <w:pPr>
              <w:autoSpaceDE w:val="0"/>
              <w:autoSpaceDN w:val="0"/>
              <w:adjustRightInd w:val="0"/>
              <w:rPr>
                <w:rFonts w:ascii="Calibri" w:hAnsi="Calibri" w:cs="Arial"/>
                <w:kern w:val="0"/>
                <w:szCs w:val="24"/>
              </w:rPr>
            </w:pPr>
            <w:r w:rsidRPr="00EA58C0">
              <w:rPr>
                <w:rFonts w:ascii="Calibri" w:hAnsi="Calibri" w:cs="Arial"/>
                <w:kern w:val="0"/>
                <w:szCs w:val="24"/>
              </w:rPr>
              <w:t>IL-10</w:t>
            </w:r>
          </w:p>
        </w:tc>
        <w:tc>
          <w:tcPr>
            <w:tcW w:w="4401" w:type="dxa"/>
          </w:tcPr>
          <w:p w:rsidR="00FC43D8" w:rsidRPr="00EA58C0" w:rsidRDefault="00FC43D8" w:rsidP="00A00D3E">
            <w:pPr>
              <w:autoSpaceDE w:val="0"/>
              <w:autoSpaceDN w:val="0"/>
              <w:adjustRightInd w:val="0"/>
              <w:rPr>
                <w:rFonts w:ascii="Calibri" w:hAnsi="Calibri" w:cs="Times New Roman"/>
                <w:kern w:val="0"/>
                <w:szCs w:val="24"/>
              </w:rPr>
            </w:pPr>
            <w:r w:rsidRPr="00EA58C0">
              <w:rPr>
                <w:rFonts w:ascii="Calibri" w:eastAsia="PMingLiU" w:hAnsi="Calibri" w:cs="Times New Roman"/>
                <w:kern w:val="0"/>
                <w:szCs w:val="24"/>
              </w:rPr>
              <w:t>CGCAAATCAAAGCACGAGTA</w:t>
            </w:r>
          </w:p>
        </w:tc>
        <w:tc>
          <w:tcPr>
            <w:tcW w:w="2766" w:type="dxa"/>
          </w:tcPr>
          <w:p w:rsidR="00FC43D8" w:rsidRPr="00EA58C0" w:rsidRDefault="00FC43D8" w:rsidP="00A00D3E">
            <w:pPr>
              <w:autoSpaceDE w:val="0"/>
              <w:autoSpaceDN w:val="0"/>
              <w:adjustRightInd w:val="0"/>
              <w:rPr>
                <w:rFonts w:ascii="Calibri" w:hAnsi="Calibri" w:cs="Times New Roman"/>
                <w:kern w:val="0"/>
                <w:szCs w:val="24"/>
              </w:rPr>
            </w:pPr>
            <w:r w:rsidRPr="00EA58C0">
              <w:rPr>
                <w:rFonts w:ascii="Calibri" w:eastAsia="PMingLiU" w:hAnsi="Calibri" w:cs="Times New Roman"/>
                <w:kern w:val="0"/>
                <w:szCs w:val="24"/>
              </w:rPr>
              <w:t>ACCGGCTAATTTTGCAACAC</w:t>
            </w:r>
          </w:p>
        </w:tc>
      </w:tr>
      <w:tr w:rsidR="00FC43D8" w:rsidRPr="00EA58C0" w:rsidTr="00D409B4">
        <w:tc>
          <w:tcPr>
            <w:tcW w:w="1129" w:type="dxa"/>
          </w:tcPr>
          <w:p w:rsidR="00FC43D8" w:rsidRPr="00EA58C0" w:rsidRDefault="00FC43D8" w:rsidP="00A00D3E">
            <w:pPr>
              <w:autoSpaceDE w:val="0"/>
              <w:autoSpaceDN w:val="0"/>
              <w:adjustRightInd w:val="0"/>
              <w:rPr>
                <w:rFonts w:ascii="Calibri" w:hAnsi="Calibri" w:cs="Arial"/>
                <w:kern w:val="0"/>
                <w:szCs w:val="24"/>
              </w:rPr>
            </w:pPr>
            <w:r w:rsidRPr="00EA58C0">
              <w:rPr>
                <w:rFonts w:ascii="Calibri" w:hAnsi="Calibri" w:cs="Arial"/>
                <w:kern w:val="0"/>
                <w:szCs w:val="24"/>
              </w:rPr>
              <w:t>IL-1</w:t>
            </w:r>
            <w:r w:rsidRPr="00EA58C0">
              <w:rPr>
                <w:rFonts w:ascii="Calibri" w:eastAsia="PMingLiU" w:hAnsi="Calibri" w:cs="Arial"/>
                <w:kern w:val="0"/>
                <w:szCs w:val="24"/>
              </w:rPr>
              <w:t>β</w:t>
            </w:r>
          </w:p>
        </w:tc>
        <w:tc>
          <w:tcPr>
            <w:tcW w:w="4401" w:type="dxa"/>
          </w:tcPr>
          <w:p w:rsidR="00FC43D8" w:rsidRPr="00EA58C0" w:rsidRDefault="00FC43D8" w:rsidP="00A00D3E">
            <w:pPr>
              <w:autoSpaceDE w:val="0"/>
              <w:autoSpaceDN w:val="0"/>
              <w:adjustRightInd w:val="0"/>
              <w:rPr>
                <w:rFonts w:ascii="Calibri" w:hAnsi="Calibri" w:cs="Times New Roman"/>
                <w:kern w:val="0"/>
                <w:szCs w:val="24"/>
              </w:rPr>
            </w:pPr>
            <w:r w:rsidRPr="00EA58C0">
              <w:rPr>
                <w:rFonts w:ascii="Calibri" w:eastAsia="PMingLiU" w:hAnsi="Calibri" w:cs="Times New Roman"/>
                <w:kern w:val="0"/>
                <w:szCs w:val="24"/>
              </w:rPr>
              <w:t>CGTGTTGCAAAAACGATGAC</w:t>
            </w:r>
          </w:p>
        </w:tc>
        <w:tc>
          <w:tcPr>
            <w:tcW w:w="2766" w:type="dxa"/>
          </w:tcPr>
          <w:p w:rsidR="00FC43D8" w:rsidRPr="00EA58C0" w:rsidRDefault="00FC43D8" w:rsidP="00A00D3E">
            <w:pPr>
              <w:autoSpaceDE w:val="0"/>
              <w:autoSpaceDN w:val="0"/>
              <w:adjustRightInd w:val="0"/>
              <w:rPr>
                <w:rFonts w:ascii="Calibri" w:hAnsi="Calibri" w:cs="Times New Roman"/>
                <w:kern w:val="0"/>
                <w:szCs w:val="24"/>
              </w:rPr>
            </w:pPr>
            <w:r w:rsidRPr="00EA58C0">
              <w:rPr>
                <w:rFonts w:ascii="Calibri" w:eastAsia="PMingLiU" w:hAnsi="Calibri" w:cs="Times New Roman"/>
                <w:kern w:val="0"/>
                <w:szCs w:val="24"/>
              </w:rPr>
              <w:t>GCATAAAGCCGGCAAATAAG</w:t>
            </w:r>
          </w:p>
        </w:tc>
      </w:tr>
    </w:tbl>
    <w:p w:rsidR="00FC43D8" w:rsidRPr="00EA58C0" w:rsidRDefault="00FC43D8" w:rsidP="00A00D3E">
      <w:pPr>
        <w:rPr>
          <w:rFonts w:ascii="Calibri" w:hAnsi="Calibri"/>
          <w:szCs w:val="24"/>
        </w:rPr>
      </w:pPr>
    </w:p>
    <w:p w:rsidR="00FC43D8" w:rsidRPr="00EA58C0" w:rsidRDefault="00FC43D8" w:rsidP="00A00D3E">
      <w:pPr>
        <w:rPr>
          <w:rFonts w:ascii="Calibri" w:hAnsi="Calibri"/>
          <w:szCs w:val="24"/>
        </w:rPr>
      </w:pPr>
    </w:p>
    <w:sectPr w:rsidR="00FC43D8" w:rsidRPr="00EA58C0" w:rsidSect="007412E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3148" w:rsidRDefault="00663148" w:rsidP="00DC5B17">
      <w:r>
        <w:separator/>
      </w:r>
    </w:p>
  </w:endnote>
  <w:endnote w:type="continuationSeparator" w:id="0">
    <w:p w:rsidR="00663148" w:rsidRDefault="00663148" w:rsidP="00DC5B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FKai-SB">
    <w:altName w:val="SimSun"/>
    <w:charset w:val="88"/>
    <w:family w:val="script"/>
    <w:pitch w:val="fixed"/>
    <w:sig w:usb0="00000003" w:usb1="080E0000" w:usb2="00000016" w:usb3="00000000" w:csb0="00100001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3148" w:rsidRDefault="00663148" w:rsidP="00DC5B17">
      <w:r>
        <w:separator/>
      </w:r>
    </w:p>
  </w:footnote>
  <w:footnote w:type="continuationSeparator" w:id="0">
    <w:p w:rsidR="00663148" w:rsidRDefault="00663148" w:rsidP="00DC5B1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5352"/>
    <w:rsid w:val="00003FED"/>
    <w:rsid w:val="000540B1"/>
    <w:rsid w:val="00090307"/>
    <w:rsid w:val="000B01D3"/>
    <w:rsid w:val="000D0432"/>
    <w:rsid w:val="000D33E9"/>
    <w:rsid w:val="000D7698"/>
    <w:rsid w:val="000E0D81"/>
    <w:rsid w:val="000E51F1"/>
    <w:rsid w:val="000F31DA"/>
    <w:rsid w:val="00100766"/>
    <w:rsid w:val="00133776"/>
    <w:rsid w:val="001F5590"/>
    <w:rsid w:val="003B40A4"/>
    <w:rsid w:val="00431DB7"/>
    <w:rsid w:val="004805A7"/>
    <w:rsid w:val="00493155"/>
    <w:rsid w:val="0050549E"/>
    <w:rsid w:val="005B50EA"/>
    <w:rsid w:val="005C5562"/>
    <w:rsid w:val="00663148"/>
    <w:rsid w:val="006919FF"/>
    <w:rsid w:val="006A4B32"/>
    <w:rsid w:val="006E2E85"/>
    <w:rsid w:val="006F59AA"/>
    <w:rsid w:val="007412ED"/>
    <w:rsid w:val="007B5A0F"/>
    <w:rsid w:val="00856896"/>
    <w:rsid w:val="00873E97"/>
    <w:rsid w:val="008822B2"/>
    <w:rsid w:val="008911FF"/>
    <w:rsid w:val="009140E5"/>
    <w:rsid w:val="00946270"/>
    <w:rsid w:val="00971AAD"/>
    <w:rsid w:val="009B1A51"/>
    <w:rsid w:val="009E6EA9"/>
    <w:rsid w:val="00A00D3E"/>
    <w:rsid w:val="00A55F93"/>
    <w:rsid w:val="00AA45A5"/>
    <w:rsid w:val="00AE1597"/>
    <w:rsid w:val="00B00A2C"/>
    <w:rsid w:val="00B93BF2"/>
    <w:rsid w:val="00BA1D82"/>
    <w:rsid w:val="00BC5352"/>
    <w:rsid w:val="00C614E0"/>
    <w:rsid w:val="00C74CC1"/>
    <w:rsid w:val="00CA14B9"/>
    <w:rsid w:val="00CE1503"/>
    <w:rsid w:val="00CF0D72"/>
    <w:rsid w:val="00D254EF"/>
    <w:rsid w:val="00D2734B"/>
    <w:rsid w:val="00D71868"/>
    <w:rsid w:val="00DC5B17"/>
    <w:rsid w:val="00E1759B"/>
    <w:rsid w:val="00E31A90"/>
    <w:rsid w:val="00E40582"/>
    <w:rsid w:val="00E629D1"/>
    <w:rsid w:val="00EA58C0"/>
    <w:rsid w:val="00F453DF"/>
    <w:rsid w:val="00F97671"/>
    <w:rsid w:val="00FA4E92"/>
    <w:rsid w:val="00FB70BA"/>
    <w:rsid w:val="00FC43D8"/>
    <w:rsid w:val="00FE0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169"/>
    <o:shapelayout v:ext="edit">
      <o:idmap v:ext="edit" data="1"/>
    </o:shapelayout>
  </w:shapeDefaults>
  <w:decimalSymbol w:val="."/>
  <w:listSeparator w:val=","/>
  <w15:docId w15:val="{2AE9ED52-0ABA-43FD-80BE-6ED8AB6E4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a"/>
    <w:uiPriority w:val="99"/>
    <w:unhideWhenUsed/>
    <w:rsid w:val="00DC5B1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">
    <w:name w:val="頁首 字元"/>
    <w:basedOn w:val="DefaultParagraphFont"/>
    <w:link w:val="Header"/>
    <w:uiPriority w:val="99"/>
    <w:rsid w:val="00DC5B17"/>
    <w:rPr>
      <w:sz w:val="20"/>
      <w:szCs w:val="20"/>
    </w:rPr>
  </w:style>
  <w:style w:type="paragraph" w:styleId="Footer">
    <w:name w:val="footer"/>
    <w:basedOn w:val="Normal"/>
    <w:link w:val="a0"/>
    <w:uiPriority w:val="99"/>
    <w:unhideWhenUsed/>
    <w:rsid w:val="00DC5B1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0">
    <w:name w:val="頁尾 字元"/>
    <w:basedOn w:val="DefaultParagraphFont"/>
    <w:link w:val="Footer"/>
    <w:uiPriority w:val="99"/>
    <w:rsid w:val="00DC5B17"/>
    <w:rPr>
      <w:sz w:val="20"/>
      <w:szCs w:val="20"/>
    </w:rPr>
  </w:style>
  <w:style w:type="paragraph" w:styleId="BalloonText">
    <w:name w:val="Balloon Text"/>
    <w:basedOn w:val="Normal"/>
    <w:link w:val="a1"/>
    <w:uiPriority w:val="99"/>
    <w:semiHidden/>
    <w:unhideWhenUsed/>
    <w:rsid w:val="00DC5B17"/>
    <w:rPr>
      <w:rFonts w:asciiTheme="majorHAnsi" w:eastAsiaTheme="majorEastAsia" w:hAnsiTheme="majorHAnsi" w:cstheme="majorBidi"/>
      <w:sz w:val="18"/>
      <w:szCs w:val="18"/>
    </w:rPr>
  </w:style>
  <w:style w:type="character" w:customStyle="1" w:styleId="a1">
    <w:name w:val="註解方塊文字 字元"/>
    <w:basedOn w:val="DefaultParagraphFont"/>
    <w:link w:val="BalloonText"/>
    <w:uiPriority w:val="99"/>
    <w:semiHidden/>
    <w:rsid w:val="00DC5B17"/>
    <w:rPr>
      <w:rFonts w:asciiTheme="majorHAnsi" w:eastAsiaTheme="majorEastAsia" w:hAnsiTheme="majorHAnsi" w:cstheme="majorBidi"/>
      <w:sz w:val="18"/>
      <w:szCs w:val="18"/>
    </w:rPr>
  </w:style>
  <w:style w:type="table" w:styleId="TableGrid">
    <w:name w:val="Table Grid"/>
    <w:basedOn w:val="TableNormal"/>
    <w:uiPriority w:val="39"/>
    <w:rsid w:val="00BA1D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588</Words>
  <Characters>3355</Characters>
  <Application>Microsoft Office Word</Application>
  <DocSecurity>4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</dc:creator>
  <cp:lastModifiedBy>Kiniry, Jennie</cp:lastModifiedBy>
  <cp:revision>2</cp:revision>
  <dcterms:created xsi:type="dcterms:W3CDTF">2017-03-28T19:57:00Z</dcterms:created>
  <dcterms:modified xsi:type="dcterms:W3CDTF">2017-03-28T19:57:00Z</dcterms:modified>
</cp:coreProperties>
</file>