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A" w:rsidRPr="00EC6A5C" w:rsidRDefault="00A0389A" w:rsidP="00A0389A">
      <w:pPr>
        <w:spacing w:after="0" w:line="240" w:lineRule="auto"/>
        <w:rPr>
          <w:b/>
        </w:rPr>
      </w:pPr>
      <w:r w:rsidRPr="00EC6A5C">
        <w:rPr>
          <w:b/>
        </w:rPr>
        <w:t>Supplemental Digital Content</w:t>
      </w:r>
    </w:p>
    <w:p w:rsidR="00A0389A" w:rsidRPr="00EC6A5C" w:rsidRDefault="00A0389A" w:rsidP="00A0389A">
      <w:pPr>
        <w:spacing w:after="0" w:line="240" w:lineRule="auto"/>
        <w:rPr>
          <w:b/>
        </w:rPr>
      </w:pPr>
    </w:p>
    <w:p w:rsidR="00A0389A" w:rsidRPr="00EC6A5C" w:rsidRDefault="00A0389A" w:rsidP="00A0389A">
      <w:pPr>
        <w:spacing w:after="0" w:line="240" w:lineRule="auto"/>
      </w:pPr>
      <w:proofErr w:type="spellStart"/>
      <w:proofErr w:type="gramStart"/>
      <w:r w:rsidRPr="00EC6A5C">
        <w:rPr>
          <w:b/>
        </w:rPr>
        <w:t>eTable</w:t>
      </w:r>
      <w:proofErr w:type="spellEnd"/>
      <w:proofErr w:type="gramEnd"/>
      <w:r w:rsidRPr="00EC6A5C">
        <w:rPr>
          <w:b/>
        </w:rPr>
        <w:t xml:space="preserve"> 1: </w:t>
      </w:r>
      <w:r w:rsidRPr="00EC6A5C">
        <w:t>Inverse probability treatment weighted logistic regression of 28-day mortality</w:t>
      </w:r>
    </w:p>
    <w:p w:rsidR="00A0389A" w:rsidRPr="00EC6A5C" w:rsidRDefault="00A0389A" w:rsidP="00A0389A">
      <w:pPr>
        <w:spacing w:after="0" w:line="240" w:lineRule="auto"/>
        <w:rPr>
          <w:b/>
        </w:rPr>
      </w:pPr>
    </w:p>
    <w:tbl>
      <w:tblPr>
        <w:tblStyle w:val="Table"/>
        <w:tblW w:w="3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508"/>
        <w:gridCol w:w="1841"/>
        <w:gridCol w:w="992"/>
      </w:tblGrid>
      <w:tr w:rsidR="00A0389A" w:rsidRPr="00EC6A5C" w:rsidTr="0004063B">
        <w:tc>
          <w:tcPr>
            <w:tcW w:w="2766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</w:pPr>
            <w:r w:rsidRPr="00EC6A5C">
              <w:rPr>
                <w:b/>
              </w:rPr>
              <w:t>Variable</w:t>
            </w:r>
          </w:p>
        </w:tc>
        <w:tc>
          <w:tcPr>
            <w:tcW w:w="1452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</w:pPr>
            <w:r w:rsidRPr="00EC6A5C">
              <w:rPr>
                <w:b/>
              </w:rPr>
              <w:t>Odds Ratio (95% CI)</w:t>
            </w:r>
          </w:p>
        </w:tc>
        <w:tc>
          <w:tcPr>
            <w:tcW w:w="782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</w:pPr>
            <w:r w:rsidRPr="00EC6A5C">
              <w:rPr>
                <w:b/>
              </w:rPr>
              <w:t>P value</w:t>
            </w:r>
          </w:p>
        </w:tc>
      </w:tr>
      <w:tr w:rsidR="00A0389A" w:rsidRPr="00EC6A5C" w:rsidTr="0004063B">
        <w:tc>
          <w:tcPr>
            <w:tcW w:w="276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Corticosteroid exposure </w:t>
            </w:r>
          </w:p>
        </w:tc>
        <w:tc>
          <w:tcPr>
            <w:tcW w:w="145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</w:p>
        </w:tc>
      </w:tr>
      <w:tr w:rsidR="00A0389A" w:rsidRPr="00EC6A5C" w:rsidTr="0004063B">
        <w:tc>
          <w:tcPr>
            <w:tcW w:w="276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       With low PERSEVERE-II score</w:t>
            </w:r>
          </w:p>
        </w:tc>
        <w:tc>
          <w:tcPr>
            <w:tcW w:w="145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0.14 (0.02, 1.27)</w:t>
            </w: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0.08</w:t>
            </w:r>
          </w:p>
        </w:tc>
      </w:tr>
      <w:tr w:rsidR="00A0389A" w:rsidRPr="00EC6A5C" w:rsidTr="0004063B">
        <w:tc>
          <w:tcPr>
            <w:tcW w:w="276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       With high PERSEVERE-II score</w:t>
            </w:r>
          </w:p>
        </w:tc>
        <w:tc>
          <w:tcPr>
            <w:tcW w:w="145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2.93 (1.14, 7.49)</w:t>
            </w: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0.03</w:t>
            </w:r>
          </w:p>
        </w:tc>
      </w:tr>
      <w:tr w:rsidR="00A0389A" w:rsidRPr="00EC6A5C" w:rsidTr="0004063B">
        <w:tc>
          <w:tcPr>
            <w:tcW w:w="276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High PERSEVERE-II score </w:t>
            </w:r>
          </w:p>
        </w:tc>
        <w:tc>
          <w:tcPr>
            <w:tcW w:w="145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3.80 (1.08-13.35)</w:t>
            </w: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0.04</w:t>
            </w:r>
          </w:p>
        </w:tc>
      </w:tr>
    </w:tbl>
    <w:p w:rsidR="00A0389A" w:rsidRPr="00EC6A5C" w:rsidRDefault="00A0389A" w:rsidP="00A0389A">
      <w:pPr>
        <w:spacing w:after="0" w:line="240" w:lineRule="auto"/>
        <w:rPr>
          <w:b/>
        </w:rPr>
      </w:pPr>
    </w:p>
    <w:p w:rsidR="00A0389A" w:rsidRPr="00EC6A5C" w:rsidRDefault="00A0389A" w:rsidP="00A0389A">
      <w:pPr>
        <w:spacing w:after="0" w:line="240" w:lineRule="auto"/>
        <w:rPr>
          <w:b/>
        </w:rPr>
      </w:pPr>
    </w:p>
    <w:p w:rsidR="00A0389A" w:rsidRPr="00EC6A5C" w:rsidRDefault="00A0389A" w:rsidP="00A0389A">
      <w:pPr>
        <w:spacing w:after="0" w:line="240" w:lineRule="auto"/>
      </w:pPr>
      <w:proofErr w:type="spellStart"/>
      <w:proofErr w:type="gramStart"/>
      <w:r w:rsidRPr="00EC6A5C">
        <w:rPr>
          <w:b/>
        </w:rPr>
        <w:t>eTable</w:t>
      </w:r>
      <w:proofErr w:type="spellEnd"/>
      <w:proofErr w:type="gramEnd"/>
      <w:r w:rsidRPr="00EC6A5C">
        <w:rPr>
          <w:b/>
        </w:rPr>
        <w:t xml:space="preserve"> 2: </w:t>
      </w:r>
      <w:r w:rsidRPr="00EC6A5C">
        <w:t>Relationship between potential risk factors and mortality in a subgroup of children with septic shock without bone marrow transplant or malignancy</w:t>
      </w:r>
    </w:p>
    <w:p w:rsidR="00A0389A" w:rsidRPr="00EC6A5C" w:rsidRDefault="00A0389A" w:rsidP="00A0389A">
      <w:pPr>
        <w:spacing w:after="0" w:line="240" w:lineRule="auto"/>
      </w:pPr>
    </w:p>
    <w:tbl>
      <w:tblPr>
        <w:tblStyle w:val="Table"/>
        <w:tblW w:w="3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944"/>
        <w:gridCol w:w="2127"/>
        <w:gridCol w:w="1274"/>
      </w:tblGrid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</w:pPr>
            <w:r w:rsidRPr="00EC6A5C">
              <w:rPr>
                <w:b/>
              </w:rPr>
              <w:t>Variable (n = 376)</w:t>
            </w:r>
          </w:p>
        </w:tc>
        <w:tc>
          <w:tcPr>
            <w:tcW w:w="1676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</w:pPr>
            <w:r w:rsidRPr="00EC6A5C">
              <w:rPr>
                <w:b/>
              </w:rPr>
              <w:t>Odds Ratio (95% CI)</w:t>
            </w:r>
          </w:p>
        </w:tc>
        <w:tc>
          <w:tcPr>
            <w:tcW w:w="1004" w:type="pct"/>
            <w:tcBorders>
              <w:left w:val="nil"/>
              <w:right w:val="nil"/>
            </w:tcBorders>
            <w:vAlign w:val="bottom"/>
          </w:tcPr>
          <w:p w:rsidR="00A0389A" w:rsidRPr="00EC6A5C" w:rsidRDefault="00A0389A" w:rsidP="0004063B">
            <w:pPr>
              <w:pStyle w:val="Compact"/>
              <w:rPr>
                <w:b/>
              </w:rPr>
            </w:pPr>
            <w:r w:rsidRPr="00EC6A5C">
              <w:rPr>
                <w:b/>
              </w:rPr>
              <w:t>P value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Corticosteroid exposure 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       With low PERSEVERE-II score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0.10 (0.00-0.92)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0.04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       With high PERSEVERE-II score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2.67 (1.03-6.94)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0.04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 xml:space="preserve">High PERSEVERE-II score 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2.53 (0.85-7.89)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0.09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Age over 1 year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0.45 (0.17-1.19)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0.11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PRISM III score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1.10 (1.05-1.16)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&lt;0.001</w:t>
            </w:r>
          </w:p>
        </w:tc>
      </w:tr>
      <w:tr w:rsidR="00A0389A" w:rsidRPr="00EC6A5C" w:rsidTr="0004063B">
        <w:tc>
          <w:tcPr>
            <w:tcW w:w="2320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Comorbidity presence</w:t>
            </w:r>
          </w:p>
        </w:tc>
        <w:tc>
          <w:tcPr>
            <w:tcW w:w="1676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1.11 (0.47-2.70)</w:t>
            </w:r>
          </w:p>
        </w:tc>
        <w:tc>
          <w:tcPr>
            <w:tcW w:w="1004" w:type="pct"/>
            <w:tcBorders>
              <w:left w:val="nil"/>
              <w:right w:val="nil"/>
            </w:tcBorders>
          </w:tcPr>
          <w:p w:rsidR="00A0389A" w:rsidRPr="00EC6A5C" w:rsidRDefault="00A0389A" w:rsidP="0004063B">
            <w:pPr>
              <w:pStyle w:val="Compact"/>
            </w:pPr>
            <w:r w:rsidRPr="00EC6A5C">
              <w:t>0.81</w:t>
            </w:r>
          </w:p>
        </w:tc>
      </w:tr>
    </w:tbl>
    <w:p w:rsidR="00A0389A" w:rsidRPr="00EC6A5C" w:rsidRDefault="00A0389A" w:rsidP="00A0389A">
      <w:pPr>
        <w:rPr>
          <w:rFonts w:ascii="Arial" w:hAnsi="Arial" w:cs="Arial"/>
          <w:b/>
          <w:sz w:val="40"/>
          <w:szCs w:val="40"/>
        </w:rPr>
      </w:pPr>
    </w:p>
    <w:p w:rsidR="0078365F" w:rsidRDefault="0078365F">
      <w:bookmarkStart w:id="0" w:name="_GoBack"/>
      <w:bookmarkEnd w:id="0"/>
    </w:p>
    <w:sectPr w:rsidR="0078365F"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A" w:rsidRDefault="00A0389A" w:rsidP="00E43E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E9A" w:rsidRDefault="00A0389A" w:rsidP="002A58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A" w:rsidRDefault="00A0389A" w:rsidP="00E43E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7E9A" w:rsidRDefault="00A0389A" w:rsidP="002A58B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9A"/>
    <w:rsid w:val="0050254F"/>
    <w:rsid w:val="0078365F"/>
    <w:rsid w:val="00A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9A"/>
  </w:style>
  <w:style w:type="character" w:styleId="PageNumber">
    <w:name w:val="page number"/>
    <w:basedOn w:val="DefaultParagraphFont"/>
    <w:uiPriority w:val="99"/>
    <w:semiHidden/>
    <w:unhideWhenUsed/>
    <w:rsid w:val="00A0389A"/>
  </w:style>
  <w:style w:type="paragraph" w:customStyle="1" w:styleId="Compact">
    <w:name w:val="Compact"/>
    <w:basedOn w:val="BodyText"/>
    <w:qFormat/>
    <w:rsid w:val="00A0389A"/>
    <w:pPr>
      <w:spacing w:before="20" w:after="20" w:line="240" w:lineRule="auto"/>
    </w:pPr>
    <w:rPr>
      <w:rFonts w:ascii="Arial" w:hAnsi="Arial"/>
      <w:sz w:val="16"/>
      <w:szCs w:val="24"/>
      <w:lang w:val="en-US"/>
    </w:rPr>
  </w:style>
  <w:style w:type="table" w:customStyle="1" w:styleId="Table">
    <w:name w:val="Table"/>
    <w:basedOn w:val="TableNormal"/>
    <w:uiPriority w:val="99"/>
    <w:rsid w:val="00A0389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uiPriority w:val="99"/>
    <w:semiHidden/>
    <w:unhideWhenUsed/>
    <w:rsid w:val="00A03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9A"/>
  </w:style>
  <w:style w:type="character" w:styleId="PageNumber">
    <w:name w:val="page number"/>
    <w:basedOn w:val="DefaultParagraphFont"/>
    <w:uiPriority w:val="99"/>
    <w:semiHidden/>
    <w:unhideWhenUsed/>
    <w:rsid w:val="00A0389A"/>
  </w:style>
  <w:style w:type="paragraph" w:customStyle="1" w:styleId="Compact">
    <w:name w:val="Compact"/>
    <w:basedOn w:val="BodyText"/>
    <w:qFormat/>
    <w:rsid w:val="00A0389A"/>
    <w:pPr>
      <w:spacing w:before="20" w:after="20" w:line="240" w:lineRule="auto"/>
    </w:pPr>
    <w:rPr>
      <w:rFonts w:ascii="Arial" w:hAnsi="Arial"/>
      <w:sz w:val="16"/>
      <w:szCs w:val="24"/>
      <w:lang w:val="en-US"/>
    </w:rPr>
  </w:style>
  <w:style w:type="table" w:customStyle="1" w:styleId="Table">
    <w:name w:val="Table"/>
    <w:basedOn w:val="TableNormal"/>
    <w:uiPriority w:val="99"/>
    <w:rsid w:val="00A0389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uiPriority w:val="99"/>
    <w:semiHidden/>
    <w:unhideWhenUsed/>
    <w:rsid w:val="00A03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2022-08-15T16:14:00Z</dcterms:created>
  <dcterms:modified xsi:type="dcterms:W3CDTF">2022-08-15T16:14:00Z</dcterms:modified>
</cp:coreProperties>
</file>