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D993" w14:textId="19E0D486" w:rsidR="008E7943" w:rsidRPr="00353E9E" w:rsidRDefault="008E7943" w:rsidP="008E7943">
      <w:pPr>
        <w:rPr>
          <w:rFonts w:ascii="Times New Roman" w:hAnsi="Times New Roman" w:cs="Times New Roman"/>
        </w:rPr>
      </w:pPr>
      <w:r w:rsidRPr="00353E9E">
        <w:rPr>
          <w:rFonts w:ascii="Times New Roman" w:hAnsi="Times New Roman" w:cs="Times New Roman"/>
          <w:b/>
          <w:bCs/>
        </w:rPr>
        <w:t xml:space="preserve">Supplemental Table </w:t>
      </w:r>
      <w:r w:rsidRPr="00353E9E">
        <w:rPr>
          <w:rFonts w:ascii="Times New Roman" w:hAnsi="Times New Roman" w:cs="Times New Roman"/>
        </w:rPr>
        <w:t xml:space="preserve">3. Vital signs at admission and discharge. HR: heart rate; RR: respiratory rate; SpO2; peripheral blood oxygen saturation; </w:t>
      </w:r>
      <w:proofErr w:type="spellStart"/>
      <w:r w:rsidRPr="00353E9E">
        <w:rPr>
          <w:rFonts w:ascii="Times New Roman" w:hAnsi="Times New Roman" w:cs="Times New Roman"/>
        </w:rPr>
        <w:t>mBP</w:t>
      </w:r>
      <w:proofErr w:type="spellEnd"/>
      <w:r w:rsidRPr="00353E9E">
        <w:rPr>
          <w:rFonts w:ascii="Times New Roman" w:hAnsi="Times New Roman" w:cs="Times New Roman"/>
        </w:rPr>
        <w:t xml:space="preserve">: mean blood pressure; </w:t>
      </w:r>
      <w:proofErr w:type="spellStart"/>
      <w:r w:rsidRPr="00353E9E">
        <w:rPr>
          <w:rFonts w:ascii="Times New Roman" w:hAnsi="Times New Roman" w:cs="Times New Roman"/>
        </w:rPr>
        <w:t>sBP</w:t>
      </w:r>
      <w:proofErr w:type="spellEnd"/>
      <w:r w:rsidRPr="00353E9E">
        <w:rPr>
          <w:rFonts w:ascii="Times New Roman" w:hAnsi="Times New Roman" w:cs="Times New Roman"/>
        </w:rPr>
        <w:t xml:space="preserve">: systolic blood pressure; </w:t>
      </w:r>
      <w:proofErr w:type="spellStart"/>
      <w:r w:rsidRPr="00353E9E">
        <w:rPr>
          <w:rFonts w:ascii="Times New Roman" w:hAnsi="Times New Roman" w:cs="Times New Roman"/>
        </w:rPr>
        <w:t>dBP</w:t>
      </w:r>
      <w:proofErr w:type="spellEnd"/>
      <w:r w:rsidRPr="00353E9E">
        <w:rPr>
          <w:rFonts w:ascii="Times New Roman" w:hAnsi="Times New Roman" w:cs="Times New Roman"/>
        </w:rPr>
        <w:t>: diastolic blood pressure; PP: pulse pressure. P-values correspond to the two-sided Wilcoxon signed rank test to compare patients’ vital signs at admission and discharge.</w:t>
      </w:r>
    </w:p>
    <w:p w14:paraId="06E6CB4D" w14:textId="77777777" w:rsidR="008E7943" w:rsidRPr="00353E9E" w:rsidRDefault="008E7943" w:rsidP="008E7943">
      <w:pPr>
        <w:rPr>
          <w:rFonts w:ascii="Times New Roman" w:hAnsi="Times New Roman" w:cs="Times New Roman"/>
        </w:rPr>
      </w:pPr>
    </w:p>
    <w:tbl>
      <w:tblPr>
        <w:tblW w:w="6550" w:type="dxa"/>
        <w:tblLook w:val="04A0" w:firstRow="1" w:lastRow="0" w:firstColumn="1" w:lastColumn="0" w:noHBand="0" w:noVBand="1"/>
      </w:tblPr>
      <w:tblGrid>
        <w:gridCol w:w="1250"/>
        <w:gridCol w:w="809"/>
        <w:gridCol w:w="1711"/>
        <w:gridCol w:w="1530"/>
        <w:gridCol w:w="1250"/>
      </w:tblGrid>
      <w:tr w:rsidR="00353E9E" w:rsidRPr="00353E9E" w14:paraId="7C6A1FB3" w14:textId="77777777" w:rsidTr="00371C77">
        <w:trPr>
          <w:trHeight w:val="288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F11F5DA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F11A4D4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2ED43C9" w14:textId="77777777" w:rsidR="008E7943" w:rsidRPr="00353E9E" w:rsidRDefault="008E7943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Admission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34E7001" w14:textId="77777777" w:rsidR="008E7943" w:rsidRPr="00353E9E" w:rsidRDefault="008E7943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Discharge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32BA51D" w14:textId="77777777" w:rsidR="008E7943" w:rsidRPr="00353E9E" w:rsidRDefault="008E7943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53E9E" w:rsidRPr="00353E9E" w14:paraId="67768C6B" w14:textId="77777777" w:rsidTr="00371C77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E4F11E3" w14:textId="77777777" w:rsidR="008E7943" w:rsidRPr="00353E9E" w:rsidRDefault="008E7943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Vital Signs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6DEEAF" w14:textId="77777777" w:rsidR="008E7943" w:rsidRPr="00353E9E" w:rsidRDefault="008E7943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66A7269" w14:textId="77777777" w:rsidR="008E7943" w:rsidRPr="00353E9E" w:rsidRDefault="008E7943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median (</w:t>
            </w:r>
            <w:proofErr w:type="spellStart"/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iqr</w:t>
            </w:r>
            <w:proofErr w:type="spellEnd"/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CB400E2" w14:textId="77777777" w:rsidR="008E7943" w:rsidRPr="00353E9E" w:rsidRDefault="008E7943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median (</w:t>
            </w:r>
            <w:proofErr w:type="spellStart"/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iqr</w:t>
            </w:r>
            <w:proofErr w:type="spellEnd"/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092B6AC" w14:textId="77777777" w:rsidR="008E7943" w:rsidRPr="00353E9E" w:rsidRDefault="008E7943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p-value</w:t>
            </w:r>
          </w:p>
        </w:tc>
      </w:tr>
      <w:tr w:rsidR="00353E9E" w:rsidRPr="00353E9E" w14:paraId="6EBEFB43" w14:textId="77777777" w:rsidTr="00371C77">
        <w:trPr>
          <w:trHeight w:val="288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DF4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HR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C7DB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bpm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242E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121 (110-136)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9DB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92 (79-102)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CBE5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</w:tr>
      <w:tr w:rsidR="00353E9E" w:rsidRPr="00353E9E" w14:paraId="747220D3" w14:textId="77777777" w:rsidTr="00371C77">
        <w:trPr>
          <w:trHeight w:val="288"/>
        </w:trPr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28E9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RR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37F5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brpm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6627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34 (28-39)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D031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31 (25-35)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5C277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</w:tr>
      <w:tr w:rsidR="00353E9E" w:rsidRPr="00353E9E" w14:paraId="17C71A04" w14:textId="77777777" w:rsidTr="00371C77">
        <w:trPr>
          <w:trHeight w:val="288"/>
        </w:trPr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376F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SpO2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9609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%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A2A7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98 (97-99)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89CE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98 (97-99)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72F5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0.500</w:t>
            </w:r>
          </w:p>
        </w:tc>
      </w:tr>
      <w:tr w:rsidR="00353E9E" w:rsidRPr="00353E9E" w14:paraId="1E042777" w14:textId="77777777" w:rsidTr="00371C77">
        <w:trPr>
          <w:trHeight w:val="288"/>
        </w:trPr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CC57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mBP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AFB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mmHg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362B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71 (65-77)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FA8B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81 (73-85)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58820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</w:tr>
      <w:tr w:rsidR="00353E9E" w:rsidRPr="00353E9E" w14:paraId="1DE90447" w14:textId="77777777" w:rsidTr="00371C77">
        <w:trPr>
          <w:trHeight w:val="288"/>
        </w:trPr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D32E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sBP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421C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mmHg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111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98 (90-107)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BB4C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112 (100-118)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02F72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</w:tr>
      <w:tr w:rsidR="00353E9E" w:rsidRPr="00353E9E" w14:paraId="4AA4BECE" w14:textId="77777777" w:rsidTr="00371C77">
        <w:trPr>
          <w:trHeight w:val="288"/>
        </w:trPr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5CC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dBP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9F4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mmHg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8458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54 (49-60)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03CC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61 (56-66)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B586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</w:tr>
      <w:tr w:rsidR="008E7943" w:rsidRPr="00353E9E" w14:paraId="05293B9E" w14:textId="77777777" w:rsidTr="00371C77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8B89B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EEEFE" w14:textId="77777777" w:rsidR="008E7943" w:rsidRPr="00353E9E" w:rsidRDefault="008E7943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mmHg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37A8F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44 (39-51)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BC8E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50 (43-55)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B7020" w14:textId="77777777" w:rsidR="008E7943" w:rsidRPr="00353E9E" w:rsidRDefault="008E7943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3E9E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</w:tr>
    </w:tbl>
    <w:p w14:paraId="3FC8C5C0" w14:textId="77777777" w:rsidR="00F96363" w:rsidRPr="00353E9E" w:rsidRDefault="00353E9E"/>
    <w:sectPr w:rsidR="00F96363" w:rsidRPr="00353E9E" w:rsidSect="0044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43"/>
    <w:rsid w:val="00353E9E"/>
    <w:rsid w:val="00440F5B"/>
    <w:rsid w:val="006D5600"/>
    <w:rsid w:val="008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E7B3"/>
  <w15:chartTrackingRefBased/>
  <w15:docId w15:val="{EB96FC4E-5E4A-CA44-BAB4-37E2036B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Parag Nandlal</dc:creator>
  <cp:keywords/>
  <dc:description/>
  <cp:lastModifiedBy>Baeuerlein, Christopher</cp:lastModifiedBy>
  <cp:revision>2</cp:revision>
  <dcterms:created xsi:type="dcterms:W3CDTF">2022-02-08T11:23:00Z</dcterms:created>
  <dcterms:modified xsi:type="dcterms:W3CDTF">2022-04-06T19:45:00Z</dcterms:modified>
</cp:coreProperties>
</file>