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EE7B6" w14:textId="77777777" w:rsidR="004F60FA" w:rsidRPr="00565906" w:rsidRDefault="00E724BB">
      <w:pPr>
        <w:rPr>
          <w:b/>
        </w:rPr>
      </w:pPr>
      <w:bookmarkStart w:id="0" w:name="_GoBack"/>
      <w:bookmarkEnd w:id="0"/>
      <w:r>
        <w:rPr>
          <w:b/>
        </w:rPr>
        <w:t xml:space="preserve">Reliability and Validity of Outcome Measures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5906" w14:paraId="3DBD242D" w14:textId="77777777" w:rsidTr="00565906">
        <w:tc>
          <w:tcPr>
            <w:tcW w:w="3116" w:type="dxa"/>
          </w:tcPr>
          <w:p w14:paraId="296C2050" w14:textId="77777777" w:rsidR="00565906" w:rsidRPr="00565906" w:rsidRDefault="00565906" w:rsidP="00565906">
            <w:pPr>
              <w:jc w:val="center"/>
              <w:rPr>
                <w:b/>
              </w:rPr>
            </w:pPr>
            <w:r w:rsidRPr="00565906">
              <w:rPr>
                <w:b/>
              </w:rPr>
              <w:t>Outcome Measure</w:t>
            </w:r>
            <w:r w:rsidR="00D8657C">
              <w:rPr>
                <w:b/>
              </w:rPr>
              <w:t xml:space="preserve"> and Abbreviation </w:t>
            </w:r>
          </w:p>
        </w:tc>
        <w:tc>
          <w:tcPr>
            <w:tcW w:w="3117" w:type="dxa"/>
          </w:tcPr>
          <w:p w14:paraId="342065D2" w14:textId="77777777" w:rsidR="00565906" w:rsidRPr="00565906" w:rsidRDefault="00565906" w:rsidP="00565906">
            <w:pPr>
              <w:jc w:val="center"/>
              <w:rPr>
                <w:b/>
              </w:rPr>
            </w:pPr>
            <w:r w:rsidRPr="00565906">
              <w:rPr>
                <w:b/>
              </w:rPr>
              <w:t>Reliability and Validity in Children with Cerebral Palsy</w:t>
            </w:r>
          </w:p>
        </w:tc>
        <w:tc>
          <w:tcPr>
            <w:tcW w:w="3117" w:type="dxa"/>
          </w:tcPr>
          <w:p w14:paraId="59EEEB13" w14:textId="77777777" w:rsidR="00565906" w:rsidRPr="00565906" w:rsidRDefault="00565906" w:rsidP="00565906">
            <w:pPr>
              <w:jc w:val="center"/>
              <w:rPr>
                <w:b/>
              </w:rPr>
            </w:pPr>
            <w:r w:rsidRPr="00565906">
              <w:rPr>
                <w:b/>
              </w:rPr>
              <w:t>Administration Method</w:t>
            </w:r>
          </w:p>
        </w:tc>
      </w:tr>
      <w:tr w:rsidR="00565906" w14:paraId="5F223196" w14:textId="77777777" w:rsidTr="00565906">
        <w:tc>
          <w:tcPr>
            <w:tcW w:w="3116" w:type="dxa"/>
          </w:tcPr>
          <w:p w14:paraId="1C2197E2" w14:textId="77777777" w:rsidR="00565906" w:rsidRPr="00D8657C" w:rsidRDefault="00565906">
            <w:pPr>
              <w:rPr>
                <w:vertAlign w:val="superscript"/>
              </w:rPr>
            </w:pPr>
            <w:r w:rsidRPr="00D8657C">
              <w:t>Six-Minute Walk Test (6MWT)</w:t>
            </w:r>
            <w:r w:rsidR="00D8657C" w:rsidRPr="00D8657C">
              <w:rPr>
                <w:vertAlign w:val="superscript"/>
              </w:rPr>
              <w:t>1</w:t>
            </w:r>
          </w:p>
        </w:tc>
        <w:tc>
          <w:tcPr>
            <w:tcW w:w="3117" w:type="dxa"/>
          </w:tcPr>
          <w:p w14:paraId="4FCC8228" w14:textId="77777777" w:rsidR="00565906" w:rsidRPr="00D8657C" w:rsidRDefault="000A370E">
            <w:r w:rsidRPr="00D8657C">
              <w:t>Valid</w:t>
            </w:r>
            <w:r w:rsidR="00D8657C" w:rsidRPr="00D8657C">
              <w:rPr>
                <w:vertAlign w:val="superscript"/>
              </w:rPr>
              <w:t>2,3</w:t>
            </w:r>
            <w:r w:rsidRPr="00D8657C">
              <w:t xml:space="preserve"> and reliable</w:t>
            </w:r>
            <w:r w:rsidR="00D8657C" w:rsidRPr="00D8657C">
              <w:rPr>
                <w:vertAlign w:val="superscript"/>
              </w:rPr>
              <w:t>3,4</w:t>
            </w:r>
            <w:r w:rsidRPr="00D8657C">
              <w:t xml:space="preserve"> for use with children who have CP</w:t>
            </w:r>
          </w:p>
        </w:tc>
        <w:tc>
          <w:tcPr>
            <w:tcW w:w="3117" w:type="dxa"/>
          </w:tcPr>
          <w:p w14:paraId="73AA1630" w14:textId="77777777" w:rsidR="00565906" w:rsidRPr="00E724BB" w:rsidRDefault="00565906" w:rsidP="00565906">
            <w:pPr>
              <w:rPr>
                <w:vertAlign w:val="superscript"/>
              </w:rPr>
            </w:pPr>
            <w:r>
              <w:t>A</w:t>
            </w:r>
            <w:r w:rsidRPr="00565906">
              <w:t>dministered per recommended guidelines</w:t>
            </w:r>
            <w:r w:rsidR="00E724BB">
              <w:rPr>
                <w:vertAlign w:val="superscript"/>
              </w:rPr>
              <w:t>1</w:t>
            </w:r>
          </w:p>
        </w:tc>
      </w:tr>
      <w:tr w:rsidR="00565906" w14:paraId="628A5F62" w14:textId="77777777" w:rsidTr="00565906">
        <w:tc>
          <w:tcPr>
            <w:tcW w:w="3116" w:type="dxa"/>
          </w:tcPr>
          <w:p w14:paraId="3DD534F6" w14:textId="77777777" w:rsidR="00565906" w:rsidRPr="00D8657C" w:rsidRDefault="00565906">
            <w:pPr>
              <w:rPr>
                <w:vertAlign w:val="superscript"/>
              </w:rPr>
            </w:pPr>
            <w:r w:rsidRPr="00D8657C">
              <w:t>Physiological Cost Index (PCI)</w:t>
            </w:r>
            <w:r w:rsidR="00D8657C" w:rsidRPr="00D8657C">
              <w:rPr>
                <w:vertAlign w:val="superscript"/>
              </w:rPr>
              <w:t>5</w:t>
            </w:r>
          </w:p>
        </w:tc>
        <w:tc>
          <w:tcPr>
            <w:tcW w:w="3117" w:type="dxa"/>
          </w:tcPr>
          <w:p w14:paraId="375DA9AB" w14:textId="77777777" w:rsidR="00565906" w:rsidRPr="00D8657C" w:rsidRDefault="00D8657C">
            <w:r w:rsidRPr="00D8657C">
              <w:t>Valid</w:t>
            </w:r>
            <w:r w:rsidRPr="00D8657C">
              <w:rPr>
                <w:vertAlign w:val="superscript"/>
              </w:rPr>
              <w:t>6</w:t>
            </w:r>
            <w:r w:rsidRPr="00D8657C">
              <w:t xml:space="preserve"> and reliable</w:t>
            </w:r>
            <w:r w:rsidRPr="00D8657C">
              <w:rPr>
                <w:vertAlign w:val="superscript"/>
              </w:rPr>
              <w:t>7</w:t>
            </w:r>
            <w:r w:rsidRPr="00D8657C">
              <w:t xml:space="preserve"> for use with children who have CP</w:t>
            </w:r>
          </w:p>
        </w:tc>
        <w:tc>
          <w:tcPr>
            <w:tcW w:w="3117" w:type="dxa"/>
          </w:tcPr>
          <w:p w14:paraId="1F42D8F8" w14:textId="77777777" w:rsidR="00565906" w:rsidRPr="00E724BB" w:rsidRDefault="00565906">
            <w:pPr>
              <w:rPr>
                <w:vertAlign w:val="superscript"/>
              </w:rPr>
            </w:pPr>
            <w:r>
              <w:t>A</w:t>
            </w:r>
            <w:r w:rsidRPr="00565906">
              <w:t>dministered per recommended guidelines</w:t>
            </w:r>
            <w:r w:rsidR="00E724BB">
              <w:rPr>
                <w:vertAlign w:val="superscript"/>
              </w:rPr>
              <w:t>5</w:t>
            </w:r>
          </w:p>
        </w:tc>
      </w:tr>
      <w:tr w:rsidR="00565906" w14:paraId="4B401E4E" w14:textId="77777777" w:rsidTr="00565906">
        <w:tc>
          <w:tcPr>
            <w:tcW w:w="3116" w:type="dxa"/>
          </w:tcPr>
          <w:p w14:paraId="717A22C4" w14:textId="77777777" w:rsidR="00565906" w:rsidRPr="00D8657C" w:rsidRDefault="00565906">
            <w:pPr>
              <w:rPr>
                <w:vertAlign w:val="superscript"/>
              </w:rPr>
            </w:pPr>
            <w:r w:rsidRPr="00D8657C">
              <w:t>Functional Mobility Scale (FMS)</w:t>
            </w:r>
            <w:r w:rsidR="00D8657C" w:rsidRPr="00D8657C">
              <w:rPr>
                <w:vertAlign w:val="superscript"/>
              </w:rPr>
              <w:t>8</w:t>
            </w:r>
          </w:p>
        </w:tc>
        <w:tc>
          <w:tcPr>
            <w:tcW w:w="3117" w:type="dxa"/>
          </w:tcPr>
          <w:p w14:paraId="7594B62E" w14:textId="77777777" w:rsidR="00565906" w:rsidRPr="00D8657C" w:rsidRDefault="00C15EDE">
            <w:r w:rsidRPr="00D8657C">
              <w:t>Valid</w:t>
            </w:r>
            <w:r w:rsidR="00D8657C" w:rsidRPr="00D8657C">
              <w:rPr>
                <w:vertAlign w:val="superscript"/>
              </w:rPr>
              <w:t>8</w:t>
            </w:r>
            <w:r w:rsidRPr="00D8657C">
              <w:t xml:space="preserve"> and reliable</w:t>
            </w:r>
            <w:r w:rsidR="00D8657C" w:rsidRPr="00D8657C">
              <w:rPr>
                <w:vertAlign w:val="superscript"/>
              </w:rPr>
              <w:t>9</w:t>
            </w:r>
            <w:r w:rsidRPr="00D8657C">
              <w:t xml:space="preserve"> for use with children who have CP</w:t>
            </w:r>
          </w:p>
        </w:tc>
        <w:tc>
          <w:tcPr>
            <w:tcW w:w="3117" w:type="dxa"/>
          </w:tcPr>
          <w:p w14:paraId="651E0203" w14:textId="77777777" w:rsidR="00565906" w:rsidRPr="00E724BB" w:rsidRDefault="00565906">
            <w:pPr>
              <w:rPr>
                <w:vertAlign w:val="superscript"/>
              </w:rPr>
            </w:pPr>
            <w:r>
              <w:t>A</w:t>
            </w:r>
            <w:r w:rsidRPr="00565906">
              <w:t>dministered per recommended guidelines</w:t>
            </w:r>
            <w:r w:rsidR="00E724BB">
              <w:rPr>
                <w:vertAlign w:val="superscript"/>
              </w:rPr>
              <w:t>8</w:t>
            </w:r>
          </w:p>
        </w:tc>
      </w:tr>
      <w:tr w:rsidR="00565906" w14:paraId="0B2D1401" w14:textId="77777777" w:rsidTr="00565906">
        <w:tc>
          <w:tcPr>
            <w:tcW w:w="3116" w:type="dxa"/>
          </w:tcPr>
          <w:p w14:paraId="75D781C8" w14:textId="77777777" w:rsidR="00565906" w:rsidRPr="003605F5" w:rsidRDefault="00565906">
            <w:r w:rsidRPr="003605F5">
              <w:t>Pediatric Evaluation of Disability Inventory - Computer Adaptive Test (PEDI-CAT)</w:t>
            </w:r>
            <w:r w:rsidR="00D8657C" w:rsidRPr="003605F5">
              <w:rPr>
                <w:vertAlign w:val="superscript"/>
              </w:rPr>
              <w:t>10</w:t>
            </w:r>
            <w:r w:rsidRPr="003605F5">
              <w:t xml:space="preserve"> Mobility domain </w:t>
            </w:r>
          </w:p>
        </w:tc>
        <w:tc>
          <w:tcPr>
            <w:tcW w:w="3117" w:type="dxa"/>
          </w:tcPr>
          <w:p w14:paraId="679AC1A0" w14:textId="77777777" w:rsidR="00565906" w:rsidRPr="003605F5" w:rsidRDefault="00D8657C">
            <w:r w:rsidRPr="003605F5">
              <w:t>Valid</w:t>
            </w:r>
            <w:r w:rsidR="003605F5" w:rsidRPr="003605F5">
              <w:rPr>
                <w:vertAlign w:val="superscript"/>
              </w:rPr>
              <w:t>10,11</w:t>
            </w:r>
            <w:r w:rsidRPr="003605F5">
              <w:t xml:space="preserve"> and reliable</w:t>
            </w:r>
            <w:r w:rsidR="003605F5" w:rsidRPr="003605F5">
              <w:rPr>
                <w:vertAlign w:val="superscript"/>
              </w:rPr>
              <w:t>10,11</w:t>
            </w:r>
            <w:r w:rsidRPr="003605F5">
              <w:t xml:space="preserve"> for use with children who have CP</w:t>
            </w:r>
          </w:p>
        </w:tc>
        <w:tc>
          <w:tcPr>
            <w:tcW w:w="3117" w:type="dxa"/>
          </w:tcPr>
          <w:p w14:paraId="37030D96" w14:textId="77777777" w:rsidR="00565906" w:rsidRPr="00E724BB" w:rsidRDefault="00565906">
            <w:pPr>
              <w:rPr>
                <w:vertAlign w:val="superscript"/>
              </w:rPr>
            </w:pPr>
            <w:r>
              <w:t>A</w:t>
            </w:r>
            <w:r w:rsidRPr="00565906">
              <w:t>dministered per recommended guidelines</w:t>
            </w:r>
            <w:r w:rsidR="00E724BB">
              <w:rPr>
                <w:vertAlign w:val="superscript"/>
              </w:rPr>
              <w:t>10</w:t>
            </w:r>
          </w:p>
        </w:tc>
      </w:tr>
      <w:tr w:rsidR="00565906" w14:paraId="7B8443EE" w14:textId="77777777" w:rsidTr="00565906">
        <w:tc>
          <w:tcPr>
            <w:tcW w:w="3116" w:type="dxa"/>
          </w:tcPr>
          <w:p w14:paraId="5B651C0A" w14:textId="77777777" w:rsidR="00565906" w:rsidRPr="00E724BB" w:rsidRDefault="00565906">
            <w:pPr>
              <w:rPr>
                <w:vertAlign w:val="superscript"/>
              </w:rPr>
            </w:pPr>
            <w:r w:rsidRPr="00E724BB">
              <w:t>Gillette Functional Assessment Questionnaire (FAQ)</w:t>
            </w:r>
            <w:r w:rsidR="00E724BB" w:rsidRPr="00E724BB">
              <w:rPr>
                <w:vertAlign w:val="superscript"/>
              </w:rPr>
              <w:t>12</w:t>
            </w:r>
          </w:p>
        </w:tc>
        <w:tc>
          <w:tcPr>
            <w:tcW w:w="3117" w:type="dxa"/>
          </w:tcPr>
          <w:p w14:paraId="50F195E1" w14:textId="77777777" w:rsidR="00565906" w:rsidRPr="00E724BB" w:rsidRDefault="00D8657C" w:rsidP="00D8657C">
            <w:r w:rsidRPr="00E724BB">
              <w:t>Valid</w:t>
            </w:r>
            <w:r w:rsidR="00E724BB" w:rsidRPr="00E724BB">
              <w:rPr>
                <w:vertAlign w:val="superscript"/>
              </w:rPr>
              <w:t>12</w:t>
            </w:r>
            <w:r w:rsidRPr="00E724BB">
              <w:t xml:space="preserve"> and reliable</w:t>
            </w:r>
            <w:r w:rsidR="00E724BB" w:rsidRPr="00E724BB">
              <w:rPr>
                <w:vertAlign w:val="superscript"/>
              </w:rPr>
              <w:t>12</w:t>
            </w:r>
            <w:r w:rsidRPr="00E724BB">
              <w:t xml:space="preserve"> for use with children who have CP</w:t>
            </w:r>
          </w:p>
        </w:tc>
        <w:tc>
          <w:tcPr>
            <w:tcW w:w="3117" w:type="dxa"/>
          </w:tcPr>
          <w:p w14:paraId="5F0FC84E" w14:textId="77777777" w:rsidR="00565906" w:rsidRPr="00E724BB" w:rsidRDefault="00565906">
            <w:pPr>
              <w:rPr>
                <w:vertAlign w:val="superscript"/>
              </w:rPr>
            </w:pPr>
            <w:r>
              <w:t>A</w:t>
            </w:r>
            <w:r w:rsidRPr="00565906">
              <w:t>dministered per recommended guidelines</w:t>
            </w:r>
            <w:r w:rsidR="00E724BB">
              <w:rPr>
                <w:vertAlign w:val="superscript"/>
              </w:rPr>
              <w:t>12</w:t>
            </w:r>
          </w:p>
        </w:tc>
      </w:tr>
      <w:tr w:rsidR="00565906" w:rsidRPr="00E724BB" w14:paraId="4CBF2CC7" w14:textId="77777777" w:rsidTr="00565906">
        <w:tc>
          <w:tcPr>
            <w:tcW w:w="3116" w:type="dxa"/>
          </w:tcPr>
          <w:p w14:paraId="1C2EFB5F" w14:textId="77777777" w:rsidR="00565906" w:rsidRPr="00E724BB" w:rsidRDefault="00565906">
            <w:pPr>
              <w:rPr>
                <w:vertAlign w:val="superscript"/>
              </w:rPr>
            </w:pPr>
            <w:r w:rsidRPr="00E724BB">
              <w:t>Canadian Occupational Performance Measure (COPM)</w:t>
            </w:r>
            <w:r w:rsidR="00E724BB" w:rsidRPr="00E724BB">
              <w:rPr>
                <w:vertAlign w:val="superscript"/>
              </w:rPr>
              <w:t>13</w:t>
            </w:r>
          </w:p>
        </w:tc>
        <w:tc>
          <w:tcPr>
            <w:tcW w:w="3117" w:type="dxa"/>
          </w:tcPr>
          <w:p w14:paraId="516E335E" w14:textId="77777777" w:rsidR="00565906" w:rsidRPr="00E724BB" w:rsidRDefault="00D8657C">
            <w:r w:rsidRPr="00E724BB">
              <w:t>Valid</w:t>
            </w:r>
            <w:r w:rsidR="00E724BB" w:rsidRPr="00E724BB">
              <w:rPr>
                <w:vertAlign w:val="superscript"/>
              </w:rPr>
              <w:t>13</w:t>
            </w:r>
            <w:r w:rsidRPr="00E724BB">
              <w:t xml:space="preserve"> and reliable</w:t>
            </w:r>
            <w:r w:rsidR="00E724BB" w:rsidRPr="00E724BB">
              <w:rPr>
                <w:vertAlign w:val="superscript"/>
              </w:rPr>
              <w:t>13</w:t>
            </w:r>
            <w:r w:rsidRPr="00E724BB">
              <w:t xml:space="preserve"> for use with children who have CP</w:t>
            </w:r>
          </w:p>
        </w:tc>
        <w:tc>
          <w:tcPr>
            <w:tcW w:w="3117" w:type="dxa"/>
          </w:tcPr>
          <w:p w14:paraId="0BB57E69" w14:textId="77777777" w:rsidR="00565906" w:rsidRPr="00E724BB" w:rsidRDefault="00565906">
            <w:pPr>
              <w:rPr>
                <w:vertAlign w:val="superscript"/>
              </w:rPr>
            </w:pPr>
            <w:r w:rsidRPr="00E724BB">
              <w:t>Administered per recommended guidelines</w:t>
            </w:r>
            <w:r w:rsidR="00E724BB">
              <w:rPr>
                <w:vertAlign w:val="superscript"/>
              </w:rPr>
              <w:t>13</w:t>
            </w:r>
          </w:p>
        </w:tc>
      </w:tr>
    </w:tbl>
    <w:p w14:paraId="5D25B5B1" w14:textId="77777777" w:rsidR="00565906" w:rsidRDefault="00D8657C">
      <w:r w:rsidRPr="00E724BB">
        <w:t>CP: cerebral palsy</w:t>
      </w:r>
      <w:r>
        <w:t xml:space="preserve"> </w:t>
      </w:r>
    </w:p>
    <w:p w14:paraId="0AB83A9E" w14:textId="77777777" w:rsidR="00D8657C" w:rsidRPr="00E724BB" w:rsidRDefault="00D8657C">
      <w:pPr>
        <w:rPr>
          <w:b/>
        </w:rPr>
      </w:pPr>
      <w:r w:rsidRPr="00E724BB">
        <w:rPr>
          <w:b/>
        </w:rPr>
        <w:t xml:space="preserve">REFERENCES: </w:t>
      </w:r>
    </w:p>
    <w:p w14:paraId="58AD87C7" w14:textId="77777777" w:rsidR="00D8657C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657C">
        <w:rPr>
          <w:sz w:val="24"/>
          <w:szCs w:val="24"/>
        </w:rPr>
        <w:t xml:space="preserve">American Thoracic Society. ATS statement: guidelines for the six-minute walk test. </w:t>
      </w:r>
      <w:r w:rsidRPr="00D8657C">
        <w:rPr>
          <w:i/>
          <w:sz w:val="24"/>
          <w:szCs w:val="24"/>
        </w:rPr>
        <w:t xml:space="preserve">Am J </w:t>
      </w:r>
      <w:proofErr w:type="spellStart"/>
      <w:r w:rsidRPr="00D8657C">
        <w:rPr>
          <w:i/>
          <w:sz w:val="24"/>
          <w:szCs w:val="24"/>
        </w:rPr>
        <w:t>Respir</w:t>
      </w:r>
      <w:proofErr w:type="spellEnd"/>
      <w:r w:rsidRPr="00D8657C">
        <w:rPr>
          <w:i/>
          <w:sz w:val="24"/>
          <w:szCs w:val="24"/>
        </w:rPr>
        <w:t xml:space="preserve"> </w:t>
      </w:r>
      <w:proofErr w:type="spellStart"/>
      <w:r w:rsidRPr="00D8657C">
        <w:rPr>
          <w:i/>
          <w:sz w:val="24"/>
          <w:szCs w:val="24"/>
        </w:rPr>
        <w:t>Crit</w:t>
      </w:r>
      <w:proofErr w:type="spellEnd"/>
      <w:r w:rsidRPr="00D8657C">
        <w:rPr>
          <w:i/>
          <w:sz w:val="24"/>
          <w:szCs w:val="24"/>
        </w:rPr>
        <w:t xml:space="preserve"> Care Med</w:t>
      </w:r>
      <w:r w:rsidRPr="00D8657C">
        <w:rPr>
          <w:sz w:val="24"/>
          <w:szCs w:val="24"/>
        </w:rPr>
        <w:t>. 2002; 166:111-117.</w:t>
      </w:r>
    </w:p>
    <w:p w14:paraId="143EC8F8" w14:textId="77777777" w:rsidR="00D8657C" w:rsidRDefault="00D8657C" w:rsidP="00D8657C">
      <w:pPr>
        <w:pStyle w:val="ListParagraph"/>
        <w:spacing w:line="240" w:lineRule="auto"/>
        <w:rPr>
          <w:sz w:val="24"/>
          <w:szCs w:val="24"/>
        </w:rPr>
      </w:pPr>
    </w:p>
    <w:p w14:paraId="47B0863E" w14:textId="77777777" w:rsidR="00D8657C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657C">
        <w:rPr>
          <w:sz w:val="24"/>
          <w:szCs w:val="24"/>
        </w:rPr>
        <w:t xml:space="preserve">Nsenga </w:t>
      </w:r>
      <w:proofErr w:type="spellStart"/>
      <w:r w:rsidRPr="00D8657C">
        <w:rPr>
          <w:sz w:val="24"/>
          <w:szCs w:val="24"/>
        </w:rPr>
        <w:t>Leunkeu</w:t>
      </w:r>
      <w:proofErr w:type="spellEnd"/>
      <w:r w:rsidRPr="00D8657C">
        <w:rPr>
          <w:sz w:val="24"/>
          <w:szCs w:val="24"/>
        </w:rPr>
        <w:t xml:space="preserve"> A, Shephard RJ, </w:t>
      </w:r>
      <w:proofErr w:type="spellStart"/>
      <w:r w:rsidRPr="00D8657C">
        <w:rPr>
          <w:sz w:val="24"/>
          <w:szCs w:val="24"/>
        </w:rPr>
        <w:t>Ahmaidi</w:t>
      </w:r>
      <w:proofErr w:type="spellEnd"/>
      <w:r w:rsidRPr="00D8657C">
        <w:rPr>
          <w:sz w:val="24"/>
          <w:szCs w:val="24"/>
        </w:rPr>
        <w:t xml:space="preserve"> S. Six-Minute Walk Test in children with cerebral palsy Gross Motor Function Classification System Levels I and II: reproducibility, validity, and training effects. </w:t>
      </w:r>
      <w:r w:rsidRPr="00D8657C">
        <w:rPr>
          <w:i/>
          <w:sz w:val="24"/>
          <w:szCs w:val="24"/>
        </w:rPr>
        <w:t xml:space="preserve">Arch Phys Med </w:t>
      </w:r>
      <w:proofErr w:type="spellStart"/>
      <w:r w:rsidRPr="00D8657C">
        <w:rPr>
          <w:i/>
          <w:sz w:val="24"/>
          <w:szCs w:val="24"/>
        </w:rPr>
        <w:t>Rehabil</w:t>
      </w:r>
      <w:proofErr w:type="spellEnd"/>
      <w:r w:rsidRPr="00D8657C">
        <w:rPr>
          <w:sz w:val="24"/>
          <w:szCs w:val="24"/>
        </w:rPr>
        <w:t xml:space="preserve">. </w:t>
      </w:r>
      <w:proofErr w:type="gramStart"/>
      <w:r w:rsidRPr="00D8657C">
        <w:rPr>
          <w:sz w:val="24"/>
          <w:szCs w:val="24"/>
        </w:rPr>
        <w:t>2012;93:2333</w:t>
      </w:r>
      <w:proofErr w:type="gramEnd"/>
      <w:r w:rsidRPr="00D8657C">
        <w:rPr>
          <w:sz w:val="24"/>
          <w:szCs w:val="24"/>
        </w:rPr>
        <w:t>-2339.</w:t>
      </w:r>
    </w:p>
    <w:p w14:paraId="5A1AE28C" w14:textId="77777777" w:rsidR="00D8657C" w:rsidRPr="00D8657C" w:rsidRDefault="00D8657C" w:rsidP="00D8657C">
      <w:pPr>
        <w:pStyle w:val="ListParagraph"/>
        <w:rPr>
          <w:sz w:val="24"/>
          <w:szCs w:val="24"/>
        </w:rPr>
      </w:pPr>
    </w:p>
    <w:p w14:paraId="5471EF86" w14:textId="77777777" w:rsidR="00D8657C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657C">
        <w:rPr>
          <w:sz w:val="24"/>
          <w:szCs w:val="24"/>
        </w:rPr>
        <w:t>Maher CA, Williams MT, Olds TS. The Six-Minute Walk Test for children with cerebral palsy.</w:t>
      </w:r>
      <w:r>
        <w:rPr>
          <w:sz w:val="24"/>
          <w:szCs w:val="24"/>
        </w:rPr>
        <w:t xml:space="preserve"> </w:t>
      </w:r>
      <w:proofErr w:type="spellStart"/>
      <w:r w:rsidRPr="00D8657C">
        <w:rPr>
          <w:i/>
          <w:sz w:val="24"/>
          <w:szCs w:val="24"/>
        </w:rPr>
        <w:t>Int</w:t>
      </w:r>
      <w:proofErr w:type="spellEnd"/>
      <w:r w:rsidRPr="00D8657C">
        <w:rPr>
          <w:i/>
          <w:sz w:val="24"/>
          <w:szCs w:val="24"/>
        </w:rPr>
        <w:t xml:space="preserve"> J </w:t>
      </w:r>
      <w:proofErr w:type="spellStart"/>
      <w:r w:rsidRPr="00D8657C">
        <w:rPr>
          <w:i/>
          <w:sz w:val="24"/>
          <w:szCs w:val="24"/>
        </w:rPr>
        <w:t>Rehabil</w:t>
      </w:r>
      <w:proofErr w:type="spellEnd"/>
      <w:r w:rsidRPr="00D8657C">
        <w:rPr>
          <w:i/>
          <w:sz w:val="24"/>
          <w:szCs w:val="24"/>
        </w:rPr>
        <w:t xml:space="preserve"> Res</w:t>
      </w:r>
      <w:r w:rsidRPr="00D8657C">
        <w:rPr>
          <w:sz w:val="24"/>
          <w:szCs w:val="24"/>
        </w:rPr>
        <w:t xml:space="preserve">. </w:t>
      </w:r>
      <w:proofErr w:type="gramStart"/>
      <w:r w:rsidRPr="00D8657C">
        <w:rPr>
          <w:sz w:val="24"/>
          <w:szCs w:val="24"/>
        </w:rPr>
        <w:t>2008;31:185</w:t>
      </w:r>
      <w:proofErr w:type="gramEnd"/>
      <w:r w:rsidRPr="00D8657C">
        <w:rPr>
          <w:sz w:val="24"/>
          <w:szCs w:val="24"/>
        </w:rPr>
        <w:t>-188.</w:t>
      </w:r>
    </w:p>
    <w:p w14:paraId="31FEB947" w14:textId="77777777" w:rsidR="00D8657C" w:rsidRPr="00D8657C" w:rsidRDefault="00D8657C" w:rsidP="00D8657C">
      <w:pPr>
        <w:pStyle w:val="ListParagraph"/>
        <w:rPr>
          <w:sz w:val="24"/>
          <w:szCs w:val="24"/>
        </w:rPr>
      </w:pPr>
    </w:p>
    <w:p w14:paraId="1416AB38" w14:textId="77777777" w:rsidR="00D8657C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657C">
        <w:rPr>
          <w:sz w:val="24"/>
          <w:szCs w:val="24"/>
        </w:rPr>
        <w:t xml:space="preserve">Thompson P, </w:t>
      </w:r>
      <w:proofErr w:type="spellStart"/>
      <w:r w:rsidRPr="00D8657C">
        <w:rPr>
          <w:sz w:val="24"/>
          <w:szCs w:val="24"/>
        </w:rPr>
        <w:t>Beath</w:t>
      </w:r>
      <w:proofErr w:type="spellEnd"/>
      <w:r w:rsidRPr="00D8657C">
        <w:rPr>
          <w:sz w:val="24"/>
          <w:szCs w:val="24"/>
        </w:rPr>
        <w:t xml:space="preserve"> T, Bell J, et al. Test-retest reliability of the 10-Metre Fast Walk Test and 6-Minute Walk Test in ambulatory school-aged children with cerebral palsy. </w:t>
      </w:r>
      <w:r w:rsidRPr="00D8657C">
        <w:rPr>
          <w:i/>
          <w:sz w:val="24"/>
          <w:szCs w:val="24"/>
        </w:rPr>
        <w:t>Dev Med Child Neurol</w:t>
      </w:r>
      <w:r w:rsidRPr="00D8657C">
        <w:rPr>
          <w:sz w:val="24"/>
          <w:szCs w:val="24"/>
        </w:rPr>
        <w:t xml:space="preserve">. </w:t>
      </w:r>
      <w:proofErr w:type="gramStart"/>
      <w:r w:rsidRPr="00D8657C">
        <w:rPr>
          <w:sz w:val="24"/>
          <w:szCs w:val="24"/>
        </w:rPr>
        <w:t>2008;50:370</w:t>
      </w:r>
      <w:proofErr w:type="gramEnd"/>
      <w:r w:rsidRPr="00D8657C">
        <w:rPr>
          <w:sz w:val="24"/>
          <w:szCs w:val="24"/>
        </w:rPr>
        <w:t>–376.</w:t>
      </w:r>
    </w:p>
    <w:p w14:paraId="44B32F54" w14:textId="77777777" w:rsidR="00D8657C" w:rsidRPr="00D8657C" w:rsidRDefault="00D8657C" w:rsidP="00D8657C">
      <w:pPr>
        <w:pStyle w:val="ListParagraph"/>
        <w:rPr>
          <w:sz w:val="24"/>
          <w:szCs w:val="24"/>
        </w:rPr>
      </w:pPr>
    </w:p>
    <w:p w14:paraId="292B74E5" w14:textId="77777777" w:rsidR="00D8657C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657C">
        <w:rPr>
          <w:sz w:val="24"/>
          <w:szCs w:val="24"/>
        </w:rPr>
        <w:t xml:space="preserve">Butler P, </w:t>
      </w:r>
      <w:proofErr w:type="spellStart"/>
      <w:r w:rsidRPr="00D8657C">
        <w:rPr>
          <w:sz w:val="24"/>
          <w:szCs w:val="24"/>
        </w:rPr>
        <w:t>Engelbrecht</w:t>
      </w:r>
      <w:proofErr w:type="spellEnd"/>
      <w:r w:rsidRPr="00D8657C">
        <w:rPr>
          <w:sz w:val="24"/>
          <w:szCs w:val="24"/>
        </w:rPr>
        <w:t xml:space="preserve"> M, Major RE, et al. Physiological Cost Index of walking for normal children and its use as an indicator of physical handicap. </w:t>
      </w:r>
      <w:r w:rsidRPr="00D8657C">
        <w:rPr>
          <w:i/>
          <w:sz w:val="24"/>
          <w:szCs w:val="24"/>
        </w:rPr>
        <w:t>Dev Med Child Neurol</w:t>
      </w:r>
      <w:r w:rsidRPr="00D8657C">
        <w:rPr>
          <w:sz w:val="24"/>
          <w:szCs w:val="24"/>
        </w:rPr>
        <w:t xml:space="preserve">. </w:t>
      </w:r>
      <w:proofErr w:type="gramStart"/>
      <w:r w:rsidRPr="00D8657C">
        <w:rPr>
          <w:sz w:val="24"/>
          <w:szCs w:val="24"/>
        </w:rPr>
        <w:t>1984;26:607</w:t>
      </w:r>
      <w:proofErr w:type="gramEnd"/>
      <w:r w:rsidRPr="00D8657C">
        <w:rPr>
          <w:sz w:val="24"/>
          <w:szCs w:val="24"/>
        </w:rPr>
        <w:t>-612.</w:t>
      </w:r>
    </w:p>
    <w:p w14:paraId="033044B2" w14:textId="77777777" w:rsidR="00D8657C" w:rsidRPr="00D8657C" w:rsidRDefault="00D8657C" w:rsidP="00D8657C">
      <w:pPr>
        <w:pStyle w:val="ListParagraph"/>
        <w:rPr>
          <w:sz w:val="24"/>
          <w:szCs w:val="24"/>
        </w:rPr>
      </w:pPr>
    </w:p>
    <w:p w14:paraId="6DC8096C" w14:textId="77777777" w:rsidR="00D8657C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657C">
        <w:rPr>
          <w:sz w:val="24"/>
          <w:szCs w:val="24"/>
        </w:rPr>
        <w:t xml:space="preserve">Raja K, Joseph B, Benjamin S, </w:t>
      </w:r>
      <w:proofErr w:type="spellStart"/>
      <w:r w:rsidRPr="00D8657C">
        <w:rPr>
          <w:sz w:val="24"/>
          <w:szCs w:val="24"/>
        </w:rPr>
        <w:t>Minocha</w:t>
      </w:r>
      <w:proofErr w:type="spellEnd"/>
      <w:r w:rsidRPr="00D8657C">
        <w:rPr>
          <w:sz w:val="24"/>
          <w:szCs w:val="24"/>
        </w:rPr>
        <w:t xml:space="preserve"> V, Rana B. Physiological Cost Index in cerebral palsy</w:t>
      </w:r>
      <w:r>
        <w:rPr>
          <w:sz w:val="24"/>
          <w:szCs w:val="24"/>
        </w:rPr>
        <w:t xml:space="preserve">: </w:t>
      </w:r>
      <w:r w:rsidRPr="00D8657C">
        <w:rPr>
          <w:sz w:val="24"/>
          <w:szCs w:val="24"/>
        </w:rPr>
        <w:t xml:space="preserve">its role in evaluating the efficiency of ambulation. </w:t>
      </w:r>
      <w:r w:rsidRPr="00D8657C">
        <w:rPr>
          <w:i/>
          <w:sz w:val="24"/>
          <w:szCs w:val="24"/>
        </w:rPr>
        <w:t xml:space="preserve">J </w:t>
      </w:r>
      <w:proofErr w:type="spellStart"/>
      <w:r w:rsidRPr="00D8657C">
        <w:rPr>
          <w:i/>
          <w:sz w:val="24"/>
          <w:szCs w:val="24"/>
        </w:rPr>
        <w:t>Pediatr</w:t>
      </w:r>
      <w:proofErr w:type="spellEnd"/>
      <w:r w:rsidRPr="00D8657C">
        <w:rPr>
          <w:i/>
          <w:sz w:val="24"/>
          <w:szCs w:val="24"/>
        </w:rPr>
        <w:t xml:space="preserve"> </w:t>
      </w:r>
      <w:proofErr w:type="spellStart"/>
      <w:r w:rsidRPr="00D8657C">
        <w:rPr>
          <w:i/>
          <w:sz w:val="24"/>
          <w:szCs w:val="24"/>
        </w:rPr>
        <w:t>Orthop</w:t>
      </w:r>
      <w:proofErr w:type="spellEnd"/>
      <w:r w:rsidRPr="00D8657C">
        <w:rPr>
          <w:sz w:val="24"/>
          <w:szCs w:val="24"/>
        </w:rPr>
        <w:t xml:space="preserve">. </w:t>
      </w:r>
      <w:proofErr w:type="gramStart"/>
      <w:r w:rsidRPr="00D8657C">
        <w:rPr>
          <w:sz w:val="24"/>
          <w:szCs w:val="24"/>
        </w:rPr>
        <w:t>2007;27:130</w:t>
      </w:r>
      <w:proofErr w:type="gramEnd"/>
      <w:r w:rsidRPr="00D8657C">
        <w:rPr>
          <w:sz w:val="24"/>
          <w:szCs w:val="24"/>
        </w:rPr>
        <w:t>-136.</w:t>
      </w:r>
    </w:p>
    <w:p w14:paraId="2E1E6D3F" w14:textId="77777777" w:rsidR="00D8657C" w:rsidRPr="00D8657C" w:rsidRDefault="00D8657C" w:rsidP="00D8657C">
      <w:pPr>
        <w:pStyle w:val="ListParagraph"/>
        <w:rPr>
          <w:sz w:val="24"/>
          <w:szCs w:val="24"/>
        </w:rPr>
      </w:pPr>
    </w:p>
    <w:p w14:paraId="6051E1C7" w14:textId="77777777" w:rsidR="00D8657C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8657C">
        <w:rPr>
          <w:sz w:val="24"/>
          <w:szCs w:val="24"/>
        </w:rPr>
        <w:lastRenderedPageBreak/>
        <w:t>Tollerz</w:t>
      </w:r>
      <w:proofErr w:type="spellEnd"/>
      <w:r w:rsidRPr="00D8657C">
        <w:rPr>
          <w:sz w:val="24"/>
          <w:szCs w:val="24"/>
        </w:rPr>
        <w:t xml:space="preserve"> LUB, Olsson RM, </w:t>
      </w:r>
      <w:proofErr w:type="spellStart"/>
      <w:r w:rsidRPr="00D8657C">
        <w:rPr>
          <w:sz w:val="24"/>
          <w:szCs w:val="24"/>
        </w:rPr>
        <w:t>Forslund</w:t>
      </w:r>
      <w:proofErr w:type="spellEnd"/>
      <w:r w:rsidRPr="00D8657C">
        <w:rPr>
          <w:sz w:val="24"/>
          <w:szCs w:val="24"/>
        </w:rPr>
        <w:t xml:space="preserve"> AH, </w:t>
      </w:r>
      <w:proofErr w:type="spellStart"/>
      <w:r w:rsidRPr="00D8657C">
        <w:rPr>
          <w:sz w:val="24"/>
          <w:szCs w:val="24"/>
        </w:rPr>
        <w:t>Norrlin</w:t>
      </w:r>
      <w:proofErr w:type="spellEnd"/>
      <w:r w:rsidRPr="00D8657C">
        <w:rPr>
          <w:sz w:val="24"/>
          <w:szCs w:val="24"/>
        </w:rPr>
        <w:t xml:space="preserve"> SE. Reliability of energy cost calculations in children with cerebral palsy, cystic fibrosis and healthy controls. </w:t>
      </w:r>
      <w:proofErr w:type="spellStart"/>
      <w:r w:rsidRPr="00D8657C">
        <w:rPr>
          <w:i/>
          <w:sz w:val="24"/>
          <w:szCs w:val="24"/>
        </w:rPr>
        <w:t>Acta</w:t>
      </w:r>
      <w:proofErr w:type="spellEnd"/>
      <w:r w:rsidRPr="00D8657C">
        <w:rPr>
          <w:i/>
          <w:sz w:val="24"/>
          <w:szCs w:val="24"/>
        </w:rPr>
        <w:t xml:space="preserve"> </w:t>
      </w:r>
      <w:proofErr w:type="spellStart"/>
      <w:r w:rsidRPr="00D8657C">
        <w:rPr>
          <w:i/>
          <w:sz w:val="24"/>
          <w:szCs w:val="24"/>
        </w:rPr>
        <w:t>Paediatr</w:t>
      </w:r>
      <w:proofErr w:type="spellEnd"/>
      <w:r w:rsidRPr="00D8657C">
        <w:rPr>
          <w:sz w:val="24"/>
          <w:szCs w:val="24"/>
        </w:rPr>
        <w:t xml:space="preserve">. </w:t>
      </w:r>
      <w:proofErr w:type="gramStart"/>
      <w:r w:rsidRPr="00D8657C">
        <w:rPr>
          <w:sz w:val="24"/>
          <w:szCs w:val="24"/>
        </w:rPr>
        <w:t>2011;100:1616</w:t>
      </w:r>
      <w:proofErr w:type="gramEnd"/>
      <w:r w:rsidRPr="00D8657C">
        <w:rPr>
          <w:sz w:val="24"/>
          <w:szCs w:val="24"/>
        </w:rPr>
        <w:t>–1620.</w:t>
      </w:r>
    </w:p>
    <w:p w14:paraId="404F6B9B" w14:textId="77777777" w:rsidR="00D8657C" w:rsidRPr="00D8657C" w:rsidRDefault="00D8657C" w:rsidP="00D8657C">
      <w:pPr>
        <w:pStyle w:val="ListParagraph"/>
        <w:rPr>
          <w:sz w:val="24"/>
          <w:szCs w:val="24"/>
        </w:rPr>
      </w:pPr>
    </w:p>
    <w:p w14:paraId="41DFEAC2" w14:textId="77777777" w:rsidR="00D8657C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657C">
        <w:rPr>
          <w:sz w:val="24"/>
          <w:szCs w:val="24"/>
        </w:rPr>
        <w:t xml:space="preserve">Graham HK, Harvey A, </w:t>
      </w:r>
      <w:proofErr w:type="spellStart"/>
      <w:r w:rsidRPr="00D8657C">
        <w:rPr>
          <w:sz w:val="24"/>
          <w:szCs w:val="24"/>
        </w:rPr>
        <w:t>Rodda</w:t>
      </w:r>
      <w:proofErr w:type="spellEnd"/>
      <w:r w:rsidRPr="00D8657C">
        <w:rPr>
          <w:sz w:val="24"/>
          <w:szCs w:val="24"/>
        </w:rPr>
        <w:t xml:space="preserve"> J, </w:t>
      </w:r>
      <w:proofErr w:type="spellStart"/>
      <w:r w:rsidRPr="00D8657C">
        <w:rPr>
          <w:sz w:val="24"/>
          <w:szCs w:val="24"/>
        </w:rPr>
        <w:t>Nattrass</w:t>
      </w:r>
      <w:proofErr w:type="spellEnd"/>
      <w:r w:rsidRPr="00D8657C">
        <w:rPr>
          <w:sz w:val="24"/>
          <w:szCs w:val="24"/>
        </w:rPr>
        <w:t xml:space="preserve"> GR, </w:t>
      </w:r>
      <w:proofErr w:type="spellStart"/>
      <w:r w:rsidRPr="00D8657C">
        <w:rPr>
          <w:sz w:val="24"/>
          <w:szCs w:val="24"/>
        </w:rPr>
        <w:t>Pirpiris</w:t>
      </w:r>
      <w:proofErr w:type="spellEnd"/>
      <w:r w:rsidRPr="00D8657C">
        <w:rPr>
          <w:sz w:val="24"/>
          <w:szCs w:val="24"/>
        </w:rPr>
        <w:t xml:space="preserve"> M. The Functional Mobility Scale (FMS). </w:t>
      </w:r>
      <w:r w:rsidRPr="00D8657C">
        <w:rPr>
          <w:i/>
          <w:sz w:val="24"/>
          <w:szCs w:val="24"/>
        </w:rPr>
        <w:t xml:space="preserve">J </w:t>
      </w:r>
      <w:proofErr w:type="spellStart"/>
      <w:r w:rsidRPr="00D8657C">
        <w:rPr>
          <w:i/>
          <w:sz w:val="24"/>
          <w:szCs w:val="24"/>
        </w:rPr>
        <w:t>Pediatr</w:t>
      </w:r>
      <w:proofErr w:type="spellEnd"/>
      <w:r w:rsidRPr="00D8657C">
        <w:rPr>
          <w:i/>
          <w:sz w:val="24"/>
          <w:szCs w:val="24"/>
        </w:rPr>
        <w:t xml:space="preserve"> </w:t>
      </w:r>
      <w:proofErr w:type="spellStart"/>
      <w:r w:rsidRPr="00D8657C">
        <w:rPr>
          <w:i/>
          <w:sz w:val="24"/>
          <w:szCs w:val="24"/>
        </w:rPr>
        <w:t>Orthop</w:t>
      </w:r>
      <w:proofErr w:type="spellEnd"/>
      <w:r w:rsidRPr="00D8657C">
        <w:rPr>
          <w:i/>
          <w:sz w:val="24"/>
          <w:szCs w:val="24"/>
        </w:rPr>
        <w:t xml:space="preserve">. </w:t>
      </w:r>
      <w:r w:rsidRPr="00D8657C">
        <w:rPr>
          <w:sz w:val="24"/>
          <w:szCs w:val="24"/>
        </w:rPr>
        <w:t>2004;24:514–520</w:t>
      </w:r>
    </w:p>
    <w:p w14:paraId="463DD8F6" w14:textId="77777777" w:rsidR="00D8657C" w:rsidRPr="00D8657C" w:rsidRDefault="00D8657C" w:rsidP="00D8657C">
      <w:pPr>
        <w:pStyle w:val="ListParagraph"/>
        <w:rPr>
          <w:sz w:val="24"/>
          <w:szCs w:val="24"/>
        </w:rPr>
      </w:pPr>
    </w:p>
    <w:p w14:paraId="4DB92FF4" w14:textId="77777777" w:rsidR="00D8657C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657C">
        <w:rPr>
          <w:sz w:val="24"/>
          <w:szCs w:val="24"/>
        </w:rPr>
        <w:t xml:space="preserve">Harvey AR, Morris ME, Graham HK, Wolfe R, Baker R.  Reliability of the Functional Mobility Scale for children with cerebral palsy. </w:t>
      </w:r>
      <w:r w:rsidRPr="00D8657C">
        <w:rPr>
          <w:i/>
          <w:sz w:val="24"/>
          <w:szCs w:val="24"/>
        </w:rPr>
        <w:t xml:space="preserve">Phys </w:t>
      </w:r>
      <w:proofErr w:type="spellStart"/>
      <w:r w:rsidRPr="00D8657C">
        <w:rPr>
          <w:i/>
          <w:sz w:val="24"/>
          <w:szCs w:val="24"/>
        </w:rPr>
        <w:t>Occup</w:t>
      </w:r>
      <w:proofErr w:type="spellEnd"/>
      <w:r w:rsidRPr="00D8657C">
        <w:rPr>
          <w:i/>
          <w:sz w:val="24"/>
          <w:szCs w:val="24"/>
        </w:rPr>
        <w:t xml:space="preserve"> </w:t>
      </w:r>
      <w:proofErr w:type="spellStart"/>
      <w:r w:rsidRPr="00D8657C">
        <w:rPr>
          <w:i/>
          <w:sz w:val="24"/>
          <w:szCs w:val="24"/>
        </w:rPr>
        <w:t>Ther</w:t>
      </w:r>
      <w:proofErr w:type="spellEnd"/>
      <w:r w:rsidRPr="00D8657C">
        <w:rPr>
          <w:i/>
          <w:sz w:val="24"/>
          <w:szCs w:val="24"/>
        </w:rPr>
        <w:t xml:space="preserve"> </w:t>
      </w:r>
      <w:proofErr w:type="spellStart"/>
      <w:r w:rsidRPr="00D8657C">
        <w:rPr>
          <w:i/>
          <w:sz w:val="24"/>
          <w:szCs w:val="24"/>
        </w:rPr>
        <w:t>Pediatr</w:t>
      </w:r>
      <w:proofErr w:type="spellEnd"/>
      <w:r w:rsidRPr="00D8657C">
        <w:rPr>
          <w:sz w:val="24"/>
          <w:szCs w:val="24"/>
        </w:rPr>
        <w:t xml:space="preserve">. </w:t>
      </w:r>
      <w:proofErr w:type="gramStart"/>
      <w:r w:rsidRPr="00D8657C">
        <w:rPr>
          <w:sz w:val="24"/>
          <w:szCs w:val="24"/>
        </w:rPr>
        <w:t>2010;30:139</w:t>
      </w:r>
      <w:proofErr w:type="gramEnd"/>
      <w:r w:rsidRPr="00D8657C">
        <w:rPr>
          <w:sz w:val="24"/>
          <w:szCs w:val="24"/>
        </w:rPr>
        <w:t xml:space="preserve">-149. </w:t>
      </w:r>
    </w:p>
    <w:p w14:paraId="547194A2" w14:textId="77777777" w:rsidR="00D8657C" w:rsidRPr="00D8657C" w:rsidRDefault="00D8657C" w:rsidP="00D8657C">
      <w:pPr>
        <w:pStyle w:val="ListParagraph"/>
        <w:rPr>
          <w:sz w:val="24"/>
          <w:szCs w:val="24"/>
        </w:rPr>
      </w:pPr>
    </w:p>
    <w:p w14:paraId="245FE165" w14:textId="77777777" w:rsidR="00D8657C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657C">
        <w:rPr>
          <w:sz w:val="24"/>
          <w:szCs w:val="24"/>
        </w:rPr>
        <w:t>Haley, S. M., Coster, W. J., Dumas, H. M., et al. Pediatric evaluation of</w:t>
      </w:r>
      <w:r>
        <w:rPr>
          <w:sz w:val="24"/>
          <w:szCs w:val="24"/>
        </w:rPr>
        <w:t xml:space="preserve"> </w:t>
      </w:r>
      <w:r w:rsidRPr="00D8657C">
        <w:rPr>
          <w:sz w:val="24"/>
          <w:szCs w:val="24"/>
        </w:rPr>
        <w:t xml:space="preserve">disability inventory–computer adaptive test manual. Published 2012. Retrieved 31 January 2017 from </w:t>
      </w:r>
      <w:hyperlink r:id="rId5" w:history="1">
        <w:r w:rsidRPr="00D8657C">
          <w:rPr>
            <w:rStyle w:val="Hyperlink"/>
            <w:sz w:val="24"/>
            <w:szCs w:val="24"/>
          </w:rPr>
          <w:t>https://s3.amazonaws.com/pedicat/PEDI-CAT-Manual-1-3-6.pdf</w:t>
        </w:r>
      </w:hyperlink>
      <w:r w:rsidRPr="00D8657C">
        <w:rPr>
          <w:sz w:val="24"/>
          <w:szCs w:val="24"/>
        </w:rPr>
        <w:t xml:space="preserve">. </w:t>
      </w:r>
    </w:p>
    <w:p w14:paraId="0D56B1AB" w14:textId="77777777" w:rsidR="00D8657C" w:rsidRPr="00D8657C" w:rsidRDefault="00D8657C" w:rsidP="00D8657C">
      <w:pPr>
        <w:pStyle w:val="ListParagraph"/>
        <w:rPr>
          <w:sz w:val="24"/>
          <w:szCs w:val="24"/>
        </w:rPr>
      </w:pPr>
    </w:p>
    <w:p w14:paraId="51EA95A8" w14:textId="77777777" w:rsidR="00E724BB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8657C">
        <w:rPr>
          <w:sz w:val="24"/>
          <w:szCs w:val="24"/>
        </w:rPr>
        <w:t xml:space="preserve">Dumas HM, </w:t>
      </w:r>
      <w:proofErr w:type="spellStart"/>
      <w:r w:rsidRPr="00D8657C">
        <w:rPr>
          <w:sz w:val="24"/>
          <w:szCs w:val="24"/>
        </w:rPr>
        <w:t>Fragala</w:t>
      </w:r>
      <w:proofErr w:type="spellEnd"/>
      <w:r w:rsidRPr="00D8657C">
        <w:rPr>
          <w:sz w:val="24"/>
          <w:szCs w:val="24"/>
        </w:rPr>
        <w:t xml:space="preserve">-Pinkham MA. Concurrent validity and reliability of the Pediatric Evaluation of Disability Inventory-Computer Adaptive Test Mobility domain. </w:t>
      </w:r>
      <w:proofErr w:type="spellStart"/>
      <w:r w:rsidRPr="00D8657C">
        <w:rPr>
          <w:i/>
          <w:sz w:val="24"/>
          <w:szCs w:val="24"/>
        </w:rPr>
        <w:t>Pediatr</w:t>
      </w:r>
      <w:proofErr w:type="spellEnd"/>
      <w:r w:rsidRPr="00D8657C">
        <w:rPr>
          <w:i/>
          <w:sz w:val="24"/>
          <w:szCs w:val="24"/>
        </w:rPr>
        <w:t xml:space="preserve"> Phys </w:t>
      </w:r>
      <w:proofErr w:type="spellStart"/>
      <w:r w:rsidRPr="00D8657C">
        <w:rPr>
          <w:i/>
          <w:sz w:val="24"/>
          <w:szCs w:val="24"/>
        </w:rPr>
        <w:t>Ther</w:t>
      </w:r>
      <w:proofErr w:type="spellEnd"/>
      <w:r w:rsidRPr="00D8657C">
        <w:rPr>
          <w:sz w:val="24"/>
          <w:szCs w:val="24"/>
        </w:rPr>
        <w:t xml:space="preserve">. </w:t>
      </w:r>
      <w:proofErr w:type="gramStart"/>
      <w:r w:rsidRPr="00D8657C">
        <w:rPr>
          <w:sz w:val="24"/>
          <w:szCs w:val="24"/>
        </w:rPr>
        <w:t>2012;24:171</w:t>
      </w:r>
      <w:proofErr w:type="gramEnd"/>
      <w:r w:rsidRPr="00D8657C">
        <w:rPr>
          <w:sz w:val="24"/>
          <w:szCs w:val="24"/>
        </w:rPr>
        <w:t>-176.</w:t>
      </w:r>
    </w:p>
    <w:p w14:paraId="2F7C3223" w14:textId="77777777" w:rsidR="00E724BB" w:rsidRPr="00E724BB" w:rsidRDefault="00E724BB" w:rsidP="00E724BB">
      <w:pPr>
        <w:pStyle w:val="ListParagraph"/>
        <w:rPr>
          <w:sz w:val="24"/>
          <w:szCs w:val="24"/>
        </w:rPr>
      </w:pPr>
    </w:p>
    <w:p w14:paraId="4A9C35F7" w14:textId="77777777" w:rsidR="00E724BB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E724BB">
        <w:rPr>
          <w:sz w:val="24"/>
          <w:szCs w:val="24"/>
        </w:rPr>
        <w:t>Novacheck</w:t>
      </w:r>
      <w:proofErr w:type="spellEnd"/>
      <w:r w:rsidRPr="00E724BB">
        <w:rPr>
          <w:sz w:val="24"/>
          <w:szCs w:val="24"/>
        </w:rPr>
        <w:t xml:space="preserve"> TF, Stout JL, </w:t>
      </w:r>
      <w:proofErr w:type="spellStart"/>
      <w:r w:rsidRPr="00E724BB">
        <w:rPr>
          <w:sz w:val="24"/>
          <w:szCs w:val="24"/>
        </w:rPr>
        <w:t>Tervo</w:t>
      </w:r>
      <w:proofErr w:type="spellEnd"/>
      <w:r w:rsidRPr="00E724BB">
        <w:rPr>
          <w:sz w:val="24"/>
          <w:szCs w:val="24"/>
        </w:rPr>
        <w:t xml:space="preserve">, R. Reliability and validity of the Gillette Functional Assessment Questionnaire as an outcome measure in children with walking disabilities. </w:t>
      </w:r>
      <w:r w:rsidRPr="00E724BB">
        <w:rPr>
          <w:i/>
          <w:sz w:val="24"/>
          <w:szCs w:val="24"/>
        </w:rPr>
        <w:t xml:space="preserve">J </w:t>
      </w:r>
      <w:proofErr w:type="spellStart"/>
      <w:r w:rsidRPr="00E724BB">
        <w:rPr>
          <w:i/>
          <w:sz w:val="24"/>
          <w:szCs w:val="24"/>
        </w:rPr>
        <w:t>Pediatr</w:t>
      </w:r>
      <w:proofErr w:type="spellEnd"/>
      <w:r w:rsidR="00E724BB">
        <w:rPr>
          <w:i/>
          <w:sz w:val="24"/>
          <w:szCs w:val="24"/>
        </w:rPr>
        <w:t xml:space="preserve"> </w:t>
      </w:r>
      <w:proofErr w:type="spellStart"/>
      <w:r w:rsidRPr="00E724BB">
        <w:rPr>
          <w:i/>
          <w:sz w:val="24"/>
          <w:szCs w:val="24"/>
        </w:rPr>
        <w:t>Orthop</w:t>
      </w:r>
      <w:proofErr w:type="spellEnd"/>
      <w:r w:rsidRPr="00E724BB">
        <w:rPr>
          <w:sz w:val="24"/>
          <w:szCs w:val="24"/>
        </w:rPr>
        <w:t xml:space="preserve">. </w:t>
      </w:r>
      <w:proofErr w:type="gramStart"/>
      <w:r w:rsidRPr="00E724BB">
        <w:rPr>
          <w:sz w:val="24"/>
          <w:szCs w:val="24"/>
        </w:rPr>
        <w:t>2000;20:75</w:t>
      </w:r>
      <w:proofErr w:type="gramEnd"/>
      <w:r w:rsidRPr="00E724BB">
        <w:rPr>
          <w:sz w:val="24"/>
          <w:szCs w:val="24"/>
        </w:rPr>
        <w:t>–81.</w:t>
      </w:r>
    </w:p>
    <w:p w14:paraId="65CF28FC" w14:textId="77777777" w:rsidR="00E724BB" w:rsidRPr="00E724BB" w:rsidRDefault="00E724BB" w:rsidP="00E724BB">
      <w:pPr>
        <w:pStyle w:val="ListParagraph"/>
        <w:rPr>
          <w:rFonts w:cstheme="minorHAnsi"/>
          <w:sz w:val="24"/>
          <w:szCs w:val="24"/>
        </w:rPr>
      </w:pPr>
    </w:p>
    <w:p w14:paraId="576426BC" w14:textId="77777777" w:rsidR="00D8657C" w:rsidRPr="00E724BB" w:rsidRDefault="00D8657C" w:rsidP="00D8657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724BB">
        <w:rPr>
          <w:rFonts w:cstheme="minorHAnsi"/>
          <w:sz w:val="24"/>
          <w:szCs w:val="24"/>
        </w:rPr>
        <w:t xml:space="preserve">Law M, Baptiste S, Carswell A, McColl MA, Polatajko H, Pollock N. </w:t>
      </w:r>
      <w:r w:rsidRPr="00E724BB">
        <w:rPr>
          <w:rFonts w:cstheme="minorHAnsi"/>
          <w:i/>
          <w:sz w:val="24"/>
          <w:szCs w:val="24"/>
        </w:rPr>
        <w:t>The Canadian Occupational Performance Measure</w:t>
      </w:r>
      <w:r w:rsidRPr="00E724BB">
        <w:rPr>
          <w:rFonts w:cstheme="minorHAnsi"/>
          <w:sz w:val="24"/>
          <w:szCs w:val="24"/>
        </w:rPr>
        <w:t>. 5th ed. Ottawa, Canada: CAOT Publications ACE, 2014.</w:t>
      </w:r>
    </w:p>
    <w:p w14:paraId="382ED64F" w14:textId="77777777" w:rsidR="00D8657C" w:rsidRPr="00A46F6B" w:rsidRDefault="00D8657C" w:rsidP="00D8657C">
      <w:pPr>
        <w:spacing w:line="240" w:lineRule="auto"/>
        <w:contextualSpacing/>
        <w:rPr>
          <w:sz w:val="24"/>
          <w:szCs w:val="24"/>
        </w:rPr>
      </w:pPr>
    </w:p>
    <w:p w14:paraId="77E070A2" w14:textId="77777777" w:rsidR="00D8657C" w:rsidRDefault="00D8657C"/>
    <w:sectPr w:rsidR="00D8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8BD"/>
    <w:multiLevelType w:val="hybridMultilevel"/>
    <w:tmpl w:val="12AA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6"/>
    <w:rsid w:val="000A370E"/>
    <w:rsid w:val="00111C82"/>
    <w:rsid w:val="00202461"/>
    <w:rsid w:val="00221D79"/>
    <w:rsid w:val="00355EBF"/>
    <w:rsid w:val="003605F5"/>
    <w:rsid w:val="00565906"/>
    <w:rsid w:val="009C54CE"/>
    <w:rsid w:val="00C15EDE"/>
    <w:rsid w:val="00D8657C"/>
    <w:rsid w:val="00E724BB"/>
    <w:rsid w:val="00F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7B9C9"/>
  <w15:chartTrackingRefBased/>
  <w15:docId w15:val="{C0AE62BB-BDE8-4AB0-BC0E-B73BA5C7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65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5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3.amazonaws.com/pedicat/PEDI-CAT-Manual-1-3-6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Kenyon</dc:creator>
  <cp:keywords/>
  <dc:description/>
  <cp:lastModifiedBy>Linda Fetters</cp:lastModifiedBy>
  <cp:revision>2</cp:revision>
  <dcterms:created xsi:type="dcterms:W3CDTF">2017-04-12T21:19:00Z</dcterms:created>
  <dcterms:modified xsi:type="dcterms:W3CDTF">2017-04-12T21:19:00Z</dcterms:modified>
</cp:coreProperties>
</file>