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1B003" w14:textId="7B39E2BC" w:rsidR="001342A9" w:rsidRPr="005C5499" w:rsidRDefault="001342A9" w:rsidP="001342A9">
      <w:pPr>
        <w:pStyle w:val="Heading2"/>
        <w:rPr>
          <w:rFonts w:eastAsia="MS Mincho"/>
        </w:rPr>
      </w:pPr>
      <w:bookmarkStart w:id="0" w:name="_Toc388193203"/>
      <w:r w:rsidRPr="00E463AA">
        <w:t xml:space="preserve">Figure 2. </w:t>
      </w:r>
      <w:r w:rsidR="0057576D">
        <w:t>2018</w:t>
      </w:r>
      <w:r w:rsidRPr="00E463AA">
        <w:t xml:space="preserve"> Classification of Severity and Management</w:t>
      </w:r>
      <w:r>
        <w:t xml:space="preserve"> of C</w:t>
      </w:r>
      <w:bookmarkEnd w:id="0"/>
      <w:r w:rsidR="00BC5323">
        <w:t>ongenital Muscular Torticollis (CMT)</w:t>
      </w:r>
    </w:p>
    <w:p w14:paraId="4F2A4BC4" w14:textId="6DCF06EE" w:rsidR="00D21732" w:rsidRDefault="002B6015" w:rsidP="001342A9">
      <w:pPr>
        <w:spacing w:line="360" w:lineRule="auto"/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02A2" wp14:editId="5A24B809">
                <wp:simplePos x="0" y="0"/>
                <wp:positionH relativeFrom="column">
                  <wp:posOffset>-53340</wp:posOffset>
                </wp:positionH>
                <wp:positionV relativeFrom="paragraph">
                  <wp:posOffset>7038975</wp:posOffset>
                </wp:positionV>
                <wp:extent cx="6547485" cy="906780"/>
                <wp:effectExtent l="0" t="0" r="0" b="7620"/>
                <wp:wrapTight wrapText="bothSides">
                  <wp:wrapPolygon edited="0">
                    <wp:start x="84" y="0"/>
                    <wp:lineTo x="84" y="21176"/>
                    <wp:lineTo x="21451" y="21176"/>
                    <wp:lineTo x="21451" y="0"/>
                    <wp:lineTo x="8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5EA0" w14:textId="7C6EA61B" w:rsidR="002B6015" w:rsidRPr="00BC5323" w:rsidRDefault="002B601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C532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To use this chart: The vertically aligned ovals on the left, list the factors that are most relevant to the classification process (age asymmetry noted, age of referral and PT evaluation, type of CMT); the diamonds below describe the cycle of PT examination, intervention and reassessment. Begin in the larger rectangle with age at evaluation and type of CMT to choose a grade in the ovals below. </w:t>
                            </w:r>
                            <w:r w:rsidR="00BC5323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Abbreviations: PT, physical therapy; TX, treatment; SCM, sternocleidomastoid; </w:t>
                            </w:r>
                            <w:r w:rsidR="00BC532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L/R, left/right.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15pt;margin-top:554.25pt;width:515.5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" filled="f" stroked="f">
                <v:textbox>
                  <w:txbxContent>
                    <w:p w14:paraId="434C5EA0" w14:textId="7C6EA61B" w:rsidR="002B6015" w:rsidRPr="00BC5323" w:rsidRDefault="002B601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C532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To use this chart: The vertically aligned ovals on the left, list the factors that are most relevant to the classification process (age asymmetry noted, age of referral and PT evaluation, type of CMT); the diamonds below describe the cycle of PT examination, intervention and reassessment. Begin in the larger rectangle with age at evaluation and type of CMT to choose a grade in the ovals below. </w:t>
                      </w:r>
                      <w:r w:rsidR="00BC5323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Abbreviations: PT, physical therapy; TX, treatment; SCM, sternocleidomastoid; </w:t>
                      </w:r>
                      <w:r w:rsidR="00BC53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L/R, left/right.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" w:name="_GoBack"/>
      <w:r w:rsidR="00F402CE">
        <w:rPr>
          <w:noProof/>
        </w:rPr>
        <w:drawing>
          <wp:inline distT="0" distB="0" distL="0" distR="0" wp14:anchorId="3A49D6B7" wp14:editId="2DB00FBD">
            <wp:extent cx="6332165" cy="670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cation_v_9_8-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16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21732" w:rsidSect="001342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_l_r ____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9"/>
    <w:rsid w:val="001342A9"/>
    <w:rsid w:val="002B6015"/>
    <w:rsid w:val="0057576D"/>
    <w:rsid w:val="006C2967"/>
    <w:rsid w:val="00BC5323"/>
    <w:rsid w:val="00D21732"/>
    <w:rsid w:val="00D50154"/>
    <w:rsid w:val="00D9309E"/>
    <w:rsid w:val="00F402CE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7A6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A9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2A9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42A9"/>
    <w:rPr>
      <w:rFonts w:eastAsia="MS Gothic"/>
      <w:b/>
      <w:bCs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15"/>
    <w:rPr>
      <w:rFonts w:ascii="Lucida Grande" w:eastAsia="Times New Roman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A9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2A9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42A9"/>
    <w:rPr>
      <w:rFonts w:eastAsia="MS Gothic"/>
      <w:b/>
      <w:bCs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15"/>
    <w:rPr>
      <w:rFonts w:ascii="Lucida Grande" w:eastAsia="Times New Roman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Kaplan</dc:creator>
  <cp:keywords/>
  <dc:description/>
  <cp:lastModifiedBy>Sandra Kaplan</cp:lastModifiedBy>
  <cp:revision>2</cp:revision>
  <dcterms:created xsi:type="dcterms:W3CDTF">2018-09-03T20:33:00Z</dcterms:created>
  <dcterms:modified xsi:type="dcterms:W3CDTF">2018-09-03T20:33:00Z</dcterms:modified>
</cp:coreProperties>
</file>