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22" w:rsidRPr="00A04C73" w:rsidRDefault="00F55DA9" w:rsidP="007E4122">
      <w:pPr>
        <w:spacing w:after="0" w:line="240" w:lineRule="auto"/>
        <w:rPr>
          <w:rFonts w:ascii="Arial" w:hAnsi="Arial" w:cs="Arial"/>
        </w:rPr>
      </w:pPr>
      <w:r>
        <w:rPr>
          <w:rFonts w:ascii="Arial" w:hAnsi="Arial" w:cs="Arial"/>
          <w:b/>
          <w:bCs/>
        </w:rPr>
        <w:t>SDC</w:t>
      </w:r>
      <w:r w:rsidR="00281DD4">
        <w:rPr>
          <w:rFonts w:ascii="Arial" w:hAnsi="Arial" w:cs="Arial"/>
          <w:b/>
          <w:bCs/>
        </w:rPr>
        <w:t>,</w:t>
      </w:r>
      <w:r>
        <w:rPr>
          <w:rFonts w:ascii="Arial" w:hAnsi="Arial" w:cs="Arial"/>
          <w:b/>
          <w:bCs/>
        </w:rPr>
        <w:t xml:space="preserve"> </w:t>
      </w:r>
      <w:r w:rsidR="007E4122" w:rsidRPr="0CEF2E45">
        <w:rPr>
          <w:rFonts w:ascii="Arial" w:hAnsi="Arial" w:cs="Arial"/>
          <w:b/>
          <w:bCs/>
        </w:rPr>
        <w:t>Appendix B</w:t>
      </w:r>
      <w:r w:rsidR="00387AB6">
        <w:rPr>
          <w:rFonts w:ascii="Arial" w:hAnsi="Arial" w:cs="Arial"/>
        </w:rPr>
        <w:t>. Measure S</w:t>
      </w:r>
      <w:bookmarkStart w:id="0" w:name="_GoBack"/>
      <w:bookmarkEnd w:id="0"/>
      <w:r w:rsidR="007E4122" w:rsidRPr="0CEF2E45">
        <w:rPr>
          <w:rFonts w:ascii="Arial" w:hAnsi="Arial" w:cs="Arial"/>
        </w:rPr>
        <w:t>pecifications</w:t>
      </w:r>
    </w:p>
    <w:p w:rsidR="007E4122" w:rsidRPr="00A04C73" w:rsidRDefault="007E4122" w:rsidP="007E4122">
      <w:pPr>
        <w:spacing w:after="0" w:line="240" w:lineRule="auto"/>
        <w:rPr>
          <w:rFonts w:ascii="Arial" w:hAnsi="Arial" w:cs="Arial"/>
        </w:rPr>
      </w:pPr>
    </w:p>
    <w:p w:rsidR="007E4122" w:rsidRPr="007E4122" w:rsidRDefault="007E4122" w:rsidP="007E4122">
      <w:pPr>
        <w:pStyle w:val="CommentText"/>
        <w:numPr>
          <w:ilvl w:val="0"/>
          <w:numId w:val="6"/>
        </w:numPr>
        <w:rPr>
          <w:rFonts w:ascii="Times New Roman" w:hAnsi="Times New Roman" w:cs="Times New Roman"/>
        </w:rPr>
      </w:pPr>
      <w:r w:rsidRPr="007E4122">
        <w:rPr>
          <w:rFonts w:ascii="Times New Roman" w:hAnsi="Times New Roman" w:cs="Times New Roman"/>
          <w:color w:val="000000"/>
          <w:sz w:val="24"/>
          <w:szCs w:val="24"/>
          <w:u w:val="single"/>
        </w:rPr>
        <w:t xml:space="preserve">Years of study: </w:t>
      </w:r>
      <w:r w:rsidRPr="007E4122">
        <w:rPr>
          <w:rFonts w:ascii="Times New Roman" w:hAnsi="Times New Roman" w:cs="Times New Roman"/>
          <w:color w:val="000000"/>
          <w:sz w:val="24"/>
          <w:szCs w:val="24"/>
        </w:rPr>
        <w:t xml:space="preserve">The study will take place over two calendar years </w:t>
      </w:r>
      <w:r w:rsidRPr="007E4122">
        <w:rPr>
          <w:rFonts w:ascii="Times New Roman" w:hAnsi="Times New Roman" w:cs="Times New Roman"/>
        </w:rPr>
        <w:t xml:space="preserve">– </w:t>
      </w:r>
    </w:p>
    <w:p w:rsidR="007E4122" w:rsidRPr="007E4122" w:rsidRDefault="007E4122" w:rsidP="007E4122">
      <w:pPr>
        <w:pStyle w:val="CommentText"/>
        <w:numPr>
          <w:ilvl w:val="0"/>
          <w:numId w:val="5"/>
        </w:numPr>
        <w:rPr>
          <w:rFonts w:ascii="Times New Roman" w:hAnsi="Times New Roman" w:cs="Times New Roman"/>
        </w:rPr>
      </w:pPr>
      <w:r w:rsidRPr="007E4122">
        <w:rPr>
          <w:rFonts w:ascii="Times New Roman" w:hAnsi="Times New Roman" w:cs="Times New Roman"/>
        </w:rPr>
        <w:t>9/1/2016-831/2017</w:t>
      </w:r>
    </w:p>
    <w:p w:rsidR="007E4122" w:rsidRPr="007E4122" w:rsidRDefault="007E4122" w:rsidP="007E4122">
      <w:pPr>
        <w:pStyle w:val="CommentText"/>
        <w:numPr>
          <w:ilvl w:val="0"/>
          <w:numId w:val="5"/>
        </w:numPr>
        <w:rPr>
          <w:rFonts w:ascii="Times New Roman" w:hAnsi="Times New Roman" w:cs="Times New Roman"/>
        </w:rPr>
      </w:pPr>
      <w:r w:rsidRPr="007E4122">
        <w:rPr>
          <w:rFonts w:ascii="Times New Roman" w:hAnsi="Times New Roman" w:cs="Times New Roman"/>
        </w:rPr>
        <w:t xml:space="preserve"> 9/1/2017-831/2018</w:t>
      </w:r>
    </w:p>
    <w:p w:rsidR="007E4122" w:rsidRPr="007E4122" w:rsidRDefault="007E4122" w:rsidP="007E4122">
      <w:pPr>
        <w:spacing w:after="0" w:line="240" w:lineRule="auto"/>
        <w:rPr>
          <w:rFonts w:ascii="Times New Roman" w:hAnsi="Times New Roman" w:cs="Times New Roman"/>
          <w:b/>
          <w:color w:val="000000"/>
          <w:sz w:val="24"/>
          <w:szCs w:val="24"/>
        </w:rPr>
      </w:pPr>
    </w:p>
    <w:p w:rsidR="007E4122" w:rsidRPr="007E4122" w:rsidRDefault="007E4122" w:rsidP="007E4122">
      <w:pPr>
        <w:pStyle w:val="ListParagraph"/>
        <w:numPr>
          <w:ilvl w:val="0"/>
          <w:numId w:val="6"/>
        </w:numPr>
        <w:rPr>
          <w:rFonts w:ascii="Times New Roman" w:hAnsi="Times New Roman" w:cs="Times New Roman"/>
          <w:b/>
          <w:color w:val="000000"/>
        </w:rPr>
      </w:pPr>
      <w:r w:rsidRPr="007E4122">
        <w:rPr>
          <w:rFonts w:ascii="Times New Roman" w:hAnsi="Times New Roman" w:cs="Times New Roman"/>
          <w:b/>
          <w:color w:val="000000"/>
        </w:rPr>
        <w:t>Denominator</w:t>
      </w:r>
    </w:p>
    <w:p w:rsidR="007E4122" w:rsidRPr="007E4122" w:rsidRDefault="007E4122" w:rsidP="007E4122">
      <w:pPr>
        <w:spacing w:after="0" w:line="240" w:lineRule="auto"/>
        <w:rPr>
          <w:rFonts w:ascii="Times New Roman" w:hAnsi="Times New Roman" w:cs="Times New Roman"/>
          <w:sz w:val="24"/>
          <w:szCs w:val="24"/>
        </w:rPr>
      </w:pPr>
      <w:r w:rsidRPr="007E4122">
        <w:rPr>
          <w:rFonts w:ascii="Times New Roman" w:hAnsi="Times New Roman" w:cs="Times New Roman"/>
          <w:sz w:val="24"/>
          <w:szCs w:val="24"/>
          <w:u w:val="single"/>
        </w:rPr>
        <w:t>Has T1D.</w:t>
      </w:r>
      <w:r w:rsidRPr="007E4122">
        <w:rPr>
          <w:rFonts w:ascii="Times New Roman" w:hAnsi="Times New Roman" w:cs="Times New Roman"/>
          <w:sz w:val="24"/>
          <w:szCs w:val="24"/>
        </w:rPr>
        <w:t xml:space="preserve"> Number of codes for T1D &gt; T2D </w:t>
      </w:r>
      <w:r w:rsidRPr="007E4122">
        <w:rPr>
          <w:rFonts w:ascii="Times New Roman" w:hAnsi="Times New Roman" w:cs="Times New Roman"/>
          <w:sz w:val="24"/>
          <w:szCs w:val="24"/>
          <w:u w:val="single"/>
        </w:rPr>
        <w:t>and</w:t>
      </w:r>
      <w:r w:rsidRPr="007E4122">
        <w:rPr>
          <w:rFonts w:ascii="Times New Roman" w:hAnsi="Times New Roman" w:cs="Times New Roman"/>
          <w:sz w:val="24"/>
          <w:szCs w:val="24"/>
        </w:rPr>
        <w:t xml:space="preserve"> at least one prescription for insulin during the study period.  Exclude those with one or more codes for CFRD, steroid induced, gestational diabetes or MODY. Ratio includes anyone with T1D during the study period.</w:t>
      </w:r>
    </w:p>
    <w:p w:rsidR="007E4122" w:rsidRPr="007E4122" w:rsidRDefault="007E4122" w:rsidP="007E4122">
      <w:pPr>
        <w:pStyle w:val="ListParagraph"/>
        <w:rPr>
          <w:rFonts w:ascii="Times New Roman" w:hAnsi="Times New Roman" w:cs="Times New Roman"/>
        </w:rPr>
      </w:pPr>
    </w:p>
    <w:p w:rsidR="007E4122" w:rsidRPr="007E4122" w:rsidRDefault="007E4122" w:rsidP="007E4122">
      <w:pPr>
        <w:spacing w:after="0" w:line="240" w:lineRule="auto"/>
        <w:rPr>
          <w:rFonts w:ascii="Times New Roman" w:hAnsi="Times New Roman" w:cs="Times New Roman"/>
          <w:sz w:val="24"/>
          <w:szCs w:val="24"/>
        </w:rPr>
      </w:pPr>
      <w:r w:rsidRPr="007E4122">
        <w:rPr>
          <w:rFonts w:ascii="Times New Roman" w:hAnsi="Times New Roman" w:cs="Times New Roman"/>
          <w:sz w:val="24"/>
          <w:szCs w:val="24"/>
          <w:u w:val="single"/>
        </w:rPr>
        <w:t>Other inclusion criteria.</w:t>
      </w:r>
      <w:r w:rsidRPr="007E4122">
        <w:rPr>
          <w:rFonts w:ascii="Times New Roman" w:hAnsi="Times New Roman" w:cs="Times New Roman"/>
          <w:sz w:val="24"/>
          <w:szCs w:val="24"/>
        </w:rPr>
        <w:t xml:space="preserve"> The be included in the study must have had T1D for 12 months prior to the data collection period </w:t>
      </w:r>
      <w:r w:rsidRPr="007E4122">
        <w:rPr>
          <w:rFonts w:ascii="Times New Roman" w:hAnsi="Times New Roman" w:cs="Times New Roman"/>
          <w:sz w:val="24"/>
          <w:szCs w:val="24"/>
          <w:u w:val="single"/>
        </w:rPr>
        <w:t>and</w:t>
      </w:r>
      <w:r w:rsidRPr="007E4122">
        <w:rPr>
          <w:rFonts w:ascii="Times New Roman" w:hAnsi="Times New Roman" w:cs="Times New Roman"/>
          <w:sz w:val="24"/>
          <w:szCs w:val="24"/>
        </w:rPr>
        <w:t xml:space="preserve"> two or more T1D related ambulatory visits in the last year </w:t>
      </w:r>
      <w:r w:rsidRPr="007E4122">
        <w:rPr>
          <w:rFonts w:ascii="Times New Roman" w:hAnsi="Times New Roman" w:cs="Times New Roman"/>
          <w:sz w:val="24"/>
          <w:szCs w:val="24"/>
          <w:u w:val="single"/>
        </w:rPr>
        <w:t xml:space="preserve">and </w:t>
      </w:r>
      <w:r w:rsidRPr="007E4122">
        <w:rPr>
          <w:rFonts w:ascii="Times New Roman" w:hAnsi="Times New Roman" w:cs="Times New Roman"/>
          <w:sz w:val="24"/>
          <w:szCs w:val="24"/>
        </w:rPr>
        <w:t>0-20 years old (exclude on date of 21</w:t>
      </w:r>
      <w:r w:rsidRPr="007E4122">
        <w:rPr>
          <w:rFonts w:ascii="Times New Roman" w:hAnsi="Times New Roman" w:cs="Times New Roman"/>
          <w:sz w:val="24"/>
          <w:szCs w:val="24"/>
          <w:vertAlign w:val="superscript"/>
        </w:rPr>
        <w:t>st</w:t>
      </w:r>
      <w:r w:rsidRPr="007E4122">
        <w:rPr>
          <w:rFonts w:ascii="Times New Roman" w:hAnsi="Times New Roman" w:cs="Times New Roman"/>
          <w:sz w:val="24"/>
          <w:szCs w:val="24"/>
        </w:rPr>
        <w:t xml:space="preserve"> birthday) </w:t>
      </w:r>
      <w:r w:rsidRPr="007E4122">
        <w:rPr>
          <w:rFonts w:ascii="Times New Roman" w:hAnsi="Times New Roman" w:cs="Times New Roman"/>
          <w:sz w:val="24"/>
          <w:szCs w:val="24"/>
          <w:u w:val="single"/>
        </w:rPr>
        <w:t>and</w:t>
      </w:r>
      <w:r w:rsidRPr="007E4122">
        <w:rPr>
          <w:rFonts w:ascii="Times New Roman" w:hAnsi="Times New Roman" w:cs="Times New Roman"/>
          <w:sz w:val="24"/>
          <w:szCs w:val="24"/>
        </w:rPr>
        <w:t xml:space="preserve"> ever had prescription for insulin.  Denominator needs to be met on the last day of the quarter.</w:t>
      </w:r>
    </w:p>
    <w:p w:rsidR="007E4122" w:rsidRPr="007E4122" w:rsidRDefault="007E4122" w:rsidP="007E4122">
      <w:pPr>
        <w:spacing w:after="0" w:line="240" w:lineRule="auto"/>
        <w:rPr>
          <w:rFonts w:ascii="Times New Roman" w:hAnsi="Times New Roman" w:cs="Times New Roman"/>
          <w:sz w:val="24"/>
          <w:szCs w:val="24"/>
        </w:rPr>
      </w:pPr>
    </w:p>
    <w:p w:rsidR="007E4122" w:rsidRPr="007E4122" w:rsidRDefault="007E4122" w:rsidP="007E4122">
      <w:pPr>
        <w:spacing w:after="0" w:line="240" w:lineRule="auto"/>
        <w:rPr>
          <w:rFonts w:ascii="Times New Roman" w:hAnsi="Times New Roman" w:cs="Times New Roman"/>
          <w:b/>
          <w:color w:val="000000"/>
          <w:sz w:val="24"/>
          <w:szCs w:val="24"/>
        </w:rPr>
      </w:pPr>
      <w:r w:rsidRPr="007E4122">
        <w:rPr>
          <w:rFonts w:ascii="Times New Roman" w:hAnsi="Times New Roman" w:cs="Times New Roman"/>
          <w:b/>
          <w:color w:val="000000"/>
          <w:sz w:val="24"/>
          <w:szCs w:val="24"/>
          <w:u w:val="single"/>
        </w:rPr>
        <w:t>Outcome measures (numerators)</w:t>
      </w:r>
    </w:p>
    <w:p w:rsidR="007E4122" w:rsidRPr="007E4122" w:rsidRDefault="007E4122" w:rsidP="007E4122">
      <w:pPr>
        <w:rPr>
          <w:rFonts w:ascii="Times New Roman" w:hAnsi="Times New Roman" w:cs="Times New Roman"/>
        </w:rPr>
      </w:pPr>
    </w:p>
    <w:p w:rsidR="007E4122" w:rsidRPr="007E4122" w:rsidRDefault="007E4122" w:rsidP="007E4122">
      <w:pPr>
        <w:pStyle w:val="ListParagraph"/>
        <w:numPr>
          <w:ilvl w:val="0"/>
          <w:numId w:val="6"/>
        </w:numPr>
        <w:rPr>
          <w:rFonts w:ascii="Times New Roman" w:hAnsi="Times New Roman" w:cs="Times New Roman"/>
          <w:b/>
          <w:color w:val="000000"/>
        </w:rPr>
      </w:pPr>
      <w:r w:rsidRPr="007E4122">
        <w:rPr>
          <w:rFonts w:ascii="Times New Roman" w:hAnsi="Times New Roman" w:cs="Times New Roman"/>
          <w:b/>
          <w:color w:val="000000"/>
        </w:rPr>
        <w:t>2 or more HBA1C results &gt;9%</w:t>
      </w:r>
    </w:p>
    <w:p w:rsidR="007E4122" w:rsidRPr="007E4122" w:rsidRDefault="007E4122" w:rsidP="007E4122">
      <w:pPr>
        <w:spacing w:after="0" w:line="240" w:lineRule="auto"/>
        <w:rPr>
          <w:rFonts w:ascii="Times New Roman" w:hAnsi="Times New Roman" w:cs="Times New Roman"/>
          <w:sz w:val="24"/>
          <w:szCs w:val="24"/>
        </w:rPr>
      </w:pPr>
      <w:r w:rsidRPr="007E4122">
        <w:rPr>
          <w:rFonts w:ascii="Times New Roman" w:hAnsi="Times New Roman" w:cs="Times New Roman"/>
          <w:sz w:val="24"/>
          <w:szCs w:val="24"/>
          <w:u w:val="single"/>
        </w:rPr>
        <w:t>Numerator</w:t>
      </w:r>
      <w:r w:rsidRPr="007E4122">
        <w:rPr>
          <w:rFonts w:ascii="Times New Roman" w:hAnsi="Times New Roman" w:cs="Times New Roman"/>
          <w:sz w:val="24"/>
          <w:szCs w:val="24"/>
        </w:rPr>
        <w:t xml:space="preserve">:  Count each patient with two or more HBA1C per the year of study of 9.01% or greater in the past year (from last date in the quarter) drawn at the health center of study.  </w:t>
      </w:r>
      <w:r w:rsidRPr="007E4122">
        <w:rPr>
          <w:rFonts w:ascii="Times New Roman" w:hAnsi="Times New Roman" w:cs="Times New Roman"/>
          <w:sz w:val="24"/>
          <w:szCs w:val="24"/>
          <w:u w:val="single"/>
        </w:rPr>
        <w:t>Denominator</w:t>
      </w:r>
      <w:r w:rsidRPr="007E4122">
        <w:rPr>
          <w:rFonts w:ascii="Times New Roman" w:hAnsi="Times New Roman" w:cs="Times New Roman"/>
          <w:sz w:val="24"/>
          <w:szCs w:val="24"/>
        </w:rPr>
        <w:t xml:space="preserve">: As defined above and exclude patients with less than two HBA1C results. </w:t>
      </w:r>
    </w:p>
    <w:p w:rsidR="007E4122" w:rsidRPr="007E4122" w:rsidRDefault="007E4122" w:rsidP="007E4122">
      <w:pPr>
        <w:spacing w:after="0" w:line="240" w:lineRule="auto"/>
        <w:rPr>
          <w:rFonts w:ascii="Times New Roman" w:hAnsi="Times New Roman" w:cs="Times New Roman"/>
        </w:rPr>
      </w:pPr>
    </w:p>
    <w:p w:rsidR="007E4122" w:rsidRPr="007E4122" w:rsidRDefault="007E4122" w:rsidP="007E4122">
      <w:pPr>
        <w:spacing w:after="0" w:line="240" w:lineRule="auto"/>
        <w:rPr>
          <w:rFonts w:ascii="Times New Roman" w:hAnsi="Times New Roman" w:cs="Times New Roman"/>
          <w:u w:val="single"/>
        </w:rPr>
      </w:pPr>
    </w:p>
    <w:p w:rsidR="007E4122" w:rsidRPr="007E4122" w:rsidRDefault="007E4122" w:rsidP="007E4122">
      <w:pPr>
        <w:pStyle w:val="ListParagraph"/>
        <w:numPr>
          <w:ilvl w:val="0"/>
          <w:numId w:val="6"/>
        </w:numPr>
        <w:rPr>
          <w:rFonts w:ascii="Times New Roman" w:hAnsi="Times New Roman" w:cs="Times New Roman"/>
          <w:b/>
          <w:color w:val="000000"/>
        </w:rPr>
      </w:pPr>
      <w:r w:rsidRPr="007E4122">
        <w:rPr>
          <w:rFonts w:ascii="Times New Roman" w:hAnsi="Times New Roman" w:cs="Times New Roman"/>
          <w:b/>
          <w:color w:val="000000"/>
        </w:rPr>
        <w:t>Median HBA1C measure</w:t>
      </w:r>
    </w:p>
    <w:p w:rsidR="007E4122" w:rsidRPr="007E4122" w:rsidRDefault="007E4122" w:rsidP="007E4122">
      <w:pPr>
        <w:spacing w:after="0" w:line="240" w:lineRule="auto"/>
        <w:rPr>
          <w:rFonts w:ascii="Times New Roman" w:eastAsia="Times New Roman" w:hAnsi="Times New Roman" w:cs="Times New Roman"/>
          <w:sz w:val="24"/>
          <w:szCs w:val="24"/>
        </w:rPr>
      </w:pPr>
      <w:r w:rsidRPr="007E4122">
        <w:rPr>
          <w:rFonts w:ascii="Times New Roman" w:eastAsia="Times New Roman" w:hAnsi="Times New Roman" w:cs="Times New Roman"/>
          <w:sz w:val="24"/>
          <w:szCs w:val="24"/>
        </w:rPr>
        <w:t xml:space="preserve">Numerator is a median of all the patients’ single most recent A1Cs. </w:t>
      </w:r>
      <w:r w:rsidRPr="007E4122">
        <w:rPr>
          <w:rFonts w:ascii="Times New Roman" w:hAnsi="Times New Roman" w:cs="Times New Roman"/>
          <w:bCs/>
        </w:rPr>
        <w:t>Denominator: include everyone who meets the denominator definition during the study quarter by the first day of the quarter.</w:t>
      </w:r>
    </w:p>
    <w:p w:rsidR="007E4122" w:rsidRPr="007E4122" w:rsidRDefault="007E4122" w:rsidP="007E4122">
      <w:pPr>
        <w:spacing w:after="0" w:line="240" w:lineRule="auto"/>
        <w:rPr>
          <w:rFonts w:ascii="Times New Roman" w:eastAsia="Times New Roman" w:hAnsi="Times New Roman" w:cs="Times New Roman"/>
          <w:sz w:val="24"/>
          <w:szCs w:val="24"/>
        </w:rPr>
      </w:pPr>
    </w:p>
    <w:p w:rsidR="007E4122" w:rsidRPr="007E4122" w:rsidRDefault="007E4122" w:rsidP="007E4122">
      <w:pPr>
        <w:pStyle w:val="ListParagraph"/>
        <w:numPr>
          <w:ilvl w:val="0"/>
          <w:numId w:val="6"/>
        </w:numPr>
        <w:rPr>
          <w:rFonts w:ascii="Times New Roman" w:hAnsi="Times New Roman" w:cs="Times New Roman"/>
          <w:b/>
          <w:color w:val="000000"/>
        </w:rPr>
      </w:pPr>
      <w:r w:rsidRPr="007E4122">
        <w:rPr>
          <w:rFonts w:ascii="Times New Roman" w:hAnsi="Times New Roman" w:cs="Times New Roman"/>
          <w:b/>
          <w:color w:val="000000"/>
        </w:rPr>
        <w:t xml:space="preserve">4 or more visits to clinic a year </w:t>
      </w:r>
    </w:p>
    <w:p w:rsidR="007E4122" w:rsidRPr="007E4122" w:rsidRDefault="007E4122" w:rsidP="007E4122">
      <w:pPr>
        <w:pStyle w:val="NormalWeb"/>
        <w:rPr>
          <w:color w:val="000000"/>
        </w:rPr>
      </w:pPr>
      <w:r w:rsidRPr="007E4122">
        <w:rPr>
          <w:color w:val="000000"/>
        </w:rPr>
        <w:t xml:space="preserve">Numerator is number of patients with four or more visits with a T1D diagnosis, endocrine, nutrition, social work in the year of study. </w:t>
      </w:r>
      <w:r w:rsidRPr="007E4122">
        <w:t xml:space="preserve"> </w:t>
      </w:r>
    </w:p>
    <w:p w:rsidR="007E4122" w:rsidRPr="007E4122" w:rsidRDefault="007E4122" w:rsidP="007E4122">
      <w:pPr>
        <w:pStyle w:val="NormalWeb"/>
        <w:rPr>
          <w:rFonts w:eastAsia="Times New Roman"/>
        </w:rPr>
      </w:pPr>
    </w:p>
    <w:p w:rsidR="007E4122" w:rsidRPr="007E4122" w:rsidRDefault="007E4122" w:rsidP="007E4122">
      <w:pPr>
        <w:pStyle w:val="ListParagraph"/>
        <w:numPr>
          <w:ilvl w:val="0"/>
          <w:numId w:val="6"/>
        </w:numPr>
        <w:rPr>
          <w:rFonts w:ascii="Times New Roman" w:hAnsi="Times New Roman" w:cs="Times New Roman"/>
          <w:color w:val="000000"/>
        </w:rPr>
      </w:pPr>
      <w:r w:rsidRPr="007E4122">
        <w:rPr>
          <w:rFonts w:ascii="Times New Roman" w:hAnsi="Times New Roman" w:cs="Times New Roman"/>
          <w:b/>
          <w:color w:val="000000"/>
        </w:rPr>
        <w:t>Hospitalization for DKA</w:t>
      </w:r>
    </w:p>
    <w:p w:rsidR="007E4122" w:rsidRPr="007E4122" w:rsidRDefault="007E4122" w:rsidP="007E4122">
      <w:pPr>
        <w:spacing w:after="0" w:line="240" w:lineRule="auto"/>
        <w:rPr>
          <w:rFonts w:ascii="Times New Roman" w:hAnsi="Times New Roman" w:cs="Times New Roman"/>
          <w:bCs/>
        </w:rPr>
      </w:pPr>
      <w:r w:rsidRPr="007E4122">
        <w:rPr>
          <w:rFonts w:ascii="Times New Roman" w:eastAsia="Times New Roman" w:hAnsi="Times New Roman" w:cs="Times New Roman"/>
          <w:sz w:val="24"/>
          <w:szCs w:val="24"/>
        </w:rPr>
        <w:t xml:space="preserve">Numerator: </w:t>
      </w:r>
      <w:r w:rsidRPr="007E4122">
        <w:rPr>
          <w:rFonts w:ascii="Times New Roman" w:hAnsi="Times New Roman" w:cs="Times New Roman"/>
          <w:bCs/>
        </w:rPr>
        <w:t xml:space="preserve"> See body of this publication, methods section</w:t>
      </w:r>
    </w:p>
    <w:p w:rsidR="007E4122" w:rsidRPr="007E4122" w:rsidRDefault="007E4122" w:rsidP="007E4122">
      <w:pPr>
        <w:pStyle w:val="NormalWeb"/>
        <w:rPr>
          <w:color w:val="000000"/>
          <w:u w:val="single"/>
        </w:rPr>
      </w:pPr>
    </w:p>
    <w:p w:rsidR="007E4122" w:rsidRPr="007E4122" w:rsidRDefault="007E4122" w:rsidP="007E4122">
      <w:pPr>
        <w:pStyle w:val="ListParagraph"/>
        <w:numPr>
          <w:ilvl w:val="0"/>
          <w:numId w:val="6"/>
        </w:numPr>
        <w:spacing w:after="160" w:line="259" w:lineRule="auto"/>
        <w:rPr>
          <w:rFonts w:ascii="Times New Roman" w:hAnsi="Times New Roman" w:cs="Times New Roman"/>
        </w:rPr>
      </w:pPr>
      <w:r w:rsidRPr="007E4122">
        <w:rPr>
          <w:rFonts w:ascii="Times New Roman" w:hAnsi="Times New Roman" w:cs="Times New Roman"/>
          <w:b/>
          <w:bCs/>
        </w:rPr>
        <w:t xml:space="preserve">% patients 0-20 years with improvement in HBA1C </w:t>
      </w:r>
    </w:p>
    <w:p w:rsidR="007E4122" w:rsidRPr="007E4122" w:rsidRDefault="007E4122" w:rsidP="007E4122">
      <w:pPr>
        <w:pStyle w:val="ListParagraph"/>
        <w:spacing w:after="160" w:line="259" w:lineRule="auto"/>
        <w:rPr>
          <w:rFonts w:ascii="Times New Roman" w:hAnsi="Times New Roman" w:cs="Times New Roman"/>
        </w:rPr>
      </w:pPr>
      <w:r w:rsidRPr="007E4122">
        <w:rPr>
          <w:rFonts w:ascii="Times New Roman" w:hAnsi="Times New Roman" w:cs="Times New Roman"/>
          <w:b/>
          <w:bCs/>
        </w:rPr>
        <w:t>Denominator:</w:t>
      </w:r>
      <w:r w:rsidRPr="007E4122">
        <w:rPr>
          <w:rFonts w:ascii="Times New Roman" w:hAnsi="Times New Roman" w:cs="Times New Roman"/>
          <w:bCs/>
        </w:rPr>
        <w:t xml:space="preserve"> include everyone who meets the denominator definition during the study quarter by the first day of the quarter and has had two or more hb1cs in the last year. </w:t>
      </w:r>
      <w:r w:rsidRPr="007E4122">
        <w:rPr>
          <w:rFonts w:ascii="Times New Roman" w:hAnsi="Times New Roman" w:cs="Times New Roman"/>
        </w:rPr>
        <w:t xml:space="preserve"> .  </w:t>
      </w:r>
      <w:r w:rsidRPr="007E4122">
        <w:rPr>
          <w:rFonts w:ascii="Times New Roman" w:hAnsi="Times New Roman" w:cs="Times New Roman"/>
          <w:b/>
        </w:rPr>
        <w:t>Numerator:</w:t>
      </w:r>
      <w:r w:rsidRPr="007E4122">
        <w:rPr>
          <w:rFonts w:ascii="Times New Roman" w:hAnsi="Times New Roman" w:cs="Times New Roman"/>
        </w:rPr>
        <w:t xml:space="preserve"> If there was a HBA1C in the study period, compare it to the prior HBA1C.  If it is 0.5% or more better than the prior one, then there was improvement.  If it is not, then there was not improvement.  Report the percent with improvement. Use most recent and look back to the one directly before it (limit to outpatient).</w:t>
      </w:r>
    </w:p>
    <w:p w:rsidR="007E4122" w:rsidRPr="00A04C73" w:rsidRDefault="007E4122" w:rsidP="007E4122">
      <w:pPr>
        <w:spacing w:after="0" w:line="240" w:lineRule="auto"/>
        <w:ind w:left="720"/>
      </w:pPr>
    </w:p>
    <w:p w:rsidR="007E4122" w:rsidRDefault="007E4122" w:rsidP="007E4122">
      <w:pPr>
        <w:spacing w:after="0" w:line="240" w:lineRule="auto"/>
        <w:rPr>
          <w:rFonts w:ascii="Arial" w:hAnsi="Arial" w:cs="Arial"/>
          <w:b/>
        </w:rPr>
      </w:pPr>
    </w:p>
    <w:sectPr w:rsidR="007E4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18"/>
    <w:multiLevelType w:val="hybridMultilevel"/>
    <w:tmpl w:val="C66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D2FD7"/>
    <w:multiLevelType w:val="hybridMultilevel"/>
    <w:tmpl w:val="0D526D70"/>
    <w:lvl w:ilvl="0" w:tplc="70EC6F34">
      <w:start w:val="1"/>
      <w:numFmt w:val="decimal"/>
      <w:lvlText w:val="%1."/>
      <w:lvlJc w:val="left"/>
      <w:pPr>
        <w:ind w:left="720" w:hanging="360"/>
      </w:pPr>
      <w:rPr>
        <w:rFonts w:ascii="Arial" w:hAnsi="Arial" w:cs="Arial" w:hint="default"/>
        <w:b w:val="0"/>
        <w:i w:val="0"/>
        <w:sz w:val="22"/>
        <w:szCs w:val="22"/>
      </w:rPr>
    </w:lvl>
    <w:lvl w:ilvl="1" w:tplc="70EC6F34">
      <w:start w:val="1"/>
      <w:numFmt w:val="decimal"/>
      <w:lvlText w:val="%2."/>
      <w:lvlJc w:val="left"/>
      <w:pPr>
        <w:ind w:left="1440" w:hanging="360"/>
      </w:pPr>
      <w:rPr>
        <w:rFonts w:ascii="Arial" w:hAnsi="Arial" w:cs="Arial" w:hint="default"/>
        <w:b w:val="0"/>
        <w:i w:val="0"/>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F2DBD"/>
    <w:multiLevelType w:val="hybridMultilevel"/>
    <w:tmpl w:val="85D0D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5720F9"/>
    <w:multiLevelType w:val="hybridMultilevel"/>
    <w:tmpl w:val="84F8A752"/>
    <w:lvl w:ilvl="0" w:tplc="ADB2042C">
      <w:start w:val="1"/>
      <w:numFmt w:val="decimal"/>
      <w:lvlText w:val="%1."/>
      <w:lvlJc w:val="left"/>
      <w:pPr>
        <w:ind w:left="720" w:hanging="360"/>
      </w:pPr>
      <w:rPr>
        <w:rFonts w:ascii="Times New Roman" w:hAnsi="Times New Roman" w:cs="Times New Roman" w:hint="default"/>
        <w:color w:val="00000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F478A"/>
    <w:multiLevelType w:val="hybridMultilevel"/>
    <w:tmpl w:val="8D50AF66"/>
    <w:lvl w:ilvl="0" w:tplc="70EC6F34">
      <w:start w:val="1"/>
      <w:numFmt w:val="decimal"/>
      <w:lvlText w:val="%1."/>
      <w:lvlJc w:val="left"/>
      <w:pPr>
        <w:ind w:left="720" w:hanging="360"/>
      </w:pPr>
      <w:rPr>
        <w:rFonts w:ascii="Arial" w:hAnsi="Arial" w:cs="Arial"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858A2"/>
    <w:multiLevelType w:val="hybridMultilevel"/>
    <w:tmpl w:val="33D6F3AA"/>
    <w:lvl w:ilvl="0" w:tplc="5E823BC8">
      <w:start w:val="1"/>
      <w:numFmt w:val="decimal"/>
      <w:lvlText w:val="%1."/>
      <w:lvlJc w:val="left"/>
      <w:pPr>
        <w:ind w:left="36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22"/>
    <w:rsid w:val="00281DD4"/>
    <w:rsid w:val="00387AB6"/>
    <w:rsid w:val="007E4122"/>
    <w:rsid w:val="008267B2"/>
    <w:rsid w:val="00C65FA1"/>
    <w:rsid w:val="00F5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7E4122"/>
    <w:rPr>
      <w:sz w:val="18"/>
      <w:szCs w:val="18"/>
    </w:rPr>
  </w:style>
  <w:style w:type="paragraph" w:styleId="CommentText">
    <w:name w:val="annotation text"/>
    <w:basedOn w:val="Normal"/>
    <w:link w:val="CommentTextChar"/>
    <w:uiPriority w:val="99"/>
    <w:unhideWhenUsed/>
    <w:rsid w:val="007E4122"/>
    <w:pPr>
      <w:spacing w:line="240" w:lineRule="auto"/>
    </w:pPr>
    <w:rPr>
      <w:sz w:val="20"/>
      <w:szCs w:val="20"/>
    </w:rPr>
  </w:style>
  <w:style w:type="character" w:customStyle="1" w:styleId="CommentTextChar">
    <w:name w:val="Comment Text Char"/>
    <w:basedOn w:val="DefaultParagraphFont"/>
    <w:link w:val="CommentText"/>
    <w:uiPriority w:val="99"/>
    <w:rsid w:val="007E4122"/>
    <w:rPr>
      <w:sz w:val="20"/>
      <w:szCs w:val="20"/>
    </w:rPr>
  </w:style>
  <w:style w:type="paragraph" w:styleId="ListParagraph">
    <w:name w:val="List Paragraph"/>
    <w:basedOn w:val="Normal"/>
    <w:link w:val="ListParagraphChar"/>
    <w:uiPriority w:val="34"/>
    <w:qFormat/>
    <w:rsid w:val="007E4122"/>
    <w:pPr>
      <w:spacing w:after="0" w:line="240" w:lineRule="auto"/>
      <w:ind w:left="720"/>
      <w:contextualSpacing/>
    </w:pPr>
    <w:rPr>
      <w:sz w:val="24"/>
      <w:szCs w:val="24"/>
    </w:rPr>
  </w:style>
  <w:style w:type="paragraph" w:styleId="NormalWeb">
    <w:name w:val="Normal (Web)"/>
    <w:basedOn w:val="Normal"/>
    <w:uiPriority w:val="99"/>
    <w:unhideWhenUsed/>
    <w:rsid w:val="007E4122"/>
    <w:pPr>
      <w:spacing w:after="0" w:line="240" w:lineRule="auto"/>
    </w:pPr>
    <w:rPr>
      <w:rFonts w:ascii="Times New Roman" w:hAnsi="Times New Roman" w:cs="Times New Roman"/>
      <w:sz w:val="24"/>
      <w:szCs w:val="24"/>
    </w:rPr>
  </w:style>
  <w:style w:type="character" w:customStyle="1" w:styleId="li-content">
    <w:name w:val="li-content"/>
    <w:basedOn w:val="DefaultParagraphFont"/>
    <w:rsid w:val="007E4122"/>
    <w:rPr>
      <w:color w:val="000000"/>
    </w:rPr>
  </w:style>
  <w:style w:type="paragraph" w:customStyle="1" w:styleId="bulletindent22">
    <w:name w:val="bulletindent22"/>
    <w:basedOn w:val="Normal"/>
    <w:rsid w:val="007E4122"/>
    <w:pPr>
      <w:spacing w:after="0" w:line="336" w:lineRule="auto"/>
      <w:ind w:left="960"/>
    </w:pPr>
    <w:rPr>
      <w:rFonts w:ascii="Times New Roman" w:hAnsi="Times New Roman" w:cs="Times New Roman"/>
      <w:sz w:val="24"/>
      <w:szCs w:val="24"/>
    </w:rPr>
  </w:style>
  <w:style w:type="character" w:customStyle="1" w:styleId="ListParagraphChar">
    <w:name w:val="List Paragraph Char"/>
    <w:link w:val="ListParagraph"/>
    <w:uiPriority w:val="34"/>
    <w:locked/>
    <w:rsid w:val="007E4122"/>
    <w:rPr>
      <w:sz w:val="24"/>
      <w:szCs w:val="24"/>
    </w:rPr>
  </w:style>
  <w:style w:type="paragraph" w:styleId="BalloonText">
    <w:name w:val="Balloon Text"/>
    <w:basedOn w:val="Normal"/>
    <w:link w:val="BalloonTextChar"/>
    <w:uiPriority w:val="99"/>
    <w:semiHidden/>
    <w:unhideWhenUsed/>
    <w:rsid w:val="007E4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7E4122"/>
    <w:rPr>
      <w:sz w:val="18"/>
      <w:szCs w:val="18"/>
    </w:rPr>
  </w:style>
  <w:style w:type="paragraph" w:styleId="CommentText">
    <w:name w:val="annotation text"/>
    <w:basedOn w:val="Normal"/>
    <w:link w:val="CommentTextChar"/>
    <w:uiPriority w:val="99"/>
    <w:unhideWhenUsed/>
    <w:rsid w:val="007E4122"/>
    <w:pPr>
      <w:spacing w:line="240" w:lineRule="auto"/>
    </w:pPr>
    <w:rPr>
      <w:sz w:val="20"/>
      <w:szCs w:val="20"/>
    </w:rPr>
  </w:style>
  <w:style w:type="character" w:customStyle="1" w:styleId="CommentTextChar">
    <w:name w:val="Comment Text Char"/>
    <w:basedOn w:val="DefaultParagraphFont"/>
    <w:link w:val="CommentText"/>
    <w:uiPriority w:val="99"/>
    <w:rsid w:val="007E4122"/>
    <w:rPr>
      <w:sz w:val="20"/>
      <w:szCs w:val="20"/>
    </w:rPr>
  </w:style>
  <w:style w:type="paragraph" w:styleId="ListParagraph">
    <w:name w:val="List Paragraph"/>
    <w:basedOn w:val="Normal"/>
    <w:link w:val="ListParagraphChar"/>
    <w:uiPriority w:val="34"/>
    <w:qFormat/>
    <w:rsid w:val="007E4122"/>
    <w:pPr>
      <w:spacing w:after="0" w:line="240" w:lineRule="auto"/>
      <w:ind w:left="720"/>
      <w:contextualSpacing/>
    </w:pPr>
    <w:rPr>
      <w:sz w:val="24"/>
      <w:szCs w:val="24"/>
    </w:rPr>
  </w:style>
  <w:style w:type="paragraph" w:styleId="NormalWeb">
    <w:name w:val="Normal (Web)"/>
    <w:basedOn w:val="Normal"/>
    <w:uiPriority w:val="99"/>
    <w:unhideWhenUsed/>
    <w:rsid w:val="007E4122"/>
    <w:pPr>
      <w:spacing w:after="0" w:line="240" w:lineRule="auto"/>
    </w:pPr>
    <w:rPr>
      <w:rFonts w:ascii="Times New Roman" w:hAnsi="Times New Roman" w:cs="Times New Roman"/>
      <w:sz w:val="24"/>
      <w:szCs w:val="24"/>
    </w:rPr>
  </w:style>
  <w:style w:type="character" w:customStyle="1" w:styleId="li-content">
    <w:name w:val="li-content"/>
    <w:basedOn w:val="DefaultParagraphFont"/>
    <w:rsid w:val="007E4122"/>
    <w:rPr>
      <w:color w:val="000000"/>
    </w:rPr>
  </w:style>
  <w:style w:type="paragraph" w:customStyle="1" w:styleId="bulletindent22">
    <w:name w:val="bulletindent22"/>
    <w:basedOn w:val="Normal"/>
    <w:rsid w:val="007E4122"/>
    <w:pPr>
      <w:spacing w:after="0" w:line="336" w:lineRule="auto"/>
      <w:ind w:left="960"/>
    </w:pPr>
    <w:rPr>
      <w:rFonts w:ascii="Times New Roman" w:hAnsi="Times New Roman" w:cs="Times New Roman"/>
      <w:sz w:val="24"/>
      <w:szCs w:val="24"/>
    </w:rPr>
  </w:style>
  <w:style w:type="character" w:customStyle="1" w:styleId="ListParagraphChar">
    <w:name w:val="List Paragraph Char"/>
    <w:link w:val="ListParagraph"/>
    <w:uiPriority w:val="34"/>
    <w:locked/>
    <w:rsid w:val="007E4122"/>
    <w:rPr>
      <w:sz w:val="24"/>
      <w:szCs w:val="24"/>
    </w:rPr>
  </w:style>
  <w:style w:type="paragraph" w:styleId="BalloonText">
    <w:name w:val="Balloon Text"/>
    <w:basedOn w:val="Normal"/>
    <w:link w:val="BalloonTextChar"/>
    <w:uiPriority w:val="99"/>
    <w:semiHidden/>
    <w:unhideWhenUsed/>
    <w:rsid w:val="007E4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Rodgers</dc:creator>
  <cp:lastModifiedBy>Isabelle Rodgers</cp:lastModifiedBy>
  <cp:revision>4</cp:revision>
  <dcterms:created xsi:type="dcterms:W3CDTF">2022-04-14T19:23:00Z</dcterms:created>
  <dcterms:modified xsi:type="dcterms:W3CDTF">2022-05-05T18:33:00Z</dcterms:modified>
</cp:coreProperties>
</file>