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1" w:rsidRDefault="00E30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478.5pt">
            <v:imagedata r:id="rId5" o:title="SCD1_Schultze"/>
          </v:shape>
        </w:pict>
      </w:r>
    </w:p>
    <w:tbl>
      <w:tblPr>
        <w:tblpPr w:leftFromText="180" w:rightFromText="180" w:vertAnchor="text" w:horzAnchor="margin" w:tblpXSpec="center" w:tblpY="638"/>
        <w:tblW w:w="13008" w:type="dxa"/>
        <w:tblLayout w:type="fixed"/>
        <w:tblLook w:val="0000"/>
      </w:tblPr>
      <w:tblGrid>
        <w:gridCol w:w="2376"/>
        <w:gridCol w:w="2728"/>
        <w:gridCol w:w="1842"/>
        <w:gridCol w:w="2376"/>
        <w:gridCol w:w="2268"/>
        <w:gridCol w:w="1418"/>
      </w:tblGrid>
      <w:tr w:rsidR="00E30921">
        <w:trPr>
          <w:trHeight w:val="567"/>
        </w:trPr>
        <w:tc>
          <w:tcPr>
            <w:tcW w:w="13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Supplementary Digital Content 2. Countries included in each region in EuroSIDA</w:t>
            </w: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Southern Europe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Central Western Europe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Northern Europe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Central Eastern Europe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Eastern Europe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Argentina</w:t>
            </w: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Spain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France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United Kingdom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Poland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Estonia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>Argentina</w:t>
            </w: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Portugal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Belgium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Ireland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the 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Latvia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Italy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South Germany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the Netherlands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Lithuania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Greece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Luxembourg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North Germany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Belarus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Israel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Switzerland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Denmark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Ukraine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Austria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Sweden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the Russian Federation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Norway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Finland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30921" w:rsidRDefault="00E30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pict>
          <v:shape id="_x0000_i1026" type="#_x0000_t75" style="width:594pt;height:378pt">
            <v:imagedata r:id="rId6" o:title="SCD3_Schultze"/>
          </v:shape>
        </w:pict>
      </w:r>
      <w:r>
        <w:rPr>
          <w:rFonts w:ascii="Times New Roman" w:hAnsi="Times New Roman" w:cs="Times New Roman"/>
        </w:rPr>
        <w:br w:type="page"/>
      </w:r>
    </w:p>
    <w:p w:rsidR="00E30921" w:rsidRDefault="00E30921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019"/>
        <w:gridCol w:w="2274"/>
        <w:gridCol w:w="1071"/>
        <w:gridCol w:w="2083"/>
        <w:gridCol w:w="1388"/>
        <w:gridCol w:w="1682"/>
      </w:tblGrid>
      <w:tr w:rsidR="00E30921">
        <w:trPr>
          <w:trHeight w:hRule="exact" w:val="567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Supplementary Digital Content 4. Factors associated with having a resistance test after VF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Unadjusted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Adjusted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Global P-value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 (per 10 year increase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1.26 (1.22 - 1.31)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 (0.99 - 1.08)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0.12</w:t>
            </w:r>
          </w:p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CD4 at failure, per 100 increase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0.99 (0.97 - 1.00)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1.01 (1.00 - 1.03)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Male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Female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0.86 (0.79 - 0.95)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0.98 (0.89 - 1.08)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Ethnic Group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White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Non-white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1.16 (1.04 - 1.30)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0.83 (0.75 - 0.92)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Risk Group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MSM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IDU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0.68 (0.61 - 0.75)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0.91 (0.82 - 1.00)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0.03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Heterosexual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0.88 (0.80 - 0.97)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 (0.93 - 1.14)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1.03 (0.89 - 1.20)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1.10 (0.96 - 1.26)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South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Central West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1.56 (1.40 - 1.72)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1.66 (1.51 - 1.82)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North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2.03 (1.84 - 2.24)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2.15 (1.96 - 2.36)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Central East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0.98 (0.84 - 1.15)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0.94 (0.81 - 1.09)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East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0.55 (0.42 - 0.71)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0.72 (0.55 - 0.94)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ARVs used at failure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 (boosted)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 (unboosted)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0.67 (0.58 - 0.76)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0.92 (0.80 - 1.05)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0.202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NNRTI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1.08 (0.91 - 1.29)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1.11 (0.93 - 1.33)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 and NNRTI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1.76 (1.58 - 1.96)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0.96 (0.86 - 1.07)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Neither PI or NNRTI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0.50 (0.60 - 0.42)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0.77 (0.65 - 0.91)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History of mono/dual therapy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0.48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1.27 (1.15 - 1.40)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0.96 (0.86 - 1.07)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RNA at failure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&lt;1000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1000-10000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1.91 (1.71 - 2.14)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2.10 (1.86 - 2.37)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10000-50000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2.38 (2.12 - 2.67)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2.74 (2.43 - 3.10)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&gt;50000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2.48 (2.18 - 2.82)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2.68 (2.34 - 3.07)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Previous Resistance Test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10.32 (9.26 - 11.51)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6.26 (5.51 - 7.12)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2-4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11.19 (9.72 - 12.89)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6.76 (5.75 - 7.93)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&gt;4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14.85 (9.59 - 22.99)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11.23 (7.04 - 17.92)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Previous Virological failure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3.16 (2.88 - 3.46)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1.19 (1.06 - 1.33)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Calendar Year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97-98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0.08 (0.07 - 0.10)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0.11 (0.09 - 0.14)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99-00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0.39 (0.36 - 0.44)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0.49 (0.43 - 0.55)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01-02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0.75 (0.68 - 0.82)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0.85 (0.76 - 0.95)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03-04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05-06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0.84 (0.75 - 0.94)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0.77 (0.68 - 0.89)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07-08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0.52 (0.45 - 0.60)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0.46 (0.39 - 0.54)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09-10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0.32 (0.26 - 0.39)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0.33 (0.27 - 0.41)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0921">
        <w:trPr>
          <w:trHeight w:hRule="exact" w:val="567"/>
          <w:tblCellSpacing w:w="0" w:type="dxa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ind w:firstLine="30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11-12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 (0.17 - 0.28)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 (0.19 - 0.32)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&lt;.001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0921" w:rsidRDefault="00E30921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1. The multivariable model is adjusted for all the variables listed in the table. </w:t>
      </w:r>
    </w:p>
    <w:p w:rsidR="00E30921" w:rsidRDefault="00E30921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26 individuals were excluded from the model with CD4 count as an exposure as well as the multivariable model due to missing CD4 counts. </w:t>
      </w:r>
    </w:p>
    <w:p w:rsidR="00E30921" w:rsidRDefault="00E30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638"/>
        <w:tblW w:w="15985" w:type="dxa"/>
        <w:tblLayout w:type="fixed"/>
        <w:tblLook w:val="0000"/>
      </w:tblPr>
      <w:tblGrid>
        <w:gridCol w:w="2802"/>
        <w:gridCol w:w="1701"/>
        <w:gridCol w:w="1842"/>
        <w:gridCol w:w="1843"/>
        <w:gridCol w:w="1985"/>
        <w:gridCol w:w="1842"/>
        <w:gridCol w:w="1985"/>
        <w:gridCol w:w="1985"/>
      </w:tblGrid>
      <w:tr w:rsidR="00E30921">
        <w:trPr>
          <w:trHeight w:val="567"/>
        </w:trPr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Supplementary Digital Content 5. Prevalence of testing and resistance using different inclusion criteria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921" w:rsidRDefault="00E3092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921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B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D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E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F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Definition G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7</w:t>
            </w:r>
          </w:p>
        </w:tc>
      </w:tr>
      <w:tr w:rsidR="00E30921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(%)</w:t>
            </w:r>
          </w:p>
        </w:tc>
      </w:tr>
      <w:tr w:rsidR="00E30921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Failing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8468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6017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9661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7828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1894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5748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3776</w:t>
            </w:r>
          </w:p>
        </w:tc>
      </w:tr>
      <w:tr w:rsidR="00E30921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Resistance test/individual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2676 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31.6)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2204 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2210 (22.9)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2547 (3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823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1863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(32.4)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1767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(46.8)</w:t>
            </w:r>
          </w:p>
        </w:tc>
      </w:tr>
      <w:tr w:rsidR="00E30921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Detected resistance/test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2431 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77.9)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2078 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81.1)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1886 (76.3)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2299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(78.4)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268 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84.8)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1788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(76.5)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921" w:rsidRDefault="00E30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638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(81.6)</w:t>
            </w:r>
          </w:p>
        </w:tc>
      </w:tr>
    </w:tbl>
    <w:p w:rsidR="00E30921" w:rsidRDefault="00E30921"/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>Primary definitions.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 xml:space="preserve">Defining VF as at least 2 consecutive measures &gt;500 instead of a single value, after at least 6 months on ART. 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 xml:space="preserve">Defining VF as a single value above the detection limit of the test used after at least 6 months on ART.  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>Defining VF as a single VL &gt;1000 (instead of &gt;500) after at least 6 months on ART.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 xml:space="preserve">Restricting the analysis to individuals with adherence data, and excluding individuals with poor adherence (“&lt;75%”) in a given year as reported by the treating physician and using the primary definitions. 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 xml:space="preserve">Defining failure as a single viral load &gt;500, requiring an individual to supress to &lt;500 before a subsequent failure was included in the analysis. </w:t>
      </w:r>
    </w:p>
    <w:p w:rsidR="00E30921" w:rsidRDefault="00E3092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</w:pPr>
      <w:r>
        <w:rPr>
          <w:rFonts w:ascii="Calibri" w:hAnsi="Calibri" w:cs="Calibri"/>
          <w:i/>
          <w:iCs/>
          <w:color w:val="auto"/>
          <w:sz w:val="20"/>
          <w:szCs w:val="20"/>
          <w:lang w:eastAsia="en-US"/>
        </w:rPr>
        <w:t>Defining VF as a single viral load &gt;500 followed by a switch to a drug belonging to a class that was not included in the regimen started &gt;6 months earlier.</w:t>
      </w:r>
    </w:p>
    <w:p w:rsidR="00E30921" w:rsidRDefault="00E30921">
      <w:pPr>
        <w:rPr>
          <w:rFonts w:ascii="Times New Roman" w:hAnsi="Times New Roman" w:cs="Times New Roman"/>
        </w:rPr>
      </w:pPr>
    </w:p>
    <w:p w:rsidR="00E30921" w:rsidRDefault="00E30921">
      <w:pPr>
        <w:rPr>
          <w:rFonts w:ascii="Times New Roman" w:hAnsi="Times New Roman" w:cs="Times New Roman"/>
        </w:rPr>
      </w:pPr>
    </w:p>
    <w:p w:rsidR="00E30921" w:rsidRDefault="00E30921">
      <w:pPr>
        <w:rPr>
          <w:rFonts w:ascii="Times New Roman" w:hAnsi="Times New Roman" w:cs="Times New Roman"/>
        </w:rPr>
      </w:pPr>
    </w:p>
    <w:p w:rsidR="00E30921" w:rsidRDefault="00E30921">
      <w:pPr>
        <w:rPr>
          <w:rFonts w:ascii="Times New Roman" w:hAnsi="Times New Roman" w:cs="Times New Roman"/>
        </w:rPr>
      </w:pPr>
    </w:p>
    <w:sectPr w:rsidR="00E30921" w:rsidSect="00E30921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525"/>
    <w:multiLevelType w:val="hybridMultilevel"/>
    <w:tmpl w:val="6676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21"/>
    <w:rsid w:val="00E3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662</Words>
  <Characters>3778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Schultze</dc:creator>
  <cp:keywords/>
  <dc:description/>
  <cp:lastModifiedBy>TEESLWW</cp:lastModifiedBy>
  <cp:revision>3</cp:revision>
  <cp:lastPrinted>2015-04-16T16:46:00Z</cp:lastPrinted>
  <dcterms:created xsi:type="dcterms:W3CDTF">2015-03-28T15:30:00Z</dcterms:created>
  <dcterms:modified xsi:type="dcterms:W3CDTF">2015-04-16T16:54:00Z</dcterms:modified>
</cp:coreProperties>
</file>