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7ED3C" w14:textId="77777777" w:rsidR="003C544B" w:rsidRPr="00EC5CFC" w:rsidRDefault="003C544B" w:rsidP="003C544B">
      <w:pPr>
        <w:spacing w:line="480" w:lineRule="auto"/>
        <w:jc w:val="both"/>
        <w:rPr>
          <w:b/>
        </w:rPr>
      </w:pPr>
      <w:r w:rsidRPr="005219E7">
        <w:rPr>
          <w:b/>
        </w:rPr>
        <w:t>Supplementary Materials</w:t>
      </w:r>
    </w:p>
    <w:p w14:paraId="2A4439A9" w14:textId="7DC0FEB2" w:rsidR="003C544B" w:rsidRDefault="00B24C28" w:rsidP="003C544B">
      <w:pPr>
        <w:spacing w:line="480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 wp14:anchorId="6FF80093" wp14:editId="2BCD94FD">
            <wp:extent cx="2743200" cy="17907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. S2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4CFF4" w14:textId="117264A0" w:rsidR="003C544B" w:rsidRDefault="003C544B" w:rsidP="003C544B">
      <w:pPr>
        <w:spacing w:line="480" w:lineRule="auto"/>
        <w:jc w:val="both"/>
      </w:pPr>
      <w:r>
        <w:rPr>
          <w:b/>
        </w:rPr>
        <w:t>Fig. S</w:t>
      </w:r>
      <w:r w:rsidR="00A60766">
        <w:rPr>
          <w:b/>
        </w:rPr>
        <w:t>1</w:t>
      </w:r>
      <w:r>
        <w:rPr>
          <w:b/>
        </w:rPr>
        <w:t>.</w:t>
      </w:r>
      <w:r w:rsidRPr="003A4774">
        <w:rPr>
          <w:b/>
        </w:rPr>
        <w:t xml:space="preserve"> </w:t>
      </w:r>
      <w:r w:rsidRPr="006D669A">
        <w:t>Individual macaque</w:t>
      </w:r>
      <w:r w:rsidRPr="006D669A">
        <w:rPr>
          <w:b/>
        </w:rPr>
        <w:t xml:space="preserve"> </w:t>
      </w:r>
      <w:r w:rsidRPr="006D669A">
        <w:t xml:space="preserve">plasma CAB concentrations at the time of challenge by study. Each data point denotes the CAB concentration an individual macaque dose </w:t>
      </w:r>
      <w:r>
        <w:t>with 50 mg/kg on week 0 and 4 (</w:t>
      </w:r>
      <w:r w:rsidRPr="006D669A">
        <w:t>blue), 50 mg/kg on week 0 (red) or 25 mg/kg on week 0 and 50 mg/kg on week 4 (green)</w:t>
      </w:r>
      <w:r>
        <w:t xml:space="preserve">. </w:t>
      </w:r>
      <w:r w:rsidRPr="006D669A">
        <w:t>Closed symbols represent aviremic macaques while open symbols represent macaques that became viremic. The solid line represents the mean of each group. The dashed horizontal line represent</w:t>
      </w:r>
      <w:r>
        <w:t>s</w:t>
      </w:r>
      <w:r w:rsidRPr="006D669A">
        <w:t xml:space="preserve"> 4x PAIC</w:t>
      </w:r>
      <w:r w:rsidRPr="006D669A">
        <w:rPr>
          <w:vertAlign w:val="subscript"/>
        </w:rPr>
        <w:t>90</w:t>
      </w:r>
      <w:r w:rsidRPr="006D669A">
        <w:t>.</w:t>
      </w:r>
      <w:r>
        <w:t xml:space="preserve"> </w:t>
      </w:r>
    </w:p>
    <w:p w14:paraId="348A8906" w14:textId="77777777" w:rsidR="003C544B" w:rsidRDefault="003C544B" w:rsidP="003C544B">
      <w:r>
        <w:br w:type="page"/>
      </w:r>
    </w:p>
    <w:p w14:paraId="41B78CA9" w14:textId="77777777" w:rsidR="003C544B" w:rsidRDefault="003C544B" w:rsidP="003C544B">
      <w:pPr>
        <w:spacing w:line="480" w:lineRule="auto"/>
        <w:jc w:val="both"/>
        <w:rPr>
          <w:b/>
        </w:rPr>
      </w:pPr>
    </w:p>
    <w:p w14:paraId="399C154C" w14:textId="32D59331" w:rsidR="003C544B" w:rsidRDefault="00B24C28" w:rsidP="003C544B">
      <w:pPr>
        <w:spacing w:line="480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 wp14:anchorId="467C9F9C" wp14:editId="3FC179A9">
            <wp:extent cx="5486400" cy="19037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S3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9DFA6" w14:textId="2BAC83E9" w:rsidR="003C544B" w:rsidRDefault="00A60766" w:rsidP="003C544B">
      <w:pPr>
        <w:spacing w:line="480" w:lineRule="auto"/>
        <w:jc w:val="both"/>
      </w:pPr>
      <w:r>
        <w:rPr>
          <w:b/>
        </w:rPr>
        <w:t>Fig. S2</w:t>
      </w:r>
      <w:bookmarkStart w:id="0" w:name="_GoBack"/>
      <w:bookmarkEnd w:id="0"/>
      <w:r w:rsidR="003C544B">
        <w:rPr>
          <w:b/>
        </w:rPr>
        <w:t xml:space="preserve">. </w:t>
      </w:r>
      <w:r w:rsidR="003C544B" w:rsidRPr="008C78FA">
        <w:t>Kaplan-Meier plot</w:t>
      </w:r>
      <w:r w:rsidR="003C544B">
        <w:t>s</w:t>
      </w:r>
      <w:r w:rsidR="003C544B" w:rsidRPr="008C78FA">
        <w:t xml:space="preserve"> and mean pharmacokinetics summarizing </w:t>
      </w:r>
      <w:r w:rsidR="003C544B">
        <w:t>the evaluation of CAB LA as PrEP against parenteral transmission</w:t>
      </w:r>
      <w:r w:rsidR="003C544B" w:rsidRPr="008C78FA">
        <w:t>.</w:t>
      </w:r>
      <w:r w:rsidR="003C544B">
        <w:rPr>
          <w:b/>
        </w:rPr>
        <w:t xml:space="preserve"> </w:t>
      </w:r>
      <w:r w:rsidR="003C544B" w:rsidRPr="0026491A">
        <w:t>(A)</w:t>
      </w:r>
      <w:r w:rsidR="003C544B">
        <w:rPr>
          <w:b/>
        </w:rPr>
        <w:t xml:space="preserve"> </w:t>
      </w:r>
      <w:r w:rsidR="003C544B" w:rsidRPr="00BD77B6">
        <w:t>Overlay of Kaplan</w:t>
      </w:r>
      <w:r w:rsidR="003C544B">
        <w:t xml:space="preserve">-Meier plots from SIVmac251 intravenous challenge experiments evaluating CAB LA as PrEP. (B) Mean plasma CAB concentration from three experiments evaluating CAB LA as PrEP against SIVmac251 in macaques. </w:t>
      </w:r>
      <w:r w:rsidR="00224938">
        <w:t>Error bars represent standard deviation</w:t>
      </w:r>
      <w:r w:rsidR="00224938" w:rsidRPr="00B24C28">
        <w:t xml:space="preserve">. </w:t>
      </w:r>
      <w:r w:rsidR="00646503" w:rsidRPr="00B24C28">
        <w:t xml:space="preserve"> Legend in </w:t>
      </w:r>
      <w:r w:rsidR="00B24C28" w:rsidRPr="00B24C28">
        <w:t>(A) for both panels.</w:t>
      </w:r>
    </w:p>
    <w:p w14:paraId="2E35B162" w14:textId="77777777" w:rsidR="003C544B" w:rsidRDefault="003C544B" w:rsidP="003C544B">
      <w:r>
        <w:br w:type="page"/>
      </w:r>
    </w:p>
    <w:tbl>
      <w:tblPr>
        <w:tblW w:w="78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00"/>
        <w:gridCol w:w="1200"/>
        <w:gridCol w:w="1620"/>
        <w:gridCol w:w="2620"/>
      </w:tblGrid>
      <w:tr w:rsidR="003C544B" w:rsidRPr="00AA1172" w14:paraId="29723F6A" w14:textId="77777777" w:rsidTr="00A60766">
        <w:trPr>
          <w:trHeight w:val="52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E2BA6A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  <w:r w:rsidRPr="00AA1172">
              <w:rPr>
                <w:b/>
                <w:bCs/>
                <w:sz w:val="22"/>
                <w:szCs w:val="22"/>
              </w:rPr>
              <w:t>Study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166F18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  <w:r w:rsidRPr="00AA1172">
              <w:rPr>
                <w:b/>
                <w:bCs/>
                <w:sz w:val="22"/>
                <w:szCs w:val="22"/>
              </w:rPr>
              <w:t>Animal ID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B0A57D" w14:textId="77777777" w:rsidR="003C544B" w:rsidRPr="00AA1172" w:rsidRDefault="003C544B" w:rsidP="00A6076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Time </w:t>
            </w:r>
            <w:r w:rsidRPr="00AA1172">
              <w:rPr>
                <w:b/>
                <w:bCs/>
                <w:sz w:val="22"/>
                <w:szCs w:val="22"/>
              </w:rPr>
              <w:t>point (weeks)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C987FA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  <w:r w:rsidRPr="00AA1172">
              <w:rPr>
                <w:b/>
                <w:bCs/>
                <w:sz w:val="22"/>
                <w:szCs w:val="22"/>
              </w:rPr>
              <w:t>Sequence/Mutations</w:t>
            </w:r>
          </w:p>
        </w:tc>
      </w:tr>
      <w:tr w:rsidR="003C544B" w:rsidRPr="00AA1172" w14:paraId="4ED064BC" w14:textId="77777777" w:rsidTr="00A60766">
        <w:trPr>
          <w:trHeight w:val="124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F784D3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  <w:r w:rsidRPr="00AA1172">
              <w:rPr>
                <w:sz w:val="22"/>
                <w:szCs w:val="22"/>
              </w:rPr>
              <w:t>50 mg/kg; 50 mg/kg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AF58CA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  <w:r w:rsidRPr="00AA1172">
              <w:rPr>
                <w:sz w:val="22"/>
                <w:szCs w:val="22"/>
              </w:rPr>
              <w:t>IB13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EDF176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  <w:r w:rsidRPr="00AA1172">
              <w:rPr>
                <w:sz w:val="22"/>
                <w:szCs w:val="22"/>
              </w:rPr>
              <w:t>9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54F88F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  <w:r w:rsidRPr="00AA1172">
              <w:rPr>
                <w:sz w:val="22"/>
                <w:szCs w:val="22"/>
              </w:rPr>
              <w:t>I191M</w:t>
            </w:r>
          </w:p>
        </w:tc>
      </w:tr>
      <w:tr w:rsidR="003C544B" w:rsidRPr="00AA1172" w14:paraId="6A463AE9" w14:textId="77777777" w:rsidTr="00A60766">
        <w:trPr>
          <w:trHeight w:val="24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B55185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053142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3F97ED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  <w:r w:rsidRPr="00AA1172">
              <w:rPr>
                <w:sz w:val="22"/>
                <w:szCs w:val="22"/>
              </w:rPr>
              <w:t>10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B44EF7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  <w:r w:rsidRPr="00AA1172">
              <w:rPr>
                <w:sz w:val="22"/>
                <w:szCs w:val="22"/>
              </w:rPr>
              <w:t>I191M</w:t>
            </w:r>
          </w:p>
        </w:tc>
      </w:tr>
      <w:tr w:rsidR="003C544B" w:rsidRPr="00AA1172" w14:paraId="249A8800" w14:textId="77777777" w:rsidTr="00A60766">
        <w:trPr>
          <w:trHeight w:val="18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4EED0A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E85DCB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630152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  <w:r w:rsidRPr="00AA1172">
              <w:rPr>
                <w:sz w:val="22"/>
                <w:szCs w:val="22"/>
              </w:rPr>
              <w:t>11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36990F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  <w:r w:rsidRPr="00AA1172">
              <w:rPr>
                <w:sz w:val="22"/>
                <w:szCs w:val="22"/>
              </w:rPr>
              <w:t>I191M</w:t>
            </w:r>
          </w:p>
        </w:tc>
      </w:tr>
      <w:tr w:rsidR="003C544B" w:rsidRPr="00AA1172" w14:paraId="14BA1A53" w14:textId="77777777" w:rsidTr="00A60766">
        <w:trPr>
          <w:trHeight w:val="2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6040A4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9CA8D9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065B6E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  <w:r w:rsidRPr="00AA1172">
              <w:rPr>
                <w:sz w:val="22"/>
                <w:szCs w:val="22"/>
              </w:rPr>
              <w:t>12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EE798E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  <w:r w:rsidRPr="00AA1172">
              <w:rPr>
                <w:sz w:val="22"/>
                <w:szCs w:val="22"/>
              </w:rPr>
              <w:t>I191M</w:t>
            </w:r>
          </w:p>
        </w:tc>
      </w:tr>
      <w:tr w:rsidR="003C544B" w:rsidRPr="00AA1172" w14:paraId="55F65B0C" w14:textId="77777777" w:rsidTr="00A60766">
        <w:trPr>
          <w:trHeight w:val="25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909E8B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1F23C5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AC1E45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  <w:r w:rsidRPr="00AA1172">
              <w:rPr>
                <w:sz w:val="22"/>
                <w:szCs w:val="22"/>
              </w:rPr>
              <w:t>13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1237E1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  <w:r w:rsidRPr="00AA1172">
              <w:rPr>
                <w:sz w:val="22"/>
                <w:szCs w:val="22"/>
              </w:rPr>
              <w:t>I191M</w:t>
            </w:r>
          </w:p>
        </w:tc>
      </w:tr>
      <w:tr w:rsidR="003C544B" w:rsidRPr="00AA1172" w14:paraId="0AA70DC5" w14:textId="77777777" w:rsidTr="00A60766">
        <w:trPr>
          <w:trHeight w:val="1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0FD0EC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CED4FC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CDACEC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  <w:r w:rsidRPr="00AA1172">
              <w:rPr>
                <w:sz w:val="22"/>
                <w:szCs w:val="22"/>
              </w:rPr>
              <w:t>15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6FD0B9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  <w:r w:rsidRPr="00AA1172">
              <w:rPr>
                <w:sz w:val="22"/>
                <w:szCs w:val="22"/>
              </w:rPr>
              <w:t>I191M</w:t>
            </w:r>
          </w:p>
        </w:tc>
      </w:tr>
      <w:tr w:rsidR="003C544B" w:rsidRPr="00AA1172" w14:paraId="0489FDB0" w14:textId="77777777" w:rsidTr="00A60766">
        <w:trPr>
          <w:trHeight w:val="2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C7F9C2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C57459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0D513F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  <w:r w:rsidRPr="00AA1172">
              <w:rPr>
                <w:sz w:val="22"/>
                <w:szCs w:val="22"/>
              </w:rPr>
              <w:t>16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F2D2B3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  <w:r w:rsidRPr="00AA1172">
              <w:rPr>
                <w:sz w:val="22"/>
                <w:szCs w:val="22"/>
              </w:rPr>
              <w:t>I191M</w:t>
            </w:r>
          </w:p>
        </w:tc>
      </w:tr>
      <w:tr w:rsidR="003C544B" w:rsidRPr="00AA1172" w14:paraId="47A130E2" w14:textId="77777777" w:rsidTr="00A60766">
        <w:trPr>
          <w:trHeight w:val="169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D6088D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  <w:r w:rsidRPr="00AA1172">
              <w:rPr>
                <w:sz w:val="22"/>
                <w:szCs w:val="22"/>
              </w:rPr>
              <w:t>25 mg/kg; 50 mg/kg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12EB3A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  <w:r w:rsidRPr="00AA1172">
              <w:rPr>
                <w:sz w:val="22"/>
                <w:szCs w:val="22"/>
              </w:rPr>
              <w:t>EL75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D70063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  <w:r w:rsidRPr="00AA1172">
              <w:rPr>
                <w:sz w:val="22"/>
                <w:szCs w:val="22"/>
              </w:rPr>
              <w:t>7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36BA98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  <w:r w:rsidRPr="00AA1172">
              <w:rPr>
                <w:sz w:val="22"/>
                <w:szCs w:val="22"/>
              </w:rPr>
              <w:t>V110I</w:t>
            </w:r>
          </w:p>
        </w:tc>
      </w:tr>
      <w:tr w:rsidR="003C544B" w:rsidRPr="00AA1172" w14:paraId="5EB68979" w14:textId="77777777" w:rsidTr="00A60766">
        <w:trPr>
          <w:trHeight w:val="1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DD3BE0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4EB7D2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EEDD04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  <w:r w:rsidRPr="00AA1172">
              <w:rPr>
                <w:sz w:val="22"/>
                <w:szCs w:val="22"/>
              </w:rPr>
              <w:t>8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A1A152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  <w:r w:rsidRPr="00AA1172">
              <w:rPr>
                <w:sz w:val="22"/>
                <w:szCs w:val="22"/>
              </w:rPr>
              <w:t>V110I</w:t>
            </w:r>
          </w:p>
        </w:tc>
      </w:tr>
      <w:tr w:rsidR="003C544B" w:rsidRPr="00AA1172" w14:paraId="556423F7" w14:textId="77777777" w:rsidTr="00A60766">
        <w:trPr>
          <w:trHeight w:val="24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C4DA20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F0B811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D25817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  <w:r w:rsidRPr="00AA1172">
              <w:rPr>
                <w:sz w:val="22"/>
                <w:szCs w:val="22"/>
              </w:rPr>
              <w:t>9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8A441E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  <w:r w:rsidRPr="00AA1172">
              <w:rPr>
                <w:sz w:val="22"/>
                <w:szCs w:val="22"/>
              </w:rPr>
              <w:t>V110I, D232N</w:t>
            </w:r>
          </w:p>
        </w:tc>
      </w:tr>
      <w:tr w:rsidR="003C544B" w:rsidRPr="00AA1172" w14:paraId="23EADABD" w14:textId="77777777" w:rsidTr="00A60766">
        <w:trPr>
          <w:trHeight w:val="1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C4983D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11505F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45423A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  <w:r w:rsidRPr="00AA1172">
              <w:rPr>
                <w:sz w:val="22"/>
                <w:szCs w:val="22"/>
              </w:rPr>
              <w:t>17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0A6C55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  <w:r w:rsidRPr="00AA1172">
              <w:rPr>
                <w:sz w:val="22"/>
                <w:szCs w:val="22"/>
              </w:rPr>
              <w:t>V110I, D232N, A248T</w:t>
            </w:r>
          </w:p>
        </w:tc>
      </w:tr>
      <w:tr w:rsidR="003C544B" w:rsidRPr="00AA1172" w14:paraId="444E2056" w14:textId="77777777" w:rsidTr="00A60766">
        <w:trPr>
          <w:trHeight w:val="2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D640AF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7C19A5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F09EE4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  <w:r w:rsidRPr="00AA1172">
              <w:rPr>
                <w:sz w:val="22"/>
                <w:szCs w:val="22"/>
              </w:rPr>
              <w:t>19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0C6367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  <w:r w:rsidRPr="00AA1172">
              <w:rPr>
                <w:sz w:val="22"/>
                <w:szCs w:val="22"/>
              </w:rPr>
              <w:t>V110I, D232N, A248T</w:t>
            </w:r>
          </w:p>
        </w:tc>
      </w:tr>
      <w:tr w:rsidR="003C544B" w:rsidRPr="00AA1172" w14:paraId="05B453B5" w14:textId="77777777" w:rsidTr="00A60766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3B6CBF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C78545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509682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  <w:r w:rsidRPr="00AA1172">
              <w:rPr>
                <w:sz w:val="22"/>
                <w:szCs w:val="22"/>
              </w:rPr>
              <w:t>22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AAEF8A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  <w:r w:rsidRPr="00AA1172">
              <w:rPr>
                <w:sz w:val="22"/>
                <w:szCs w:val="22"/>
              </w:rPr>
              <w:t>V110I, D232N, A248T</w:t>
            </w:r>
          </w:p>
        </w:tc>
      </w:tr>
      <w:tr w:rsidR="003C544B" w:rsidRPr="00AA1172" w14:paraId="37A48F79" w14:textId="77777777" w:rsidTr="00A60766">
        <w:trPr>
          <w:trHeight w:val="187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FC00AC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  <w:r w:rsidRPr="00AA1172">
              <w:rPr>
                <w:sz w:val="22"/>
                <w:szCs w:val="22"/>
              </w:rPr>
              <w:t>25 mg/kg; 50 mg/kg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B2AFFB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  <w:r w:rsidRPr="00AA1172">
              <w:rPr>
                <w:sz w:val="22"/>
                <w:szCs w:val="22"/>
              </w:rPr>
              <w:t>FB90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1626CC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  <w:r w:rsidRPr="00AA1172">
              <w:rPr>
                <w:sz w:val="22"/>
                <w:szCs w:val="22"/>
              </w:rPr>
              <w:t>15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DB2845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  <w:r w:rsidRPr="00AA1172">
              <w:rPr>
                <w:sz w:val="22"/>
                <w:szCs w:val="22"/>
              </w:rPr>
              <w:t>Wild type</w:t>
            </w:r>
          </w:p>
        </w:tc>
      </w:tr>
      <w:tr w:rsidR="003C544B" w:rsidRPr="00AA1172" w14:paraId="096EFC87" w14:textId="77777777" w:rsidTr="00A60766">
        <w:trPr>
          <w:trHeight w:val="21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20D578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AA457E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38D800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  <w:r w:rsidRPr="00AA1172">
              <w:rPr>
                <w:sz w:val="22"/>
                <w:szCs w:val="22"/>
              </w:rPr>
              <w:t>16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C3610C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  <w:r w:rsidRPr="00AA1172">
              <w:rPr>
                <w:sz w:val="22"/>
                <w:szCs w:val="22"/>
              </w:rPr>
              <w:t>I210V</w:t>
            </w:r>
          </w:p>
        </w:tc>
      </w:tr>
      <w:tr w:rsidR="003C544B" w:rsidRPr="00AA1172" w14:paraId="01FE8DE6" w14:textId="77777777" w:rsidTr="00A60766">
        <w:trPr>
          <w:trHeight w:val="16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DA817E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A665F6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A26823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  <w:r w:rsidRPr="00AA1172">
              <w:rPr>
                <w:sz w:val="22"/>
                <w:szCs w:val="22"/>
              </w:rPr>
              <w:t>19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81C20E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  <w:r w:rsidRPr="00AA1172">
              <w:rPr>
                <w:sz w:val="22"/>
                <w:szCs w:val="22"/>
              </w:rPr>
              <w:t>Wild type</w:t>
            </w:r>
          </w:p>
        </w:tc>
      </w:tr>
      <w:tr w:rsidR="003C544B" w:rsidRPr="00AA1172" w14:paraId="78CFAB0C" w14:textId="77777777" w:rsidTr="00A60766">
        <w:trPr>
          <w:trHeight w:val="10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9658F2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DEEBB9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05DE58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  <w:r w:rsidRPr="00AA1172">
              <w:rPr>
                <w:sz w:val="22"/>
                <w:szCs w:val="22"/>
              </w:rPr>
              <w:t>20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2F8A0B" w14:textId="77777777" w:rsidR="003C544B" w:rsidRPr="00AA1172" w:rsidRDefault="003C544B" w:rsidP="00A60766">
            <w:pPr>
              <w:jc w:val="both"/>
              <w:rPr>
                <w:sz w:val="22"/>
                <w:szCs w:val="22"/>
              </w:rPr>
            </w:pPr>
            <w:r w:rsidRPr="00AA1172">
              <w:rPr>
                <w:sz w:val="22"/>
                <w:szCs w:val="22"/>
              </w:rPr>
              <w:t>Wild type</w:t>
            </w:r>
          </w:p>
        </w:tc>
      </w:tr>
    </w:tbl>
    <w:p w14:paraId="51E1F082" w14:textId="77777777" w:rsidR="003C544B" w:rsidRDefault="003C544B" w:rsidP="003C544B">
      <w:pPr>
        <w:spacing w:line="480" w:lineRule="auto"/>
        <w:jc w:val="both"/>
        <w:rPr>
          <w:b/>
        </w:rPr>
      </w:pPr>
    </w:p>
    <w:p w14:paraId="63D47C86" w14:textId="77777777" w:rsidR="003C544B" w:rsidRPr="00437414" w:rsidRDefault="003C544B" w:rsidP="003C544B">
      <w:pPr>
        <w:spacing w:line="480" w:lineRule="auto"/>
        <w:jc w:val="both"/>
      </w:pPr>
      <w:r>
        <w:rPr>
          <w:b/>
        </w:rPr>
        <w:t xml:space="preserve">Table S1. </w:t>
      </w:r>
      <w:r w:rsidRPr="00437414">
        <w:t xml:space="preserve">Summary of SIV integrase coding region from plasma </w:t>
      </w:r>
      <w:r w:rsidR="00224938">
        <w:t xml:space="preserve">virus </w:t>
      </w:r>
      <w:r w:rsidRPr="00437414">
        <w:t xml:space="preserve">of infected CAB LA-treated macaques. </w:t>
      </w:r>
    </w:p>
    <w:p w14:paraId="69B9FD97" w14:textId="77777777" w:rsidR="003C544B" w:rsidRPr="00F526CB" w:rsidRDefault="003C544B" w:rsidP="003C544B">
      <w:pPr>
        <w:spacing w:line="480" w:lineRule="auto"/>
        <w:jc w:val="both"/>
        <w:rPr>
          <w:b/>
        </w:rPr>
      </w:pPr>
    </w:p>
    <w:p w14:paraId="1F426CB0" w14:textId="77777777" w:rsidR="00235918" w:rsidRDefault="00235918"/>
    <w:sectPr w:rsidR="00235918" w:rsidSect="00A60766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E876D" w14:textId="77777777" w:rsidR="00A60766" w:rsidRDefault="00A60766">
      <w:r>
        <w:separator/>
      </w:r>
    </w:p>
  </w:endnote>
  <w:endnote w:type="continuationSeparator" w:id="0">
    <w:p w14:paraId="1A90B4D3" w14:textId="77777777" w:rsidR="00A60766" w:rsidRDefault="00A6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E90DA" w14:textId="77777777" w:rsidR="00A60766" w:rsidRDefault="00A60766" w:rsidP="00A6076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F48F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51798" w14:textId="77777777" w:rsidR="00A60766" w:rsidRDefault="00A60766">
      <w:r>
        <w:separator/>
      </w:r>
    </w:p>
  </w:footnote>
  <w:footnote w:type="continuationSeparator" w:id="0">
    <w:p w14:paraId="50CA75E1" w14:textId="77777777" w:rsidR="00A60766" w:rsidRDefault="00A60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4B"/>
    <w:rsid w:val="00224938"/>
    <w:rsid w:val="00235918"/>
    <w:rsid w:val="002D0AD2"/>
    <w:rsid w:val="003C544B"/>
    <w:rsid w:val="00646503"/>
    <w:rsid w:val="00A60766"/>
    <w:rsid w:val="00B24C28"/>
    <w:rsid w:val="00BF48F7"/>
    <w:rsid w:val="00C4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71C7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44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C5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44B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C544B"/>
  </w:style>
  <w:style w:type="paragraph" w:styleId="BalloonText">
    <w:name w:val="Balloon Text"/>
    <w:basedOn w:val="Normal"/>
    <w:link w:val="BalloonTextChar"/>
    <w:uiPriority w:val="99"/>
    <w:semiHidden/>
    <w:unhideWhenUsed/>
    <w:rsid w:val="003C54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44B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3C544B"/>
    <w:pPr>
      <w:spacing w:before="120"/>
      <w:ind w:firstLine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44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C5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44B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C544B"/>
  </w:style>
  <w:style w:type="paragraph" w:styleId="BalloonText">
    <w:name w:val="Balloon Text"/>
    <w:basedOn w:val="Normal"/>
    <w:link w:val="BalloonTextChar"/>
    <w:uiPriority w:val="99"/>
    <w:semiHidden/>
    <w:unhideWhenUsed/>
    <w:rsid w:val="003C54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44B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3C544B"/>
    <w:pPr>
      <w:spacing w:before="120"/>
      <w:ind w:firstLine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213</Words>
  <Characters>1220</Characters>
  <Application>Microsoft Macintosh Word</Application>
  <DocSecurity>0</DocSecurity>
  <Lines>10</Lines>
  <Paragraphs>2</Paragraphs>
  <ScaleCrop>false</ScaleCrop>
  <Company>ADARC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Chasity Andrews</dc:creator>
  <cp:keywords/>
  <dc:description/>
  <cp:lastModifiedBy>Chasity Andrews</cp:lastModifiedBy>
  <cp:revision>3</cp:revision>
  <dcterms:created xsi:type="dcterms:W3CDTF">2016-08-18T13:24:00Z</dcterms:created>
  <dcterms:modified xsi:type="dcterms:W3CDTF">2016-08-18T17:42:00Z</dcterms:modified>
</cp:coreProperties>
</file>