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1FF" w:rsidRPr="005151FF" w:rsidRDefault="005151FF" w:rsidP="005151FF">
      <w:pPr>
        <w:spacing w:line="360" w:lineRule="auto"/>
        <w:rPr>
          <w:rFonts w:asciiTheme="majorHAnsi" w:hAnsiTheme="majorHAnsi"/>
          <w:b/>
          <w:sz w:val="32"/>
        </w:rPr>
      </w:pPr>
      <w:r w:rsidRPr="005151FF">
        <w:rPr>
          <w:rFonts w:asciiTheme="majorHAnsi" w:hAnsiTheme="majorHAnsi"/>
          <w:b/>
          <w:sz w:val="32"/>
        </w:rPr>
        <w:t>HIV</w:t>
      </w:r>
      <w:r w:rsidR="00C926B8">
        <w:rPr>
          <w:rFonts w:asciiTheme="majorHAnsi" w:hAnsiTheme="majorHAnsi"/>
          <w:b/>
          <w:sz w:val="32"/>
        </w:rPr>
        <w:t>,</w:t>
      </w:r>
      <w:r w:rsidRPr="005151FF">
        <w:rPr>
          <w:rFonts w:asciiTheme="majorHAnsi" w:hAnsiTheme="majorHAnsi"/>
          <w:b/>
          <w:sz w:val="32"/>
        </w:rPr>
        <w:t xml:space="preserve"> HPV and Microbiota: Partners in Crime?</w:t>
      </w:r>
    </w:p>
    <w:p w:rsidR="005151FF" w:rsidRDefault="005151FF" w:rsidP="005151FF">
      <w:pPr>
        <w:spacing w:line="360" w:lineRule="auto"/>
        <w:rPr>
          <w:rFonts w:asciiTheme="majorHAnsi" w:hAnsiTheme="majorHAnsi"/>
          <w:sz w:val="22"/>
          <w:lang w:val="es-ES"/>
        </w:rPr>
      </w:pPr>
      <w:r w:rsidRPr="00180330">
        <w:rPr>
          <w:rFonts w:asciiTheme="majorHAnsi" w:hAnsiTheme="majorHAnsi"/>
          <w:sz w:val="22"/>
          <w:lang w:val="es-ES"/>
        </w:rPr>
        <w:t>Sergio Serrano-Villar</w:t>
      </w:r>
      <w:r w:rsidR="004B6778">
        <w:rPr>
          <w:rFonts w:asciiTheme="majorHAnsi" w:hAnsiTheme="majorHAnsi"/>
          <w:sz w:val="22"/>
          <w:lang w:val="es-ES"/>
        </w:rPr>
        <w:t>,</w:t>
      </w:r>
      <w:r w:rsidRPr="00180330">
        <w:rPr>
          <w:rFonts w:asciiTheme="majorHAnsi" w:hAnsiTheme="majorHAnsi"/>
          <w:sz w:val="22"/>
          <w:lang w:val="es-ES"/>
        </w:rPr>
        <w:t xml:space="preserve"> Emilia Vásquez-Domínguez</w:t>
      </w:r>
      <w:r w:rsidR="004B6778">
        <w:rPr>
          <w:rFonts w:asciiTheme="majorHAnsi" w:hAnsiTheme="majorHAnsi"/>
          <w:sz w:val="22"/>
          <w:lang w:val="es-ES"/>
        </w:rPr>
        <w:t>,</w:t>
      </w:r>
      <w:r w:rsidRPr="00180330">
        <w:rPr>
          <w:rFonts w:asciiTheme="majorHAnsi" w:hAnsiTheme="majorHAnsi"/>
          <w:sz w:val="22"/>
          <w:lang w:val="es-ES"/>
        </w:rPr>
        <w:t xml:space="preserve"> José Antonio Pérez-Molina</w:t>
      </w:r>
      <w:r w:rsidR="004B6778">
        <w:rPr>
          <w:rFonts w:asciiTheme="majorHAnsi" w:hAnsiTheme="majorHAnsi"/>
          <w:sz w:val="22"/>
          <w:lang w:val="es-ES"/>
        </w:rPr>
        <w:t>,</w:t>
      </w:r>
      <w:r w:rsidRPr="00180330">
        <w:rPr>
          <w:rFonts w:asciiTheme="majorHAnsi" w:hAnsiTheme="majorHAnsi"/>
          <w:sz w:val="22"/>
          <w:lang w:val="es-ES"/>
        </w:rPr>
        <w:t xml:space="preserve"> Talía Sainz</w:t>
      </w:r>
      <w:r w:rsidR="004B6778">
        <w:rPr>
          <w:rFonts w:asciiTheme="majorHAnsi" w:hAnsiTheme="majorHAnsi"/>
          <w:sz w:val="22"/>
          <w:lang w:val="es-ES"/>
        </w:rPr>
        <w:t>,</w:t>
      </w:r>
      <w:r w:rsidRPr="00180330">
        <w:rPr>
          <w:rFonts w:asciiTheme="majorHAnsi" w:hAnsiTheme="majorHAnsi"/>
          <w:sz w:val="22"/>
          <w:lang w:val="es-ES"/>
        </w:rPr>
        <w:t xml:space="preserve"> Amparo de Benito</w:t>
      </w:r>
      <w:r w:rsidR="004B6778">
        <w:rPr>
          <w:rFonts w:asciiTheme="majorHAnsi" w:hAnsiTheme="majorHAnsi"/>
          <w:sz w:val="22"/>
          <w:lang w:val="es-ES"/>
        </w:rPr>
        <w:t>,</w:t>
      </w:r>
      <w:r w:rsidRPr="00180330">
        <w:rPr>
          <w:rFonts w:asciiTheme="majorHAnsi" w:hAnsiTheme="majorHAnsi"/>
          <w:sz w:val="22"/>
          <w:lang w:val="es-ES"/>
        </w:rPr>
        <w:t xml:space="preserve"> </w:t>
      </w:r>
      <w:r w:rsidR="005D612E">
        <w:rPr>
          <w:rFonts w:asciiTheme="majorHAnsi" w:hAnsiTheme="majorHAnsi"/>
          <w:sz w:val="22"/>
          <w:lang w:val="es-ES"/>
        </w:rPr>
        <w:t>Amparo Latorre</w:t>
      </w:r>
      <w:r w:rsidR="004B6778">
        <w:rPr>
          <w:rFonts w:asciiTheme="majorHAnsi" w:hAnsiTheme="majorHAnsi"/>
          <w:sz w:val="22"/>
          <w:lang w:val="es-ES"/>
        </w:rPr>
        <w:t>,</w:t>
      </w:r>
      <w:r w:rsidR="005D612E">
        <w:rPr>
          <w:rFonts w:asciiTheme="majorHAnsi" w:hAnsiTheme="majorHAnsi"/>
          <w:sz w:val="22"/>
          <w:lang w:val="es-ES"/>
        </w:rPr>
        <w:t xml:space="preserve"> </w:t>
      </w:r>
      <w:r w:rsidRPr="00180330">
        <w:rPr>
          <w:rFonts w:asciiTheme="majorHAnsi" w:hAnsiTheme="majorHAnsi"/>
          <w:sz w:val="22"/>
          <w:lang w:val="es-ES"/>
        </w:rPr>
        <w:t>Andrés Moya</w:t>
      </w:r>
      <w:r w:rsidR="004B6778">
        <w:rPr>
          <w:rFonts w:asciiTheme="majorHAnsi" w:hAnsiTheme="majorHAnsi"/>
          <w:sz w:val="22"/>
          <w:lang w:val="es-ES"/>
        </w:rPr>
        <w:t>,</w:t>
      </w:r>
      <w:r w:rsidRPr="00180330">
        <w:rPr>
          <w:rFonts w:asciiTheme="majorHAnsi" w:hAnsiTheme="majorHAnsi"/>
          <w:sz w:val="22"/>
          <w:lang w:val="es-ES"/>
        </w:rPr>
        <w:t xml:space="preserve"> María José Gosalbes</w:t>
      </w:r>
      <w:r w:rsidRPr="00180330">
        <w:rPr>
          <w:rFonts w:asciiTheme="majorHAnsi" w:hAnsiTheme="majorHAnsi"/>
          <w:sz w:val="22"/>
          <w:vertAlign w:val="superscript"/>
          <w:lang w:val="es-ES"/>
        </w:rPr>
        <w:t xml:space="preserve"> </w:t>
      </w:r>
      <w:r w:rsidRPr="00180330">
        <w:rPr>
          <w:rFonts w:asciiTheme="majorHAnsi" w:hAnsiTheme="majorHAnsi"/>
          <w:sz w:val="22"/>
          <w:lang w:val="es-ES"/>
        </w:rPr>
        <w:t xml:space="preserve">and Santiago Moreno. </w:t>
      </w:r>
    </w:p>
    <w:p w:rsidR="00F52DD8" w:rsidRDefault="00F52DD8" w:rsidP="005151FF">
      <w:pPr>
        <w:spacing w:line="360" w:lineRule="auto"/>
        <w:rPr>
          <w:rFonts w:asciiTheme="majorHAnsi" w:hAnsiTheme="majorHAnsi"/>
          <w:sz w:val="22"/>
          <w:lang w:val="es-ES"/>
        </w:rPr>
      </w:pPr>
    </w:p>
    <w:p w:rsidR="00CA2476" w:rsidRPr="0014522B" w:rsidRDefault="00CA2476">
      <w:pPr>
        <w:rPr>
          <w:lang w:val="es-ES"/>
        </w:rPr>
      </w:pPr>
    </w:p>
    <w:p w:rsidR="005151FF" w:rsidRPr="003E023B" w:rsidRDefault="005151FF" w:rsidP="005151FF">
      <w:pPr>
        <w:spacing w:line="360" w:lineRule="auto"/>
        <w:rPr>
          <w:rFonts w:asciiTheme="majorHAnsi" w:hAnsiTheme="majorHAnsi" w:cs="Cambria"/>
          <w:b/>
          <w:sz w:val="28"/>
          <w:szCs w:val="22"/>
        </w:rPr>
      </w:pPr>
      <w:r w:rsidRPr="003E023B">
        <w:rPr>
          <w:rFonts w:asciiTheme="majorHAnsi" w:hAnsiTheme="majorHAnsi" w:cs="Cambria"/>
          <w:b/>
          <w:sz w:val="28"/>
          <w:szCs w:val="22"/>
        </w:rPr>
        <w:t>SUPPLEMENTARY METHODS</w:t>
      </w:r>
    </w:p>
    <w:p w:rsidR="006B08B3" w:rsidRPr="00522A13" w:rsidRDefault="00F52DD8" w:rsidP="006B08B3">
      <w:pPr>
        <w:shd w:val="clear" w:color="auto" w:fill="FFFFFF"/>
        <w:spacing w:line="360" w:lineRule="auto"/>
        <w:jc w:val="both"/>
        <w:rPr>
          <w:rFonts w:asciiTheme="majorHAnsi" w:hAnsiTheme="majorHAnsi" w:cs="Arial"/>
          <w:b/>
          <w:color w:val="222222"/>
          <w:szCs w:val="22"/>
        </w:rPr>
      </w:pPr>
      <w:r>
        <w:rPr>
          <w:rFonts w:asciiTheme="majorHAnsi" w:hAnsiTheme="majorHAnsi" w:cs="Arial"/>
          <w:b/>
          <w:color w:val="222222"/>
          <w:szCs w:val="22"/>
        </w:rPr>
        <w:t>High-resolution</w:t>
      </w:r>
      <w:r w:rsidR="006B08B3">
        <w:rPr>
          <w:rFonts w:asciiTheme="majorHAnsi" w:hAnsiTheme="majorHAnsi" w:cs="Arial"/>
          <w:b/>
          <w:color w:val="222222"/>
          <w:szCs w:val="22"/>
        </w:rPr>
        <w:t xml:space="preserve"> anoscopy (HRA)</w:t>
      </w:r>
    </w:p>
    <w:p w:rsidR="006B08B3" w:rsidRDefault="006B08B3" w:rsidP="005151FF">
      <w:pPr>
        <w:shd w:val="clear" w:color="auto" w:fill="FFFFFF"/>
        <w:spacing w:line="360" w:lineRule="auto"/>
        <w:jc w:val="both"/>
        <w:rPr>
          <w:rFonts w:asciiTheme="majorHAnsi" w:hAnsiTheme="majorHAnsi" w:cs="Arial"/>
          <w:b/>
          <w:color w:val="222222"/>
          <w:szCs w:val="22"/>
        </w:rPr>
      </w:pPr>
      <w:r w:rsidRPr="006B08B3">
        <w:rPr>
          <w:rFonts w:asciiTheme="majorHAnsi" w:hAnsiTheme="majorHAnsi" w:cs="Arial"/>
          <w:color w:val="222222"/>
          <w:szCs w:val="22"/>
        </w:rPr>
        <w:t>HRA was performed using the standard procedure, including topical application of 3% acetic acid and lugol solution in the anal canal. Anal biopsy was taken from abnormal areas revealed by HRA as acetowhite lugol-negative lesions. In cases with no visible lesions on HRA, a random biopsy of the squamocolumnar junction area was performed. Histology specimens were classified according to the Bethesda classification</w:t>
      </w:r>
      <w:r>
        <w:rPr>
          <w:rFonts w:asciiTheme="majorHAnsi" w:hAnsiTheme="majorHAnsi" w:cs="Arial"/>
          <w:color w:val="222222"/>
          <w:szCs w:val="22"/>
        </w:rPr>
        <w:t xml:space="preserve"> </w:t>
      </w:r>
      <w:r w:rsidR="0015618F">
        <w:rPr>
          <w:rFonts w:asciiTheme="majorHAnsi" w:hAnsiTheme="majorHAnsi" w:cs="Arial"/>
          <w:color w:val="222222"/>
          <w:szCs w:val="22"/>
        </w:rPr>
        <w:fldChar w:fldCharType="begin" w:fldLock="1"/>
      </w:r>
      <w:r w:rsidR="00F52DD8">
        <w:rPr>
          <w:rFonts w:asciiTheme="majorHAnsi" w:hAnsiTheme="majorHAnsi" w:cs="Arial"/>
          <w:color w:val="222222"/>
          <w:szCs w:val="22"/>
        </w:rPr>
        <w:instrText>ADDIN CSL_CITATION { "citationItems" : [ { "id" : "ITEM-1", "itemData" : { "author" : [ { "dropping-particle" : "", "family" : "Solomon", "given" : "D", "non-dropping-particle" : "", "parse-names" : false, "suffix" : "" }, { "dropping-particle" : "", "family" : "Nayar", "given" : "R", "non-dropping-particle" : "", "parse-names" : false, "suffix" : "" } ], "id" : "ITEM-1", "issued" : { "date-parts" : [ [ "0" ] ] }, "title" : "The Bethesda system for reporting cervical cytology: definitions. Criteria and explanatory notes. 2nd ed. New York: Springer; 2004. pp. 1\u2013191.", "type" : "chapter" }, "uris" : [ "http://www.mendeley.com/documents/?uuid=30e5590b-3503-48aa-bbcc-705bd73c544f" ] } ], "mendeley" : { "formattedCitation" : "[1]", "plainTextFormattedCitation" : "[1]", "previouslyFormattedCitation" : "[1]" }, "properties" : { "noteIndex" : 0 }, "schema" : "https://github.com/citation-style-language/schema/raw/master/csl-citation.json" }</w:instrText>
      </w:r>
      <w:r w:rsidR="0015618F">
        <w:rPr>
          <w:rFonts w:asciiTheme="majorHAnsi" w:hAnsiTheme="majorHAnsi" w:cs="Arial"/>
          <w:color w:val="222222"/>
          <w:szCs w:val="22"/>
        </w:rPr>
        <w:fldChar w:fldCharType="separate"/>
      </w:r>
      <w:r w:rsidRPr="006B08B3">
        <w:rPr>
          <w:rFonts w:asciiTheme="majorHAnsi" w:hAnsiTheme="majorHAnsi" w:cs="Arial"/>
          <w:noProof/>
          <w:color w:val="222222"/>
          <w:szCs w:val="22"/>
        </w:rPr>
        <w:t>[1]</w:t>
      </w:r>
      <w:r w:rsidR="0015618F">
        <w:rPr>
          <w:rFonts w:asciiTheme="majorHAnsi" w:hAnsiTheme="majorHAnsi" w:cs="Arial"/>
          <w:color w:val="222222"/>
          <w:szCs w:val="22"/>
        </w:rPr>
        <w:fldChar w:fldCharType="end"/>
      </w:r>
      <w:r w:rsidRPr="006B08B3">
        <w:rPr>
          <w:rFonts w:asciiTheme="majorHAnsi" w:hAnsiTheme="majorHAnsi" w:cs="Arial"/>
          <w:color w:val="222222"/>
          <w:szCs w:val="22"/>
        </w:rPr>
        <w:t xml:space="preserve">. Treatment with infrared coagulation was offered to patients in </w:t>
      </w:r>
      <w:r w:rsidR="00F50F04" w:rsidRPr="006B08B3">
        <w:rPr>
          <w:rFonts w:asciiTheme="majorHAnsi" w:hAnsiTheme="majorHAnsi" w:cs="Arial"/>
          <w:color w:val="222222"/>
          <w:szCs w:val="22"/>
        </w:rPr>
        <w:t>whom</w:t>
      </w:r>
      <w:r w:rsidRPr="006B08B3">
        <w:rPr>
          <w:rFonts w:asciiTheme="majorHAnsi" w:hAnsiTheme="majorHAnsi" w:cs="Arial"/>
          <w:color w:val="222222"/>
          <w:szCs w:val="22"/>
        </w:rPr>
        <w:t xml:space="preserve"> the biopsy revealed high-degree intraepithelial lesions (HSIL).</w:t>
      </w:r>
      <w:r>
        <w:rPr>
          <w:rFonts w:asciiTheme="majorHAnsi" w:hAnsiTheme="majorHAnsi" w:cs="Arial"/>
          <w:color w:val="222222"/>
          <w:szCs w:val="22"/>
        </w:rPr>
        <w:t xml:space="preserve"> </w:t>
      </w:r>
      <w:r w:rsidRPr="00180330">
        <w:rPr>
          <w:rFonts w:asciiTheme="majorHAnsi" w:hAnsiTheme="majorHAnsi"/>
          <w:szCs w:val="22"/>
        </w:rPr>
        <w:t xml:space="preserve">Adjacent biopsies (1-2 of 2-3mm of length) were sampled with baby-Tischler forceps for 16SrRNA </w:t>
      </w:r>
      <w:r w:rsidR="00D473C7">
        <w:rPr>
          <w:rFonts w:asciiTheme="majorHAnsi" w:hAnsiTheme="majorHAnsi"/>
          <w:szCs w:val="22"/>
        </w:rPr>
        <w:t xml:space="preserve">gene </w:t>
      </w:r>
      <w:r w:rsidRPr="00180330">
        <w:rPr>
          <w:rFonts w:asciiTheme="majorHAnsi" w:hAnsiTheme="majorHAnsi"/>
          <w:szCs w:val="22"/>
        </w:rPr>
        <w:t xml:space="preserve">sequencing. </w:t>
      </w:r>
      <w:r>
        <w:rPr>
          <w:rFonts w:asciiTheme="majorHAnsi" w:hAnsiTheme="majorHAnsi"/>
          <w:szCs w:val="22"/>
        </w:rPr>
        <w:t>T</w:t>
      </w:r>
      <w:r w:rsidRPr="00180330">
        <w:rPr>
          <w:rFonts w:asciiTheme="majorHAnsi" w:hAnsiTheme="majorHAnsi"/>
          <w:szCs w:val="22"/>
          <w:lang w:val="en-GB"/>
        </w:rPr>
        <w:t xml:space="preserve">issue samples were stored in </w:t>
      </w:r>
      <w:proofErr w:type="spellStart"/>
      <w:r w:rsidRPr="00180330">
        <w:rPr>
          <w:rFonts w:asciiTheme="majorHAnsi" w:hAnsiTheme="majorHAnsi"/>
          <w:szCs w:val="22"/>
          <w:lang w:val="en-GB"/>
        </w:rPr>
        <w:t>RNAlater</w:t>
      </w:r>
      <w:proofErr w:type="spellEnd"/>
      <w:r w:rsidRPr="00180330">
        <w:rPr>
          <w:rFonts w:asciiTheme="majorHAnsi" w:hAnsiTheme="majorHAnsi"/>
          <w:szCs w:val="22"/>
          <w:lang w:val="en-GB"/>
        </w:rPr>
        <w:t xml:space="preserve"> (Life Technologies) at -80ºC until use.</w:t>
      </w:r>
    </w:p>
    <w:p w:rsidR="006B08B3" w:rsidRDefault="006B08B3" w:rsidP="005151FF">
      <w:pPr>
        <w:shd w:val="clear" w:color="auto" w:fill="FFFFFF"/>
        <w:spacing w:line="360" w:lineRule="auto"/>
        <w:jc w:val="both"/>
        <w:rPr>
          <w:rFonts w:asciiTheme="majorHAnsi" w:hAnsiTheme="majorHAnsi" w:cs="Arial"/>
          <w:b/>
          <w:color w:val="222222"/>
          <w:szCs w:val="22"/>
        </w:rPr>
      </w:pPr>
    </w:p>
    <w:p w:rsidR="00F50F04" w:rsidRPr="004361DD" w:rsidRDefault="00F50F04" w:rsidP="00F50F04">
      <w:pPr>
        <w:shd w:val="clear" w:color="auto" w:fill="FFFFFF"/>
        <w:spacing w:line="360" w:lineRule="auto"/>
        <w:jc w:val="both"/>
        <w:rPr>
          <w:rFonts w:asciiTheme="majorHAnsi" w:hAnsiTheme="majorHAnsi"/>
          <w:b/>
          <w:szCs w:val="22"/>
          <w:lang w:val="en-GB"/>
        </w:rPr>
      </w:pPr>
      <w:r w:rsidRPr="004361DD">
        <w:rPr>
          <w:rFonts w:asciiTheme="majorHAnsi" w:hAnsiTheme="majorHAnsi"/>
          <w:b/>
          <w:szCs w:val="22"/>
          <w:lang w:val="en-GB"/>
        </w:rPr>
        <w:t>Nucleic acid purification</w:t>
      </w:r>
    </w:p>
    <w:p w:rsidR="00F50F04" w:rsidRDefault="00F50F04" w:rsidP="00F50F04">
      <w:pPr>
        <w:shd w:val="clear" w:color="auto" w:fill="FFFFFF"/>
        <w:spacing w:line="360" w:lineRule="auto"/>
        <w:jc w:val="both"/>
        <w:rPr>
          <w:rFonts w:asciiTheme="majorHAnsi" w:hAnsiTheme="majorHAnsi"/>
          <w:szCs w:val="22"/>
          <w:lang w:val="en-GB"/>
        </w:rPr>
      </w:pPr>
      <w:proofErr w:type="spellStart"/>
      <w:r w:rsidRPr="00180330">
        <w:rPr>
          <w:rFonts w:asciiTheme="majorHAnsi" w:hAnsiTheme="majorHAnsi"/>
          <w:szCs w:val="22"/>
          <w:lang w:val="en-GB"/>
        </w:rPr>
        <w:t>Fecal</w:t>
      </w:r>
      <w:proofErr w:type="spellEnd"/>
      <w:r w:rsidRPr="00180330">
        <w:rPr>
          <w:rFonts w:asciiTheme="majorHAnsi" w:hAnsiTheme="majorHAnsi"/>
          <w:szCs w:val="22"/>
          <w:lang w:val="en-GB"/>
        </w:rPr>
        <w:t xml:space="preserve"> samples were stored in </w:t>
      </w:r>
      <w:proofErr w:type="spellStart"/>
      <w:r w:rsidRPr="00180330">
        <w:rPr>
          <w:rFonts w:asciiTheme="majorHAnsi" w:hAnsiTheme="majorHAnsi"/>
          <w:szCs w:val="22"/>
          <w:lang w:val="en-GB"/>
        </w:rPr>
        <w:t>RNAlater</w:t>
      </w:r>
      <w:proofErr w:type="spellEnd"/>
      <w:r w:rsidRPr="00180330">
        <w:rPr>
          <w:rFonts w:asciiTheme="majorHAnsi" w:hAnsiTheme="majorHAnsi"/>
          <w:szCs w:val="22"/>
          <w:lang w:val="en-GB"/>
        </w:rPr>
        <w:t xml:space="preserve"> (Life Technologies) at -80ºC until use. </w:t>
      </w:r>
      <w:proofErr w:type="spellStart"/>
      <w:r>
        <w:rPr>
          <w:rFonts w:ascii="Calibri" w:hAnsi="Calibri"/>
          <w:szCs w:val="22"/>
          <w:lang w:val="en-GB"/>
        </w:rPr>
        <w:t>Fecal</w:t>
      </w:r>
      <w:proofErr w:type="spellEnd"/>
      <w:r>
        <w:rPr>
          <w:rFonts w:ascii="Calibri" w:hAnsi="Calibri"/>
          <w:szCs w:val="22"/>
          <w:lang w:val="en-GB"/>
        </w:rPr>
        <w:t xml:space="preserve"> samples were diluted (dilution ½) in phosphate buffered saline solution (PBS). Then, they were centrifuged at 2000 rpm at 4ºC for 2 min to remove </w:t>
      </w:r>
      <w:proofErr w:type="spellStart"/>
      <w:r>
        <w:rPr>
          <w:rFonts w:ascii="Calibri" w:hAnsi="Calibri"/>
          <w:szCs w:val="22"/>
          <w:lang w:val="en-GB"/>
        </w:rPr>
        <w:t>fecal</w:t>
      </w:r>
      <w:proofErr w:type="spellEnd"/>
      <w:r>
        <w:rPr>
          <w:rFonts w:ascii="Calibri" w:hAnsi="Calibri"/>
          <w:szCs w:val="22"/>
          <w:lang w:val="en-GB"/>
        </w:rPr>
        <w:t xml:space="preserve"> debris. A previous lytic treatment of pelleted cells was performed and then total DNA was extracted using magnetic pearls according to the Magna Pure LC protocol (Roche Applied Science, Manheim, Germany). </w:t>
      </w:r>
      <w:r w:rsidRPr="00180330">
        <w:rPr>
          <w:rFonts w:asciiTheme="majorHAnsi" w:hAnsiTheme="majorHAnsi"/>
          <w:szCs w:val="22"/>
          <w:lang w:val="en-GB"/>
        </w:rPr>
        <w:t xml:space="preserve">For tissue samples, we followed a modified </w:t>
      </w:r>
      <w:proofErr w:type="spellStart"/>
      <w:r w:rsidRPr="00180330">
        <w:rPr>
          <w:rFonts w:asciiTheme="majorHAnsi" w:hAnsiTheme="majorHAnsi"/>
          <w:szCs w:val="22"/>
          <w:lang w:val="en-GB"/>
        </w:rPr>
        <w:t>MasterPureTM</w:t>
      </w:r>
      <w:proofErr w:type="spellEnd"/>
      <w:r w:rsidRPr="00180330">
        <w:rPr>
          <w:rFonts w:asciiTheme="majorHAnsi" w:hAnsiTheme="majorHAnsi"/>
          <w:szCs w:val="22"/>
          <w:lang w:val="en-GB"/>
        </w:rPr>
        <w:t xml:space="preserve"> DNA Purification Kit protocol</w:t>
      </w:r>
      <w:r w:rsidRPr="00180330">
        <w:rPr>
          <w:rFonts w:asciiTheme="majorHAnsi" w:hAnsiTheme="majorHAnsi"/>
          <w:szCs w:val="22"/>
        </w:rPr>
        <w:t xml:space="preserve"> (</w:t>
      </w:r>
      <w:proofErr w:type="spellStart"/>
      <w:r w:rsidRPr="00180330">
        <w:rPr>
          <w:rFonts w:asciiTheme="majorHAnsi" w:hAnsiTheme="majorHAnsi"/>
          <w:szCs w:val="22"/>
        </w:rPr>
        <w:t>Illumin</w:t>
      </w:r>
      <w:r>
        <w:rPr>
          <w:rFonts w:asciiTheme="majorHAnsi" w:hAnsiTheme="majorHAnsi"/>
          <w:szCs w:val="22"/>
        </w:rPr>
        <w:t>a</w:t>
      </w:r>
      <w:proofErr w:type="spellEnd"/>
      <w:r>
        <w:rPr>
          <w:rFonts w:asciiTheme="majorHAnsi" w:hAnsiTheme="majorHAnsi"/>
          <w:szCs w:val="22"/>
        </w:rPr>
        <w:t xml:space="preserve"> Inc., Madison, WI)</w:t>
      </w:r>
      <w:r w:rsidRPr="00180330">
        <w:rPr>
          <w:rFonts w:asciiTheme="majorHAnsi" w:hAnsiTheme="majorHAnsi"/>
          <w:szCs w:val="22"/>
        </w:rPr>
        <w:t>.</w:t>
      </w:r>
      <w:r w:rsidRPr="00180330">
        <w:rPr>
          <w:rFonts w:asciiTheme="majorHAnsi" w:hAnsiTheme="majorHAnsi"/>
          <w:szCs w:val="22"/>
          <w:lang w:val="en-GB"/>
        </w:rPr>
        <w:t xml:space="preserve"> </w:t>
      </w:r>
    </w:p>
    <w:p w:rsidR="00F50F04" w:rsidRPr="003E023B" w:rsidRDefault="00F50F04" w:rsidP="00F50F04">
      <w:pPr>
        <w:shd w:val="clear" w:color="auto" w:fill="FFFFFF"/>
        <w:spacing w:line="360" w:lineRule="auto"/>
        <w:jc w:val="both"/>
        <w:rPr>
          <w:rFonts w:asciiTheme="majorHAnsi" w:hAnsiTheme="majorHAnsi"/>
          <w:szCs w:val="22"/>
        </w:rPr>
      </w:pPr>
      <w:r>
        <w:rPr>
          <w:rFonts w:asciiTheme="majorHAnsi" w:hAnsiTheme="majorHAnsi"/>
          <w:szCs w:val="22"/>
          <w:lang w:val="en-GB"/>
        </w:rPr>
        <w:t>Tissue samples were stored in saline solution</w:t>
      </w:r>
      <w:r w:rsidRPr="00871455">
        <w:rPr>
          <w:rFonts w:asciiTheme="majorHAnsi" w:hAnsiTheme="majorHAnsi"/>
          <w:szCs w:val="22"/>
          <w:lang w:val="en-GB"/>
        </w:rPr>
        <w:t xml:space="preserve"> </w:t>
      </w:r>
      <w:r w:rsidRPr="00180330">
        <w:rPr>
          <w:rFonts w:asciiTheme="majorHAnsi" w:hAnsiTheme="majorHAnsi"/>
          <w:szCs w:val="22"/>
          <w:lang w:val="en-GB"/>
        </w:rPr>
        <w:t>at -80ºC until use</w:t>
      </w:r>
      <w:r>
        <w:rPr>
          <w:rFonts w:asciiTheme="majorHAnsi" w:hAnsiTheme="majorHAnsi"/>
          <w:szCs w:val="22"/>
          <w:lang w:val="en-GB"/>
        </w:rPr>
        <w:t xml:space="preserve">. </w:t>
      </w:r>
      <w:r w:rsidRPr="00180330">
        <w:rPr>
          <w:rFonts w:asciiTheme="majorHAnsi" w:hAnsiTheme="majorHAnsi"/>
          <w:szCs w:val="22"/>
          <w:lang w:val="en-GB"/>
        </w:rPr>
        <w:t xml:space="preserve">For </w:t>
      </w:r>
      <w:r>
        <w:rPr>
          <w:rFonts w:asciiTheme="majorHAnsi" w:hAnsiTheme="majorHAnsi"/>
          <w:szCs w:val="22"/>
          <w:lang w:val="en-GB"/>
        </w:rPr>
        <w:t>DNA extraction,</w:t>
      </w:r>
      <w:r w:rsidRPr="00180330">
        <w:rPr>
          <w:rFonts w:asciiTheme="majorHAnsi" w:hAnsiTheme="majorHAnsi"/>
          <w:szCs w:val="22"/>
          <w:lang w:val="en-GB"/>
        </w:rPr>
        <w:t xml:space="preserve"> we followed a modified </w:t>
      </w:r>
      <w:proofErr w:type="spellStart"/>
      <w:r w:rsidRPr="00180330">
        <w:rPr>
          <w:rFonts w:asciiTheme="majorHAnsi" w:hAnsiTheme="majorHAnsi"/>
          <w:szCs w:val="22"/>
          <w:lang w:val="en-GB"/>
        </w:rPr>
        <w:t>MasterPureTM</w:t>
      </w:r>
      <w:proofErr w:type="spellEnd"/>
      <w:r w:rsidRPr="00180330">
        <w:rPr>
          <w:rFonts w:asciiTheme="majorHAnsi" w:hAnsiTheme="majorHAnsi"/>
          <w:szCs w:val="22"/>
          <w:lang w:val="en-GB"/>
        </w:rPr>
        <w:t xml:space="preserve"> DNA Purification Kit protocol</w:t>
      </w:r>
      <w:r w:rsidRPr="00180330">
        <w:rPr>
          <w:rFonts w:asciiTheme="majorHAnsi" w:hAnsiTheme="majorHAnsi"/>
          <w:szCs w:val="22"/>
        </w:rPr>
        <w:t xml:space="preserve"> (</w:t>
      </w:r>
      <w:proofErr w:type="spellStart"/>
      <w:r w:rsidRPr="00180330">
        <w:rPr>
          <w:rFonts w:asciiTheme="majorHAnsi" w:hAnsiTheme="majorHAnsi"/>
          <w:szCs w:val="22"/>
        </w:rPr>
        <w:t>Illumin</w:t>
      </w:r>
      <w:r>
        <w:rPr>
          <w:rFonts w:asciiTheme="majorHAnsi" w:hAnsiTheme="majorHAnsi"/>
          <w:szCs w:val="22"/>
        </w:rPr>
        <w:t>a</w:t>
      </w:r>
      <w:proofErr w:type="spellEnd"/>
      <w:r>
        <w:rPr>
          <w:rFonts w:asciiTheme="majorHAnsi" w:hAnsiTheme="majorHAnsi"/>
          <w:szCs w:val="22"/>
        </w:rPr>
        <w:t xml:space="preserve"> Inc., Madison. WI). We first added 300 uL of tissue and cell lysis solution and 1 uL of </w:t>
      </w:r>
      <w:proofErr w:type="spellStart"/>
      <w:r>
        <w:rPr>
          <w:rFonts w:asciiTheme="majorHAnsi" w:hAnsiTheme="majorHAnsi"/>
          <w:szCs w:val="22"/>
        </w:rPr>
        <w:t>Proteinase</w:t>
      </w:r>
      <w:proofErr w:type="spellEnd"/>
      <w:r>
        <w:rPr>
          <w:rFonts w:asciiTheme="majorHAnsi" w:hAnsiTheme="majorHAnsi"/>
          <w:szCs w:val="22"/>
        </w:rPr>
        <w:t xml:space="preserve"> K 50 </w:t>
      </w:r>
      <w:proofErr w:type="spellStart"/>
      <w:r>
        <w:rPr>
          <w:rFonts w:asciiTheme="majorHAnsi" w:hAnsiTheme="majorHAnsi"/>
          <w:szCs w:val="22"/>
        </w:rPr>
        <w:t>ug</w:t>
      </w:r>
      <w:proofErr w:type="spellEnd"/>
      <w:r>
        <w:rPr>
          <w:rFonts w:asciiTheme="majorHAnsi" w:hAnsiTheme="majorHAnsi"/>
          <w:szCs w:val="22"/>
        </w:rPr>
        <w:t>/</w:t>
      </w:r>
      <w:proofErr w:type="spellStart"/>
      <w:r>
        <w:rPr>
          <w:rFonts w:asciiTheme="majorHAnsi" w:hAnsiTheme="majorHAnsi"/>
          <w:szCs w:val="22"/>
        </w:rPr>
        <w:t>uL</w:t>
      </w:r>
      <w:proofErr w:type="spellEnd"/>
      <w:r>
        <w:rPr>
          <w:rFonts w:asciiTheme="majorHAnsi" w:hAnsiTheme="majorHAnsi"/>
          <w:szCs w:val="22"/>
        </w:rPr>
        <w:t xml:space="preserve">. Next, samples were ruptured at 30Hz using the Tissue </w:t>
      </w:r>
      <w:proofErr w:type="spellStart"/>
      <w:r>
        <w:rPr>
          <w:rFonts w:asciiTheme="majorHAnsi" w:hAnsiTheme="majorHAnsi"/>
          <w:szCs w:val="22"/>
        </w:rPr>
        <w:t>Lyzer</w:t>
      </w:r>
      <w:proofErr w:type="spellEnd"/>
      <w:r>
        <w:rPr>
          <w:rFonts w:asciiTheme="majorHAnsi" w:hAnsiTheme="majorHAnsi"/>
          <w:szCs w:val="22"/>
        </w:rPr>
        <w:t xml:space="preserve"> II (QIAGEN, Hilden, Germany) and incubated at 65º for 20 minutes. After </w:t>
      </w:r>
      <w:r>
        <w:rPr>
          <w:rFonts w:asciiTheme="majorHAnsi" w:hAnsiTheme="majorHAnsi"/>
          <w:szCs w:val="22"/>
        </w:rPr>
        <w:lastRenderedPageBreak/>
        <w:t xml:space="preserve">centrifugation, the supernatant was collected and treated with 1uL of </w:t>
      </w:r>
      <w:proofErr w:type="spellStart"/>
      <w:r>
        <w:rPr>
          <w:rFonts w:asciiTheme="majorHAnsi" w:hAnsiTheme="majorHAnsi"/>
          <w:szCs w:val="22"/>
        </w:rPr>
        <w:t>RNAse</w:t>
      </w:r>
      <w:proofErr w:type="spellEnd"/>
      <w:r>
        <w:rPr>
          <w:rFonts w:asciiTheme="majorHAnsi" w:hAnsiTheme="majorHAnsi"/>
          <w:szCs w:val="22"/>
        </w:rPr>
        <w:t xml:space="preserve"> 5ug/</w:t>
      </w:r>
      <w:proofErr w:type="spellStart"/>
      <w:r>
        <w:rPr>
          <w:rFonts w:asciiTheme="majorHAnsi" w:hAnsiTheme="majorHAnsi"/>
          <w:szCs w:val="22"/>
        </w:rPr>
        <w:t>uL</w:t>
      </w:r>
      <w:proofErr w:type="spellEnd"/>
      <w:r>
        <w:rPr>
          <w:rFonts w:asciiTheme="majorHAnsi" w:hAnsiTheme="majorHAnsi"/>
          <w:szCs w:val="22"/>
        </w:rPr>
        <w:t xml:space="preserve"> (20 minutes, 37ºC). After incubation in ice for 5 minutes, we added 175 uL of protein precipitation solution and samples were centrifuged (10 minutes, 4ºC, </w:t>
      </w:r>
      <w:r w:rsidRPr="003E023B">
        <w:rPr>
          <w:rFonts w:asciiTheme="majorHAnsi" w:hAnsiTheme="majorHAnsi"/>
          <w:szCs w:val="22"/>
        </w:rPr>
        <w:t>13000 rpm). Total DNA</w:t>
      </w:r>
      <w:r>
        <w:rPr>
          <w:rFonts w:asciiTheme="majorHAnsi" w:hAnsiTheme="majorHAnsi"/>
          <w:szCs w:val="22"/>
        </w:rPr>
        <w:t xml:space="preserve">, </w:t>
      </w:r>
      <w:r w:rsidRPr="003E023B">
        <w:rPr>
          <w:rFonts w:asciiTheme="majorHAnsi" w:hAnsiTheme="majorHAnsi"/>
          <w:szCs w:val="22"/>
        </w:rPr>
        <w:t>corresponding to genomic DNA of co-extracted bacterial and human DNA</w:t>
      </w:r>
      <w:r>
        <w:rPr>
          <w:rFonts w:asciiTheme="majorHAnsi" w:hAnsiTheme="majorHAnsi"/>
          <w:szCs w:val="22"/>
        </w:rPr>
        <w:t>,</w:t>
      </w:r>
      <w:r w:rsidRPr="003E023B">
        <w:rPr>
          <w:rFonts w:asciiTheme="majorHAnsi" w:hAnsiTheme="majorHAnsi"/>
          <w:szCs w:val="22"/>
        </w:rPr>
        <w:t xml:space="preserve"> was precipitated with isopropanol and subsequently washed with </w:t>
      </w:r>
      <w:proofErr w:type="spellStart"/>
      <w:r w:rsidRPr="003E023B">
        <w:rPr>
          <w:rFonts w:asciiTheme="majorHAnsi" w:hAnsiTheme="majorHAnsi"/>
          <w:szCs w:val="22"/>
        </w:rPr>
        <w:t>etanol</w:t>
      </w:r>
      <w:proofErr w:type="spellEnd"/>
      <w:r w:rsidRPr="003E023B">
        <w:rPr>
          <w:rFonts w:asciiTheme="majorHAnsi" w:hAnsiTheme="majorHAnsi"/>
          <w:szCs w:val="22"/>
        </w:rPr>
        <w:t xml:space="preserve"> 70º </w:t>
      </w:r>
      <w:r>
        <w:rPr>
          <w:rFonts w:asciiTheme="majorHAnsi" w:hAnsiTheme="majorHAnsi"/>
          <w:szCs w:val="22"/>
        </w:rPr>
        <w:t>and</w:t>
      </w:r>
      <w:r w:rsidRPr="003E023B">
        <w:rPr>
          <w:rFonts w:asciiTheme="majorHAnsi" w:hAnsiTheme="majorHAnsi"/>
          <w:szCs w:val="22"/>
        </w:rPr>
        <w:t xml:space="preserve"> quantified using Qubit fluorometry.</w:t>
      </w:r>
    </w:p>
    <w:p w:rsidR="00F50F04" w:rsidRDefault="00F50F04" w:rsidP="00F50F04">
      <w:pPr>
        <w:shd w:val="clear" w:color="auto" w:fill="FFFFFF"/>
        <w:spacing w:line="360" w:lineRule="auto"/>
        <w:jc w:val="both"/>
        <w:rPr>
          <w:rFonts w:asciiTheme="majorHAnsi" w:hAnsiTheme="majorHAnsi"/>
          <w:szCs w:val="22"/>
          <w:lang w:val="en-GB"/>
        </w:rPr>
      </w:pPr>
    </w:p>
    <w:p w:rsidR="00F50F04" w:rsidRPr="004361DD" w:rsidRDefault="00F50F04" w:rsidP="00F50F04">
      <w:pPr>
        <w:shd w:val="clear" w:color="auto" w:fill="FFFFFF"/>
        <w:spacing w:line="360" w:lineRule="auto"/>
        <w:jc w:val="both"/>
        <w:rPr>
          <w:rFonts w:asciiTheme="majorHAnsi" w:hAnsiTheme="majorHAnsi"/>
          <w:b/>
          <w:szCs w:val="22"/>
          <w:lang w:val="en-GB"/>
        </w:rPr>
      </w:pPr>
      <w:r>
        <w:rPr>
          <w:rFonts w:asciiTheme="majorHAnsi" w:hAnsiTheme="majorHAnsi"/>
          <w:b/>
          <w:szCs w:val="22"/>
          <w:lang w:val="en-GB"/>
        </w:rPr>
        <w:t>Amplification of the 16S rRNA gene</w:t>
      </w:r>
    </w:p>
    <w:p w:rsidR="00F50F04" w:rsidRDefault="00F50F04" w:rsidP="00F50F04">
      <w:pPr>
        <w:shd w:val="clear" w:color="auto" w:fill="FFFFFF"/>
        <w:spacing w:line="360" w:lineRule="auto"/>
        <w:jc w:val="both"/>
        <w:rPr>
          <w:rFonts w:asciiTheme="majorHAnsi" w:hAnsiTheme="majorHAnsi" w:cs="Arial"/>
          <w:b/>
          <w:color w:val="222222"/>
          <w:szCs w:val="22"/>
        </w:rPr>
      </w:pPr>
      <w:r w:rsidRPr="00180330">
        <w:rPr>
          <w:rFonts w:asciiTheme="majorHAnsi" w:hAnsiTheme="majorHAnsi"/>
          <w:szCs w:val="22"/>
          <w:lang w:val="en-GB"/>
        </w:rPr>
        <w:t xml:space="preserve">For each sample the V3-V4 regions of the 16S rRNA gene were amplified by polymerase chain reaction (PCR) </w:t>
      </w:r>
      <w:r>
        <w:rPr>
          <w:rFonts w:asciiTheme="majorHAnsi" w:hAnsiTheme="majorHAnsi"/>
          <w:szCs w:val="22"/>
          <w:lang w:val="en-GB"/>
        </w:rPr>
        <w:t xml:space="preserve">using </w:t>
      </w:r>
      <w:r w:rsidRPr="00180330">
        <w:rPr>
          <w:rFonts w:asciiTheme="majorHAnsi" w:hAnsiTheme="majorHAnsi"/>
          <w:szCs w:val="22"/>
        </w:rPr>
        <w:t xml:space="preserve">16S </w:t>
      </w:r>
      <w:proofErr w:type="spellStart"/>
      <w:r w:rsidRPr="00180330">
        <w:rPr>
          <w:rFonts w:asciiTheme="majorHAnsi" w:hAnsiTheme="majorHAnsi"/>
          <w:szCs w:val="22"/>
        </w:rPr>
        <w:t>Amplicon</w:t>
      </w:r>
      <w:proofErr w:type="spellEnd"/>
      <w:r w:rsidRPr="00180330">
        <w:rPr>
          <w:rFonts w:asciiTheme="majorHAnsi" w:hAnsiTheme="majorHAnsi"/>
          <w:szCs w:val="22"/>
        </w:rPr>
        <w:t xml:space="preserve"> PCR Forward Primer (5' TCGTCGGCAGCGTCAGATGTGTATAAGAGACAGCCTACGGGNGGCWGCAG) </w:t>
      </w:r>
      <w:r>
        <w:rPr>
          <w:rFonts w:asciiTheme="majorHAnsi" w:hAnsiTheme="majorHAnsi"/>
          <w:szCs w:val="22"/>
        </w:rPr>
        <w:t>and</w:t>
      </w:r>
      <w:r w:rsidRPr="00180330">
        <w:rPr>
          <w:rFonts w:asciiTheme="majorHAnsi" w:hAnsiTheme="majorHAnsi"/>
          <w:szCs w:val="22"/>
        </w:rPr>
        <w:t xml:space="preserve"> 16S </w:t>
      </w:r>
      <w:proofErr w:type="spellStart"/>
      <w:r w:rsidRPr="00180330">
        <w:rPr>
          <w:rFonts w:asciiTheme="majorHAnsi" w:hAnsiTheme="majorHAnsi"/>
          <w:szCs w:val="22"/>
        </w:rPr>
        <w:t>Amplicon</w:t>
      </w:r>
      <w:proofErr w:type="spellEnd"/>
      <w:r w:rsidRPr="00180330">
        <w:rPr>
          <w:rFonts w:asciiTheme="majorHAnsi" w:hAnsiTheme="majorHAnsi"/>
          <w:szCs w:val="22"/>
        </w:rPr>
        <w:t xml:space="preserve"> PCR Reverse Primer  (5' GTCTCGTGGGCTCGGAGATGTGTATAAGAGACAGGACTACHVGGGTATCTAATCC).</w:t>
      </w:r>
      <w:r>
        <w:rPr>
          <w:rFonts w:asciiTheme="majorHAnsi" w:hAnsiTheme="majorHAnsi"/>
          <w:szCs w:val="22"/>
        </w:rPr>
        <w:t xml:space="preserve"> </w:t>
      </w:r>
      <w:r w:rsidRPr="00180330">
        <w:rPr>
          <w:rFonts w:asciiTheme="majorHAnsi" w:hAnsiTheme="majorHAnsi"/>
          <w:szCs w:val="22"/>
          <w:lang w:val="en-GB"/>
        </w:rPr>
        <w:t xml:space="preserve">The pooled PCR products were sequenced using V3 </w:t>
      </w:r>
      <w:proofErr w:type="spellStart"/>
      <w:r w:rsidRPr="00180330">
        <w:rPr>
          <w:rFonts w:asciiTheme="majorHAnsi" w:hAnsiTheme="majorHAnsi"/>
          <w:szCs w:val="22"/>
          <w:lang w:val="en-GB"/>
        </w:rPr>
        <w:t>MiSeq</w:t>
      </w:r>
      <w:proofErr w:type="spellEnd"/>
      <w:r w:rsidRPr="00180330">
        <w:rPr>
          <w:rFonts w:asciiTheme="majorHAnsi" w:hAnsiTheme="majorHAnsi"/>
          <w:szCs w:val="22"/>
          <w:lang w:val="en-GB"/>
        </w:rPr>
        <w:t xml:space="preserve"> (</w:t>
      </w:r>
      <w:proofErr w:type="spellStart"/>
      <w:r w:rsidRPr="00180330">
        <w:rPr>
          <w:rFonts w:asciiTheme="majorHAnsi" w:hAnsiTheme="majorHAnsi"/>
          <w:szCs w:val="22"/>
          <w:lang w:val="en-GB"/>
        </w:rPr>
        <w:t>Illumina</w:t>
      </w:r>
      <w:proofErr w:type="spellEnd"/>
      <w:r w:rsidRPr="00180330">
        <w:rPr>
          <w:rFonts w:asciiTheme="majorHAnsi" w:hAnsiTheme="majorHAnsi"/>
          <w:szCs w:val="22"/>
          <w:lang w:val="en-GB"/>
        </w:rPr>
        <w:t>)</w:t>
      </w:r>
      <w:r w:rsidRPr="001C64B1">
        <w:rPr>
          <w:rFonts w:ascii="Calibri" w:hAnsi="Calibri"/>
          <w:szCs w:val="22"/>
          <w:lang w:val="en-GB"/>
        </w:rPr>
        <w:t xml:space="preserve"> </w:t>
      </w:r>
      <w:r w:rsidR="00A20C0D">
        <w:rPr>
          <w:rFonts w:ascii="Calibri" w:hAnsi="Calibri"/>
          <w:szCs w:val="22"/>
          <w:lang w:val="en-GB"/>
        </w:rPr>
        <w:t xml:space="preserve">at </w:t>
      </w:r>
      <w:r>
        <w:rPr>
          <w:rFonts w:ascii="Calibri" w:hAnsi="Calibri"/>
          <w:szCs w:val="22"/>
          <w:lang w:val="en-GB"/>
        </w:rPr>
        <w:t>FISABIO Sequencing and Bioinformatics Service, Valencia, Spain</w:t>
      </w:r>
      <w:bookmarkStart w:id="0" w:name="_GoBack"/>
      <w:bookmarkEnd w:id="0"/>
      <w:r w:rsidRPr="00180330">
        <w:rPr>
          <w:rFonts w:asciiTheme="majorHAnsi" w:hAnsiTheme="majorHAnsi"/>
          <w:szCs w:val="22"/>
          <w:lang w:val="en-GB"/>
        </w:rPr>
        <w:t xml:space="preserve">. </w:t>
      </w:r>
      <w:r w:rsidRPr="009406F1">
        <w:rPr>
          <w:rFonts w:asciiTheme="majorHAnsi" w:hAnsiTheme="majorHAnsi"/>
          <w:szCs w:val="22"/>
        </w:rPr>
        <w:t xml:space="preserve">All sequences were deposited in the public European Nucleotide Archive server under accession number </w:t>
      </w:r>
      <w:r w:rsidRPr="0014522B">
        <w:rPr>
          <w:rFonts w:asciiTheme="majorHAnsi" w:hAnsiTheme="majorHAnsi"/>
          <w:szCs w:val="22"/>
        </w:rPr>
        <w:t>PRJEB15362</w:t>
      </w:r>
      <w:r w:rsidRPr="009406F1">
        <w:rPr>
          <w:rFonts w:asciiTheme="majorHAnsi" w:hAnsiTheme="majorHAnsi"/>
          <w:szCs w:val="22"/>
        </w:rPr>
        <w:t>.</w:t>
      </w:r>
      <w:r>
        <w:rPr>
          <w:rFonts w:asciiTheme="majorHAnsi" w:hAnsiTheme="majorHAnsi"/>
          <w:szCs w:val="22"/>
        </w:rPr>
        <w:t xml:space="preserve"> </w:t>
      </w:r>
      <w:r w:rsidR="005132DB">
        <w:rPr>
          <w:rFonts w:ascii="Calibri" w:eastAsia="ＭＳ ゴシック" w:hAnsi="Calibri" w:cs="Cambria"/>
          <w:color w:val="000000"/>
          <w:szCs w:val="22"/>
        </w:rPr>
        <w:t xml:space="preserve">We obtained an average </w:t>
      </w:r>
      <w:r w:rsidR="005132DB" w:rsidRPr="00980FBF">
        <w:rPr>
          <w:rFonts w:asciiTheme="majorHAnsi" w:hAnsiTheme="majorHAnsi"/>
        </w:rPr>
        <w:t>of 94,993</w:t>
      </w:r>
      <w:r w:rsidR="005132DB">
        <w:rPr>
          <w:rFonts w:ascii="Calibri" w:eastAsia="ＭＳ ゴシック" w:hAnsi="Calibri" w:cs="Cambria"/>
          <w:color w:val="000000"/>
          <w:szCs w:val="22"/>
        </w:rPr>
        <w:t xml:space="preserve"> and 63,190 16S rRNA joined sequences per sample from DNA extracted from fecal and tissue samples, respectively.</w:t>
      </w:r>
    </w:p>
    <w:p w:rsidR="00B51AA1" w:rsidRPr="003E023B" w:rsidRDefault="00B51AA1" w:rsidP="005151FF">
      <w:pPr>
        <w:shd w:val="clear" w:color="auto" w:fill="FFFFFF"/>
        <w:spacing w:line="360" w:lineRule="auto"/>
        <w:jc w:val="both"/>
        <w:rPr>
          <w:rFonts w:asciiTheme="majorHAnsi" w:hAnsiTheme="majorHAnsi" w:cs="Arial"/>
          <w:b/>
          <w:color w:val="222222"/>
          <w:sz w:val="22"/>
          <w:szCs w:val="22"/>
        </w:rPr>
      </w:pPr>
    </w:p>
    <w:p w:rsidR="00F52DD8" w:rsidRDefault="005151FF" w:rsidP="00F52DD8">
      <w:pPr>
        <w:spacing w:line="360" w:lineRule="auto"/>
        <w:jc w:val="both"/>
      </w:pPr>
      <w:proofErr w:type="gramStart"/>
      <w:r w:rsidRPr="003E023B">
        <w:rPr>
          <w:rFonts w:asciiTheme="majorHAnsi" w:hAnsiTheme="majorHAnsi" w:cs="Cambria"/>
          <w:b/>
          <w:szCs w:val="22"/>
          <w:lang w:val="en-GB"/>
        </w:rPr>
        <w:t xml:space="preserve">16S RNA </w:t>
      </w:r>
      <w:r w:rsidR="00D473C7">
        <w:rPr>
          <w:rFonts w:asciiTheme="majorHAnsi" w:hAnsiTheme="majorHAnsi" w:cs="Cambria"/>
          <w:b/>
          <w:szCs w:val="22"/>
          <w:lang w:val="en-GB"/>
        </w:rPr>
        <w:t>gene</w:t>
      </w:r>
      <w:r w:rsidRPr="003E023B">
        <w:rPr>
          <w:rFonts w:asciiTheme="majorHAnsi" w:hAnsiTheme="majorHAnsi" w:cs="Cambria"/>
          <w:b/>
          <w:szCs w:val="22"/>
          <w:lang w:val="en-GB"/>
        </w:rPr>
        <w:t xml:space="preserve"> analysis</w:t>
      </w:r>
      <w:r w:rsidR="00706F2C">
        <w:rPr>
          <w:rFonts w:asciiTheme="majorHAnsi" w:hAnsiTheme="majorHAnsi" w:cs="Cambria"/>
          <w:b/>
          <w:szCs w:val="22"/>
          <w:lang w:val="en-GB"/>
        </w:rPr>
        <w:t>.</w:t>
      </w:r>
      <w:proofErr w:type="gramEnd"/>
      <w:r w:rsidR="00D473C7">
        <w:rPr>
          <w:rFonts w:asciiTheme="majorHAnsi" w:hAnsiTheme="majorHAnsi" w:cs="Cambria"/>
          <w:b/>
          <w:szCs w:val="22"/>
          <w:lang w:val="en-GB"/>
        </w:rPr>
        <w:t xml:space="preserve"> </w:t>
      </w:r>
      <w:proofErr w:type="gramStart"/>
      <w:r w:rsidR="00D473C7">
        <w:rPr>
          <w:rFonts w:asciiTheme="majorHAnsi" w:hAnsiTheme="majorHAnsi" w:cs="Cambria"/>
          <w:b/>
          <w:szCs w:val="22"/>
          <w:lang w:val="en-GB"/>
        </w:rPr>
        <w:t>B</w:t>
      </w:r>
      <w:r w:rsidRPr="003E023B">
        <w:rPr>
          <w:rFonts w:asciiTheme="majorHAnsi" w:hAnsiTheme="majorHAnsi" w:cs="Cambria"/>
          <w:b/>
          <w:szCs w:val="22"/>
          <w:lang w:val="en-GB"/>
        </w:rPr>
        <w:t>iodiversity and clustering.</w:t>
      </w:r>
      <w:proofErr w:type="gramEnd"/>
      <w:r w:rsidRPr="003E023B">
        <w:rPr>
          <w:rFonts w:asciiTheme="majorHAnsi" w:hAnsiTheme="majorHAnsi" w:cs="Cambria"/>
          <w:szCs w:val="22"/>
          <w:lang w:val="en-GB"/>
        </w:rPr>
        <w:t xml:space="preserve"> </w:t>
      </w:r>
      <w:r w:rsidR="00F50F04" w:rsidRPr="00180330">
        <w:rPr>
          <w:rFonts w:asciiTheme="majorHAnsi" w:hAnsiTheme="majorHAnsi"/>
          <w:szCs w:val="22"/>
        </w:rPr>
        <w:t xml:space="preserve">Sequences were analyzed using </w:t>
      </w:r>
      <w:proofErr w:type="spellStart"/>
      <w:r w:rsidR="00F50F04" w:rsidRPr="00180330">
        <w:rPr>
          <w:rFonts w:asciiTheme="majorHAnsi" w:hAnsiTheme="majorHAnsi"/>
          <w:szCs w:val="22"/>
        </w:rPr>
        <w:t>Qiime</w:t>
      </w:r>
      <w:proofErr w:type="spellEnd"/>
      <w:r w:rsidR="00F50F04" w:rsidRPr="00180330">
        <w:rPr>
          <w:rFonts w:asciiTheme="majorHAnsi" w:hAnsiTheme="majorHAnsi"/>
          <w:szCs w:val="22"/>
        </w:rPr>
        <w:t xml:space="preserve"> v1.8 software. </w:t>
      </w:r>
      <w:proofErr w:type="spellStart"/>
      <w:r w:rsidRPr="003E023B">
        <w:rPr>
          <w:rFonts w:asciiTheme="majorHAnsi" w:hAnsiTheme="majorHAnsi" w:cs="Cambria"/>
          <w:szCs w:val="22"/>
          <w:lang w:val="en-GB"/>
        </w:rPr>
        <w:t>Amplicon</w:t>
      </w:r>
      <w:proofErr w:type="spellEnd"/>
      <w:r w:rsidRPr="003E023B">
        <w:rPr>
          <w:rFonts w:asciiTheme="majorHAnsi" w:hAnsiTheme="majorHAnsi" w:cs="Cambria"/>
          <w:szCs w:val="22"/>
          <w:lang w:val="en-GB"/>
        </w:rPr>
        <w:t xml:space="preserve"> data from the 16S rRNA gene was analyzed following the recommendations of the metagenomic state-of-the-art pipeline QIIME </w:t>
      </w:r>
      <w:r w:rsidR="004B6778" w:rsidRPr="00180330">
        <w:rPr>
          <w:rFonts w:asciiTheme="majorHAnsi" w:hAnsiTheme="majorHAnsi"/>
          <w:szCs w:val="22"/>
        </w:rPr>
        <w:t>v1.8</w:t>
      </w:r>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"DOI" : "doi:10.1038/nmeth.f.303", "author" : [ { "dropping-particle" : "", "family" : "Caporaso", "given" : "JG", "non-dropping-particle" : "", "parse-names" : false, "suffix" : "" }, { "dropping-particle" : "", "family" : "Kuczynski", "given" : "J", "non-dropping-particle" : "", "parse-names" : false, "suffix" : "" }, { "dropping-particle" : "", "family" : "Stombaugh", "given" : "J", "non-dropping-particle" : "", "parse-names" : false, "suffix" : "" }, { "dropping-particle" : "", "family" : "Bittinger", "given" : "K", "non-dropping-particle" : "", "parse-names" : false, "suffix" : "" }, { "dropping-particle" : "", "family" : "Bushman", "given" : "FD", "non-dropping-particle" : "", "parse-names" : false, "suffix" : "" }, { "dropping-particle" : "", "family" : "Costello", "given" : "EK", "non-dropping-particle" : "", "parse-names" : false, "suffix" : "" }, { "dropping-particle" : "", "family" : "Fierer", "given" : "N", "non-dropping-particle" : "", "parse-names" : false, "suffix" : "" }, { "dropping-particle" : "", "family" : "Pena", "given" : "AG", "non-dropping-particle" : "", "parse-names" : false, "suffix" : "" }, { "dropping-particle" : "", "family" : "Goodrich", "given" : "JK", "non-dropping-particle" : "", "parse-names" : false, "suffix" : "" }, { "dropping-particle" : "", "family" : "Gordon", "given" : "JI", "non-dropping-particle" : "", "parse-names" : false, "suffix" : "" }, { "dropping-particle" : "", "family" : "Al", "given" : "Et", "non-dropping-particle" : "", "parse-names" : false, "suffix" : "" } ], "container-title" : "Nature Methods", "id" : "ITEM-1", "issued" : { "date-parts" : [ [ "2010" ] ] }, "page" : "335\u2013336", "title" : "QIIME allows analysis of high-throughput community sequencing data", "type" : "article-journal", "volume" : "7" }, "uris" : [ "http://www.mendeley.com/documents/?uuid=72efe504-3871-4db4-88fa-0ee731894272" ] } ], "mendeley" : { "formattedCitation" : "[2]", "plainTextFormattedCitation" : "[2]", "previouslyFormattedCitation" : "[2]"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[2]</w:t>
      </w:r>
      <w:r w:rsidR="0015618F" w:rsidRPr="003E023B">
        <w:rPr>
          <w:rFonts w:asciiTheme="majorHAnsi" w:hAnsiTheme="majorHAnsi" w:cs="Cambria"/>
          <w:szCs w:val="22"/>
          <w:lang w:val="en-GB"/>
        </w:rPr>
        <w:fldChar w:fldCharType="end"/>
      </w:r>
      <w:r w:rsidR="00ED18CD">
        <w:rPr>
          <w:rFonts w:asciiTheme="majorHAnsi" w:hAnsiTheme="majorHAnsi" w:cs="Cambria"/>
          <w:szCs w:val="22"/>
          <w:lang w:val="en-GB"/>
        </w:rPr>
        <w:t>.</w:t>
      </w:r>
      <w:r w:rsidRPr="003E023B">
        <w:rPr>
          <w:rFonts w:asciiTheme="majorHAnsi" w:hAnsiTheme="majorHAnsi" w:cs="Cambria"/>
          <w:szCs w:val="22"/>
          <w:lang w:val="en-GB"/>
        </w:rPr>
        <w:t xml:space="preserve"> 16S rRNA gene reads with low quality score (&lt;20 out of 40 quality units assigned by the 454)</w:t>
      </w:r>
      <w:r w:rsidR="00ED18CD">
        <w:rPr>
          <w:rFonts w:asciiTheme="majorHAnsi" w:hAnsiTheme="majorHAnsi" w:cs="Cambria"/>
          <w:szCs w:val="22"/>
          <w:lang w:val="en-GB"/>
        </w:rPr>
        <w:t>,</w:t>
      </w:r>
      <w:r w:rsidRPr="003E023B">
        <w:rPr>
          <w:rFonts w:asciiTheme="majorHAnsi" w:hAnsiTheme="majorHAnsi" w:cs="Cambria"/>
          <w:szCs w:val="22"/>
          <w:lang w:val="en-GB"/>
        </w:rPr>
        <w:t xml:space="preserve"> short read lengths (&lt;170 nucleotides) and singletons were filter and using the USEARCH</w:t>
      </w:r>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"DOI" : "10.1093/bioinformatics/btq461", "ISSN" : "1367-4811", "PMID" : "20709691", "abstract" : "MOTIVATION: Biological sequence data is accumulating rapidly, motivating the development of improved high-throughput methods for sequence classification.\n\nRESULTS: UBLAST and USEARCH are new algorithms enabling sensitive local and global search of large sequence databases at exceptionally high speeds. They are often orders of magnitude faster than BLAST in practical applications, though sensitivity to distant protein relationships is lower. UCLUST is a new clustering method that exploits USEARCH to assign sequences to clusters. UCLUST offers several advantages over the widely used program CD-HIT, including higher speed, lower memory use, improved sensitivity, clustering at lower identities and classification of much larger datasets.\n\nAVAILABILITY: Binaries are available at no charge for non-commercial use at http://www.drive5.com/usearch.", "author" : [ { "dropping-particle" : "", "family" : "Edgar", "given" : "Robert C", "non-dropping-particle" : "", "parse-names" : false, "suffix" : "" } ], "container-title" : "Bioinformatics (Oxford, England)", "id" : "ITEM-1", "issue" : "19", "issued" : { "date-parts" : [ [ "2010", "10", "1" ] ] }, "page" : "2460-1", "title" : "Search and clustering orders of magnitude faster than BLAST.", "type" : "article-journal", "volume" : "26" }, "uris" : [ "http://www.mendeley.com/documents/?uuid=7f9d6937-2b40-45ce-909a-5eab850b3606" ] } ], "mendeley" : { "formattedCitation" : "[3]", "plainTextFormattedCitation" : "[3]", "previouslyFormattedCitation" : "[3]"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[3]</w:t>
      </w:r>
      <w:r w:rsidR="0015618F" w:rsidRPr="003E023B">
        <w:rPr>
          <w:rFonts w:asciiTheme="majorHAnsi" w:hAnsiTheme="majorHAnsi" w:cs="Cambria"/>
          <w:szCs w:val="22"/>
          <w:lang w:val="en-GB"/>
        </w:rPr>
        <w:fldChar w:fldCharType="end"/>
      </w:r>
      <w:r w:rsidRPr="003E023B">
        <w:rPr>
          <w:rFonts w:asciiTheme="majorHAnsi" w:hAnsiTheme="majorHAnsi" w:cs="Cambria"/>
          <w:szCs w:val="22"/>
          <w:lang w:val="en-GB"/>
        </w:rPr>
        <w:t xml:space="preserve"> pipeline. Reference-based and </w:t>
      </w:r>
      <w:r w:rsidRPr="003E023B">
        <w:rPr>
          <w:rStyle w:val="Quotation"/>
          <w:rFonts w:asciiTheme="majorHAnsi" w:hAnsiTheme="majorHAnsi" w:cs="Cambria"/>
          <w:szCs w:val="22"/>
          <w:lang w:val="en-GB"/>
        </w:rPr>
        <w:t>de novo p</w:t>
      </w:r>
      <w:r w:rsidRPr="003E023B">
        <w:rPr>
          <w:rFonts w:asciiTheme="majorHAnsi" w:hAnsiTheme="majorHAnsi" w:cs="Cambria"/>
          <w:szCs w:val="22"/>
          <w:lang w:val="en-GB"/>
        </w:rPr>
        <w:t xml:space="preserve">otential chimeras were also removed from the remaining sequences applying the </w:t>
      </w:r>
      <w:r w:rsidRPr="003E023B">
        <w:rPr>
          <w:rFonts w:asciiTheme="majorHAnsi" w:hAnsiTheme="majorHAnsi" w:cs="Cambria"/>
          <w:szCs w:val="22"/>
        </w:rPr>
        <w:t>UCHIME</w:t>
      </w:r>
      <w:r w:rsidRPr="003E023B">
        <w:rPr>
          <w:rFonts w:asciiTheme="majorHAnsi" w:hAnsiTheme="majorHAnsi" w:cs="Cambria"/>
          <w:szCs w:val="22"/>
          <w:lang w:val="en-GB"/>
        </w:rPr>
        <w:t xml:space="preserve"> algorithm</w:t>
      </w:r>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"DOI" : "10.1093/bioinformatics/btr381", "ISSN" : "1367-4811", "PMID" : "21700674", "abstract" : "MOTIVATION: Chimeric DNA sequences often form during polymerase chain reaction amplification, especially when sequencing single regions (e.g. 16S rRNA or fungal Internal Transcribed Spacer) to assess diversity or compare populations. Undetected chimeras may be misinterpreted as novel species, causing inflated estimates of diversity and spurious inferences of differences between populations. Detection and removal of chimeras is therefore of critical importance in such experiments.\n\nRESULTS: We describe UCHIME, a new program that detects chimeric sequences with two or more segments. UCHIME either uses a database of chimera-free sequences or detects chimeras de novo by exploiting abundance data. UCHIME has better sensitivity than ChimeraSlayer (previously the most sensitive database method), especially with short, noisy sequences. In testing on artificial bacterial communities with known composition, UCHIME de novo sensitivity is shown to be comparable to Perseus. UCHIME is &gt;100\u00d7 faster than Perseus and &gt;1000\u00d7 faster than ChimeraSlayer.\n\nCONTACT: robert@drive5.com\n\nAVAILABILITY: Source, binaries and data: http://drive5.com/uchime.\n\nSUPPLEMENTARY INFORMATION: Supplementary data are available at Bioinformatics online.", "author" : [ { "dropping-particle" : "", "family" : "Edgar", "given" : "Robert C", "non-dropping-particle" : "", "parse-names" : false, "suffix" : "" }, { "dropping-particle" : "", "family" : "Haas", "given" : "Brian J", "non-dropping-particle" : "", "parse-names" : false, "suffix" : "" }, { "dropping-particle" : "", "family" : "Clemente", "given" : "Jose C", "non-dropping-particle" : "", "parse-names" : false, "suffix" : "" }, { "dropping-particle" : "", "family" : "Quince", "given" : "Christopher", "non-dropping-particle" : "", "parse-names" : false, "suffix" : "" }, { "dropping-particle" : "", "family" : "Knight", "given" : "Rob", "non-dropping-particle" : "", "parse-names" : false, "suffix" : "" } ], "container-title" : "Bioinformatics (Oxford, England)", "id" : "ITEM-1", "issue" : "16", "issued" : { "date-parts" : [ [ "2011", "8", "15" ] ] }, "page" : "2194-200", "title" : "UCHIME improves sensitivity and speed of chimera detection.", "type" : "article-journal", "volume" : "27" }, "uris" : [ "http://www.mendeley.com/documents/?uuid=09ab25b2-324d-4b64-b28c-8d720369d785" ] } ], "mendeley" : { "formattedCitation" : "[4]", "plainTextFormattedCitation" : "[4]", "previouslyFormattedCitation" : "[4]"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[4]</w:t>
      </w:r>
      <w:r w:rsidR="0015618F" w:rsidRPr="003E023B">
        <w:rPr>
          <w:rFonts w:asciiTheme="majorHAnsi" w:hAnsiTheme="majorHAnsi" w:cs="Cambria"/>
          <w:szCs w:val="22"/>
          <w:lang w:val="en-GB"/>
        </w:rPr>
        <w:fldChar w:fldCharType="end"/>
      </w:r>
      <w:r w:rsidRPr="003E023B">
        <w:rPr>
          <w:rFonts w:asciiTheme="majorHAnsi" w:hAnsiTheme="majorHAnsi" w:cs="Cambria"/>
          <w:szCs w:val="22"/>
          <w:lang w:val="en-GB"/>
        </w:rPr>
        <w:t xml:space="preserve">. Taxonomic information of the 16S </w:t>
      </w:r>
      <w:proofErr w:type="spellStart"/>
      <w:r w:rsidRPr="003E023B">
        <w:rPr>
          <w:rFonts w:asciiTheme="majorHAnsi" w:hAnsiTheme="majorHAnsi" w:cs="Cambria"/>
          <w:szCs w:val="22"/>
          <w:lang w:val="en-GB"/>
        </w:rPr>
        <w:t>rDNA</w:t>
      </w:r>
      <w:proofErr w:type="spellEnd"/>
      <w:r w:rsidRPr="003E023B">
        <w:rPr>
          <w:rFonts w:asciiTheme="majorHAnsi" w:hAnsiTheme="majorHAnsi" w:cs="Cambria"/>
          <w:szCs w:val="22"/>
          <w:lang w:val="en-GB"/>
        </w:rPr>
        <w:t xml:space="preserve"> sequences were obtained </w:t>
      </w:r>
      <w:r w:rsidR="00D473C7">
        <w:rPr>
          <w:rFonts w:asciiTheme="majorHAnsi" w:hAnsiTheme="majorHAnsi" w:cs="Cambria"/>
          <w:szCs w:val="22"/>
          <w:lang w:val="en-GB"/>
        </w:rPr>
        <w:t>using</w:t>
      </w:r>
      <w:r w:rsidRPr="003E023B">
        <w:rPr>
          <w:rFonts w:asciiTheme="majorHAnsi" w:hAnsiTheme="majorHAnsi" w:cs="Cambria"/>
          <w:szCs w:val="22"/>
          <w:lang w:val="en-GB"/>
        </w:rPr>
        <w:t xml:space="preserve"> the Ribosomal Database Project-II (RDP)</w:t>
      </w:r>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"DOI" : "10.1093/nar/gkn879", "ISBN" : "1362-4962 (Electronic)\\r0305-1048 (Linking)", "ISSN" : "03051048", "PMID" : "19004872", "abstract" : "The Ribosomal Database Project (RDP) provides researchers with quality-controlled bacterial and archaeal small subunit rRNA alignments and analysis tools. An improved alignment strategy uses the Infernal secondary structure aware aligner to provide a more consistent higher quality alignment and faster processing of user sequences. Substantial new analysis features include a new Pyrosequencing Pipeline that provides tools to support analysis of ultra high-throughput rRNA sequencing data. This pipeline offers a collection of tools that automate the data processing and simplify the computationally intensive analysis of large sequencing libraries. In addition, a new Taxomatic visualization tool allows rapid visualization of taxonomic inconsistencies and suggests corrections, and a new class Assignment Generator provides instructors with a lesson plan and individualized teaching materials. Details about RDP data and analytical functions can be found at http://rdp.cme.msu.edu/.", "author" : [ { "dropping-particle" : "", "family" : "Cole", "given" : "J. R.", "non-dropping-particle" : "", "parse-names" : false, "suffix" : "" }, { "dropping-particle" : "", "family" : "Wang", "given" : "Q.", "non-dropping-particle" : "", "parse-names" : false, "suffix" : "" }, { "dropping-particle" : "", "family" : "Cardenas", "given" : "E.", "non-dropping-particle" : "", "parse-names" : false, "suffix" : "" }, { "dropping-particle" : "", "family" : "Fish", "given" : "J.", "non-dropping-particle" : "", "parse-names" : false, "suffix" : "" }, { "dropping-particle" : "", "family" : "Chai", "given" : "B.", "non-dropping-particle" : "", "parse-names" : false, "suffix" : "" }, { "dropping-particle" : "", "family" : "Farris", "given" : "R. J.", "non-dropping-particle" : "", "parse-names" : false, "suffix" : "" }, { "dropping-particle" : "", "family" : "Kulam-Syed-Mohideen", "given" : "a. S.", "non-dropping-particle" : "", "parse-names" : false, "suffix" : "" }, { "dropping-particle" : "", "family" : "McGarrell", "given" : "D. M.", "non-dropping-particle" : "", "parse-names" : false, "suffix" : "" }, { "dropping-particle" : "", "family" : "Marsh", "given" : "T.", "non-dropping-particle" : "", "parse-names" : false, "suffix" : "" }, { "dropping-particle" : "", "family" : "Garrity", "given" : "G. M.", "non-dropping-particle" : "", "parse-names" : false, "suffix" : "" }, { "dropping-particle" : "", "family" : "Tiedje", "given" : "J. M.", "non-dropping-particle" : "", "parse-names" : false, "suffix" : "" } ], "container-title" : "Nucleic Acids Research", "genre" : "Journal", "id" : "ITEM-1", "issue" : "Database issue", "issued" : { "date-parts" : [ [ "2009", "1" ] ] }, "note" : "DA - 20081216IS - 1362-4962 (Electronic)IS - 0305-1048 (Linking)LA - engPT - Journal ArticlePT - Research Support, N.I.H., ExtramuralPT - Research Support, U.S. Gov't, Non-P.H.SRN - 0 (RNA, Archaeal)RN - 0 (RNA, Bacterial)RN - 0 (RNA, Ribosomal)SB - IM", "page" : "D141-5", "title" : "The Ribosomal Database Project: improved alignments and new tools for rRNA analysis.", "type" : "article-journal", "volume" : "37" }, "uris" : [ "http://www.mendeley.com/documents/?uuid=07e10853-3b57-451b-bfe2-dd80e0ffb63f" ] } ], "mendeley" : { "formattedCitation" : "[5]", "plainTextFormattedCitation" : "[5]", "previouslyFormattedCitation" : "[5]"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[5]</w:t>
      </w:r>
      <w:r w:rsidR="0015618F" w:rsidRPr="003E023B">
        <w:rPr>
          <w:rFonts w:asciiTheme="majorHAnsi" w:hAnsiTheme="majorHAnsi" w:cs="Cambria"/>
          <w:szCs w:val="22"/>
          <w:lang w:val="en-GB"/>
        </w:rPr>
        <w:fldChar w:fldCharType="end"/>
      </w:r>
      <w:r w:rsidRPr="003E023B">
        <w:rPr>
          <w:rFonts w:asciiTheme="majorHAnsi" w:hAnsiTheme="majorHAnsi" w:cs="Cambria"/>
          <w:szCs w:val="22"/>
          <w:lang w:val="en-GB"/>
        </w:rPr>
        <w:t xml:space="preserve"> </w:t>
      </w:r>
      <w:r w:rsidR="00D473C7">
        <w:rPr>
          <w:rFonts w:asciiTheme="majorHAnsi" w:hAnsiTheme="majorHAnsi" w:cs="Cambria"/>
          <w:szCs w:val="22"/>
          <w:lang w:val="en-GB"/>
        </w:rPr>
        <w:t xml:space="preserve">and the </w:t>
      </w:r>
      <w:proofErr w:type="spellStart"/>
      <w:r w:rsidR="00D473C7">
        <w:rPr>
          <w:rFonts w:asciiTheme="majorHAnsi" w:hAnsiTheme="majorHAnsi" w:cs="Cambria"/>
          <w:szCs w:val="22"/>
          <w:lang w:val="en-GB"/>
        </w:rPr>
        <w:t>Greengenes</w:t>
      </w:r>
      <w:proofErr w:type="spellEnd"/>
      <w:r w:rsidR="00D473C7">
        <w:rPr>
          <w:rFonts w:asciiTheme="majorHAnsi" w:hAnsiTheme="majorHAnsi" w:cs="Cambria"/>
          <w:szCs w:val="22"/>
          <w:lang w:val="en-GB"/>
        </w:rPr>
        <w:t xml:space="preserve"> database</w:t>
      </w:r>
      <w:r w:rsidRPr="003E023B">
        <w:rPr>
          <w:rFonts w:asciiTheme="majorHAnsi" w:hAnsiTheme="majorHAnsi" w:cs="Cambria"/>
          <w:szCs w:val="22"/>
          <w:lang w:val="en-GB"/>
        </w:rPr>
        <w:t xml:space="preserve"> available in QIIME </w:t>
      </w:r>
      <w:r w:rsidR="00ED18CD" w:rsidRPr="00180330">
        <w:rPr>
          <w:rFonts w:asciiTheme="majorHAnsi" w:hAnsiTheme="majorHAnsi"/>
          <w:szCs w:val="22"/>
        </w:rPr>
        <w:t>v1.8</w:t>
      </w:r>
      <w:r w:rsidR="00ED18CD">
        <w:rPr>
          <w:rFonts w:asciiTheme="majorHAnsi" w:hAnsiTheme="majorHAnsi"/>
          <w:szCs w:val="22"/>
        </w:rPr>
        <w:t xml:space="preserve"> </w:t>
      </w:r>
      <w:r w:rsidRPr="003E023B">
        <w:rPr>
          <w:rFonts w:asciiTheme="majorHAnsi" w:hAnsiTheme="majorHAnsi" w:cs="Cambria"/>
          <w:szCs w:val="22"/>
          <w:lang w:val="en-GB"/>
        </w:rPr>
        <w:t>software</w:t>
      </w:r>
      <w:r w:rsidRPr="003E023B">
        <w:rPr>
          <w:rFonts w:asciiTheme="majorHAnsi" w:hAnsiTheme="majorHAnsi" w:cs="Cambria"/>
          <w:szCs w:val="22"/>
        </w:rPr>
        <w:t xml:space="preserve">. The Operational Taxonomic Units (OTUs) are the representation of the different clusters of species. The </w:t>
      </w:r>
      <w:r w:rsidR="00ED18CD" w:rsidRPr="003E023B">
        <w:rPr>
          <w:rFonts w:asciiTheme="majorHAnsi" w:hAnsiTheme="majorHAnsi" w:cs="Cambria"/>
          <w:szCs w:val="22"/>
        </w:rPr>
        <w:t>criteria for collapsing each of the different sequences into OTUs are</w:t>
      </w:r>
      <w:r w:rsidRPr="003E023B">
        <w:rPr>
          <w:rFonts w:asciiTheme="majorHAnsi" w:hAnsiTheme="majorHAnsi" w:cs="Cambria"/>
          <w:szCs w:val="22"/>
        </w:rPr>
        <w:t xml:space="preserve"> given by the percentage of identity between the different sequences normally taken the 97% of similarity as a standard practice for mapping the 16S rRNA </w:t>
      </w:r>
      <w:proofErr w:type="spellStart"/>
      <w:r w:rsidRPr="003E023B">
        <w:rPr>
          <w:rFonts w:asciiTheme="majorHAnsi" w:hAnsiTheme="majorHAnsi" w:cs="Cambria"/>
          <w:szCs w:val="22"/>
        </w:rPr>
        <w:t>amplicon</w:t>
      </w:r>
      <w:proofErr w:type="spellEnd"/>
      <w:r w:rsidRPr="003E023B">
        <w:rPr>
          <w:rFonts w:asciiTheme="majorHAnsi" w:hAnsiTheme="majorHAnsi" w:cs="Cambria"/>
          <w:szCs w:val="22"/>
        </w:rPr>
        <w:t xml:space="preserve"> sequences to its corresponding species. OTUs were created by </w:t>
      </w:r>
      <w:proofErr w:type="spellStart"/>
      <w:r w:rsidRPr="003E023B">
        <w:rPr>
          <w:rFonts w:asciiTheme="majorHAnsi" w:hAnsiTheme="majorHAnsi" w:cs="Cambria"/>
          <w:szCs w:val="22"/>
        </w:rPr>
        <w:t>Uclust</w:t>
      </w:r>
      <w:proofErr w:type="spellEnd"/>
      <w:r w:rsidR="0015618F" w:rsidRPr="003E023B">
        <w:rPr>
          <w:rFonts w:asciiTheme="majorHAnsi" w:hAnsiTheme="majorHAnsi" w:cs="Cambria"/>
          <w:szCs w:val="22"/>
        </w:rPr>
        <w:fldChar w:fldCharType="begin" w:fldLock="1"/>
      </w:r>
      <w:r w:rsidR="00F52DD8">
        <w:rPr>
          <w:rFonts w:asciiTheme="majorHAnsi" w:hAnsiTheme="majorHAnsi" w:cs="Cambria"/>
          <w:szCs w:val="22"/>
        </w:rPr>
        <w:instrText>ADDIN CSL_CITATION { "citationItems" : [ { "id" : "ITEM-1", "itemData" : { "DOI" : "10.1093/bioinformatics/btq461", "ISSN" : "1367-4811", "PMID" : "20709691", "abstract" : "MOTIVATION: Biological sequence data is accumulating rapidly, motivating the development of improved high-throughput methods for sequence classification.\n\nRESULTS: UBLAST and USEARCH are new algorithms enabling sensitive local and global search of large sequence databases at exceptionally high speeds. They are often orders of magnitude faster than BLAST in practical applications, though sensitivity to distant protein relationships is lower. UCLUST is a new clustering method that exploits USEARCH to assign sequences to clusters. UCLUST offers several advantages over the widely used program CD-HIT, including higher speed, lower memory use, improved sensitivity, clustering at lower identities and classification of much larger datasets.\n\nAVAILABILITY: Binaries are available at no charge for non-commercial use at http://www.drive5.com/usearch.", "author" : [ { "dropping-particle" : "", "family" : "Edgar", "given" : "Robert C", "non-dropping-particle" : "", "parse-names" : false, "suffix" : "" } ], "container-title" : "Bioinformatics (Oxford, England)", "id" : "ITEM-1", "issue" : "19", "issued" : { "date-parts" : [ [ "2010", "10", "1" ] ] }, "page" : "2460-1", "title" : "Search and clustering orders of magnitude faster than BLAST.", "type" : "article-journal", "volume" : "26" }, "uris" : [ "http://www.mendeley.com/documents/?uuid=7f9d6937-2b40-45ce-909a-5eab850b3606" ] } ], "mendeley" : { "formattedCitation" : "[3]", "plainTextFormattedCitation" : "[3]", "previouslyFormattedCitation" : "[3]" }, "properties" : { "noteIndex" : 0 }, "schema" : "https://github.com/citation-style-language/schema/raw/master/csl-citation.json" }</w:instrText>
      </w:r>
      <w:r w:rsidR="0015618F" w:rsidRPr="003E023B">
        <w:rPr>
          <w:rFonts w:asciiTheme="majorHAnsi" w:hAnsiTheme="majorHAnsi" w:cs="Cambria"/>
          <w:szCs w:val="22"/>
        </w:rPr>
        <w:fldChar w:fldCharType="separate"/>
      </w:r>
      <w:r w:rsidR="006B08B3" w:rsidRPr="006B08B3">
        <w:rPr>
          <w:rFonts w:asciiTheme="majorHAnsi" w:hAnsiTheme="majorHAnsi" w:cs="Cambria"/>
          <w:noProof/>
          <w:szCs w:val="22"/>
        </w:rPr>
        <w:t>[3]</w:t>
      </w:r>
      <w:r w:rsidR="0015618F" w:rsidRPr="003E023B">
        <w:rPr>
          <w:rFonts w:asciiTheme="majorHAnsi" w:hAnsiTheme="majorHAnsi" w:cs="Cambria"/>
          <w:szCs w:val="22"/>
        </w:rPr>
        <w:fldChar w:fldCharType="end"/>
      </w:r>
      <w:r w:rsidRPr="003E023B">
        <w:rPr>
          <w:rFonts w:asciiTheme="majorHAnsi" w:hAnsiTheme="majorHAnsi" w:cs="Cambria"/>
          <w:szCs w:val="22"/>
        </w:rPr>
        <w:t xml:space="preserve"> applying a cluster criteria of 97% similarity.</w:t>
      </w:r>
      <w:r w:rsidRPr="003E023B">
        <w:rPr>
          <w:rFonts w:asciiTheme="majorHAnsi" w:hAnsiTheme="majorHAnsi" w:cs="Cambria"/>
          <w:szCs w:val="22"/>
          <w:lang w:val="en-GB"/>
        </w:rPr>
        <w:t xml:space="preserve"> The most representative sequence for each OTU was then compared against the </w:t>
      </w:r>
      <w:proofErr w:type="spellStart"/>
      <w:r w:rsidRPr="003E023B">
        <w:rPr>
          <w:rFonts w:asciiTheme="majorHAnsi" w:hAnsiTheme="majorHAnsi" w:cs="Cambria"/>
          <w:szCs w:val="22"/>
          <w:lang w:val="en-GB"/>
        </w:rPr>
        <w:t>Qiime</w:t>
      </w:r>
      <w:proofErr w:type="spellEnd"/>
      <w:r w:rsidRPr="003E023B">
        <w:rPr>
          <w:rFonts w:asciiTheme="majorHAnsi" w:hAnsiTheme="majorHAnsi" w:cs="Cambria"/>
          <w:szCs w:val="22"/>
          <w:lang w:val="en-GB"/>
        </w:rPr>
        <w:t xml:space="preserve"> cluster version of the </w:t>
      </w:r>
      <w:proofErr w:type="spellStart"/>
      <w:r w:rsidRPr="003E023B">
        <w:rPr>
          <w:rFonts w:asciiTheme="majorHAnsi" w:hAnsiTheme="majorHAnsi" w:cs="Cambria"/>
          <w:szCs w:val="22"/>
          <w:lang w:val="en-GB"/>
        </w:rPr>
        <w:t>Greengenes</w:t>
      </w:r>
      <w:proofErr w:type="spellEnd"/>
      <w:r w:rsidRPr="003E023B">
        <w:rPr>
          <w:rFonts w:asciiTheme="majorHAnsi" w:hAnsiTheme="majorHAnsi" w:cs="Cambria"/>
          <w:szCs w:val="22"/>
          <w:lang w:val="en-GB"/>
        </w:rPr>
        <w:t xml:space="preserve"> database</w:t>
      </w:r>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"DOI" : "10.1128/AEM.03006-05", "ISSN" : "0099-2240", "PMID" : "16820507", "abstract" : "A 16S rRNA gene database (http://greengenes.lbl.gov) addresses limitations of public repositories by providing chimera screening, standard alignment, and taxonomic classification using multiple published taxonomies. It was found that there is incongruent taxonomic nomenclature among curators even at the phylum level. Putative chimeras were identified in 3% of environmental sequences and in 0.2% of records derived from isolates. Environmental sequences were classified into 100 phylum-level lineages in the Archaea and Bacteria.", "author" : [ { "dropping-particle" : "", "family" : "DeSantis", "given" : "T Z", "non-dropping-particle" : "", "parse-names" : false, "suffix" : "" }, { "dropping-particle" : "", "family" : "Hugenholtz", "given" : "P", "non-dropping-particle" : "", "parse-names" : false, "suffix" : "" }, { "dropping-particle" : "", "family" : "Larsen", "given" : "N", "non-dropping-particle" : "", "parse-names" : false, "suffix" : "" }, { "dropping-particle" : "", "family" : "Rojas", "given" : "M", "non-dropping-particle" : "", "parse-names" : false, "suffix" : "" }, { "dropping-particle" : "", "family" : "Brodie", "given" : "E L", "non-dropping-particle" : "", "parse-names" : false, "suffix" : "" }, { "dropping-particle" : "", "family" : "Keller", "given" : "K", "non-dropping-particle" : "", "parse-names" : false, "suffix" : "" }, { "dropping-particle" : "", "family" : "Huber", "given" : "T", "non-dropping-particle" : "", "parse-names" : false, "suffix" : "" }, { "dropping-particle" : "", "family" : "Dalevi", "given" : "D", "non-dropping-particle" : "", "parse-names" : false, "suffix" : "" }, { "dropping-particle" : "", "family" : "Hu", "given" : "P", "non-dropping-particle" : "", "parse-names" : false, "suffix" : "" }, { "dropping-particle" : "", "family" : "Andersen", "given" : "G L", "non-dropping-particle" : "", "parse-names" : false, "suffix" : "" } ], "container-title" : "Applied and environmental microbiology", "id" : "ITEM-1", "issue" : "7", "issued" : { "date-parts" : [ [ "2006", "7" ] ] }, "page" : "5069-72", "title" : "Greengenes, a chimera-checked 16S rRNA gene database and workbench compatible with ARB.", "type" : "article-journal", "volume" : "72" }, "uris" : [ "http://www.mendeley.com/documents/?uuid=c0c61cd7-2139-47c1-82fe-a4d79a1dc7ca" ] } ], "mendeley" : { "formattedCitation" : "[6]", "plainTextFormattedCitation" : "[6]", "previouslyFormattedCitation" : "[6]"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[6]</w:t>
      </w:r>
      <w:r w:rsidR="0015618F" w:rsidRPr="003E023B">
        <w:rPr>
          <w:rFonts w:asciiTheme="majorHAnsi" w:hAnsiTheme="majorHAnsi" w:cs="Cambria"/>
          <w:szCs w:val="22"/>
          <w:lang w:val="en-GB"/>
        </w:rPr>
        <w:fldChar w:fldCharType="end"/>
      </w:r>
      <w:r w:rsidRPr="003E023B">
        <w:rPr>
          <w:rFonts w:asciiTheme="majorHAnsi" w:hAnsiTheme="majorHAnsi" w:cs="Cambria"/>
          <w:szCs w:val="22"/>
          <w:lang w:val="en-GB"/>
        </w:rPr>
        <w:t xml:space="preserve"> (database 97_otus.fasta). The annotation was accepted when the bootstrap confidence estimation value was over 0.8</w:t>
      </w:r>
      <w:r w:rsidR="00ED18CD">
        <w:rPr>
          <w:rFonts w:asciiTheme="majorHAnsi" w:hAnsiTheme="majorHAnsi" w:cs="Cambria"/>
          <w:szCs w:val="22"/>
          <w:lang w:val="en-GB"/>
        </w:rPr>
        <w:t>,</w:t>
      </w:r>
      <w:r w:rsidRPr="003E023B">
        <w:rPr>
          <w:rFonts w:asciiTheme="majorHAnsi" w:hAnsiTheme="majorHAnsi" w:cs="Cambria"/>
          <w:szCs w:val="22"/>
          <w:lang w:val="en-GB"/>
        </w:rPr>
        <w:t xml:space="preserve"> stopping the assignation at the last well-identified phylogenetic level. </w:t>
      </w:r>
      <w:r w:rsidR="00D473C7">
        <w:rPr>
          <w:rFonts w:ascii="Calibri" w:hAnsi="Calibri" w:cs="Cambria"/>
          <w:szCs w:val="22"/>
          <w:lang w:val="en-GB"/>
        </w:rPr>
        <w:t xml:space="preserve">The genus abundance table was summarized from the resulting </w:t>
      </w:r>
      <w:proofErr w:type="spellStart"/>
      <w:r w:rsidR="00D473C7">
        <w:rPr>
          <w:rFonts w:ascii="Calibri" w:hAnsi="Calibri" w:cs="Cambria"/>
          <w:szCs w:val="22"/>
          <w:lang w:val="en-GB"/>
        </w:rPr>
        <w:t>otu_table.biom</w:t>
      </w:r>
      <w:proofErr w:type="spellEnd"/>
      <w:r w:rsidR="00D473C7">
        <w:rPr>
          <w:rFonts w:ascii="Calibri" w:hAnsi="Calibri" w:cs="Cambria"/>
          <w:szCs w:val="22"/>
          <w:lang w:val="en-GB"/>
        </w:rPr>
        <w:t xml:space="preserve"> file by the script summarize_taxa_through_plots.py. </w:t>
      </w:r>
      <w:r w:rsidRPr="003E023B">
        <w:rPr>
          <w:rFonts w:asciiTheme="majorHAnsi" w:hAnsiTheme="majorHAnsi" w:cs="Cambria"/>
          <w:szCs w:val="22"/>
          <w:lang w:val="en-GB"/>
        </w:rPr>
        <w:t xml:space="preserve">Representative sequences were aligned with </w:t>
      </w:r>
      <w:proofErr w:type="spellStart"/>
      <w:r w:rsidRPr="003E023B">
        <w:rPr>
          <w:rFonts w:asciiTheme="majorHAnsi" w:hAnsiTheme="majorHAnsi" w:cs="Cambria"/>
          <w:szCs w:val="22"/>
          <w:lang w:val="en-GB"/>
        </w:rPr>
        <w:t>Pynast</w:t>
      </w:r>
      <w:proofErr w:type="spellEnd"/>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"DOI" : "10.1093/bioinformatics/btp636", "ISSN" : "1367-4811", "PMID" : "19914921", "abstract" : "MOTIVATION: The Nearest Alignment Space Termination (NAST) tool is commonly used in sequence-based microbial ecology community analysis, but due to the limited portability of the original implementation, it has not been as widely adopted as possible. Python Nearest Alignment Space Termination (PyNAST) is a complete reimplementation of NAST, which includes three convenient interfaces: a Mac OS X GUI, a command-line interface and a simple application programming interface (API).\n\nRESULTS: The availability of PyNAST will make the popular NAST algorithm more portable and thereby applicable to datasets orders of magnitude larger by allowing users to install PyNAST on their own hardware. Additionally because users can align to arbitrary template alignments, a feature not available via the original NAST web interface, the NAST algorithm will be readily applicable to novel tasks outside of microbial community analysis.\n\nAVAILABILITY: PyNAST is available at http://pynast.sourceforge.net.", "author" : [ { "dropping-particle" : "", "family" : "Caporaso", "given" : "J Gregory", "non-dropping-particle" : "", "parse-names" : false, "suffix" : "" }, { "dropping-particle" : "", "family" : "Bittinger", "given" : "Kyle", "non-dropping-particle" : "", "parse-names" : false, "suffix" : "" }, { "dropping-particle" : "", "family" : "Bushman", "given" : "Frederic D", "non-dropping-particle" : "", "parse-names" : false, "suffix" : "" }, { "dropping-particle" : "", "family" : "DeSantis", "given" : "Todd Z", "non-dropping-particle" : "", "parse-names" : false, "suffix" : "" }, { "dropping-particle" : "", "family" : "Andersen", "given" : "Gary L", "non-dropping-particle" : "", "parse-names" : false, "suffix" : "" }, { "dropping-particle" : "", "family" : "Knight", "given" : "Rob", "non-dropping-particle" : "", "parse-names" : false, "suffix" : "" } ], "container-title" : "Bioinformatics (Oxford, England)", "id" : "ITEM-1", "issue" : "2", "issued" : { "date-parts" : [ [ "2010", "1" ] ] }, "page" : "266-7", "title" : "PyNAST: a flexible tool for aligning sequences to a template alignment.", "type" : "article-journal", "volume" : "26" }, "uris" : [ "http://www.mendeley.com/documents/?uuid=a4023777-9ec4-4871-99f1-bdbd3184477f" ] } ], "mendeley" : { "formattedCitation" : "[7]", "plainTextFormattedCitation" : "[7]", "previouslyFormattedCitation" : "[7]"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[7]</w:t>
      </w:r>
      <w:r w:rsidR="0015618F" w:rsidRPr="003E023B">
        <w:rPr>
          <w:rFonts w:asciiTheme="majorHAnsi" w:hAnsiTheme="majorHAnsi" w:cs="Cambria"/>
          <w:szCs w:val="22"/>
          <w:lang w:val="en-GB"/>
        </w:rPr>
        <w:fldChar w:fldCharType="end"/>
      </w:r>
      <w:r w:rsidRPr="003E023B">
        <w:rPr>
          <w:rFonts w:asciiTheme="majorHAnsi" w:hAnsiTheme="majorHAnsi" w:cs="Cambria"/>
          <w:szCs w:val="22"/>
          <w:lang w:val="en-GB"/>
        </w:rPr>
        <w:t xml:space="preserve"> against the clustered version of the </w:t>
      </w:r>
      <w:proofErr w:type="spellStart"/>
      <w:r w:rsidRPr="003E023B">
        <w:rPr>
          <w:rFonts w:asciiTheme="majorHAnsi" w:hAnsiTheme="majorHAnsi" w:cs="Cambria"/>
          <w:szCs w:val="22"/>
          <w:lang w:val="en-GB"/>
        </w:rPr>
        <w:t>Greengenes</w:t>
      </w:r>
      <w:proofErr w:type="spellEnd"/>
      <w:r w:rsidRPr="003E023B">
        <w:rPr>
          <w:rFonts w:asciiTheme="majorHAnsi" w:hAnsiTheme="majorHAnsi" w:cs="Cambria"/>
          <w:szCs w:val="22"/>
          <w:lang w:val="en-GB"/>
        </w:rPr>
        <w:t xml:space="preserve"> database (database </w:t>
      </w:r>
      <w:proofErr w:type="spellStart"/>
      <w:r w:rsidRPr="003E023B">
        <w:rPr>
          <w:rFonts w:asciiTheme="majorHAnsi" w:hAnsiTheme="majorHAnsi" w:cs="Cambria"/>
          <w:szCs w:val="22"/>
          <w:lang w:val="en-GB"/>
        </w:rPr>
        <w:t>core_set_aligned.fasta.imputed</w:t>
      </w:r>
      <w:proofErr w:type="spellEnd"/>
      <w:r w:rsidRPr="003E023B">
        <w:rPr>
          <w:rFonts w:asciiTheme="majorHAnsi" w:hAnsiTheme="majorHAnsi" w:cs="Cambria"/>
          <w:szCs w:val="22"/>
          <w:lang w:val="en-GB"/>
        </w:rPr>
        <w:t>)</w:t>
      </w:r>
      <w:r w:rsidR="00ED18CD">
        <w:rPr>
          <w:rFonts w:asciiTheme="majorHAnsi" w:hAnsiTheme="majorHAnsi" w:cs="Cambria"/>
          <w:szCs w:val="22"/>
          <w:lang w:val="en-GB"/>
        </w:rPr>
        <w:t>,</w:t>
      </w:r>
      <w:r w:rsidRPr="003E023B">
        <w:rPr>
          <w:rFonts w:asciiTheme="majorHAnsi" w:hAnsiTheme="majorHAnsi" w:cs="Cambria"/>
          <w:szCs w:val="22"/>
          <w:lang w:val="en-GB"/>
        </w:rPr>
        <w:t xml:space="preserve"> to use as input to reconstruct the phylogenetic tree using the </w:t>
      </w:r>
      <w:proofErr w:type="spellStart"/>
      <w:r w:rsidRPr="003E023B">
        <w:rPr>
          <w:rFonts w:asciiTheme="majorHAnsi" w:hAnsiTheme="majorHAnsi" w:cs="Cambria"/>
          <w:szCs w:val="22"/>
          <w:lang w:val="en-GB"/>
        </w:rPr>
        <w:t>FastTree</w:t>
      </w:r>
      <w:proofErr w:type="spellEnd"/>
      <w:r w:rsidRPr="003E023B">
        <w:rPr>
          <w:rFonts w:asciiTheme="majorHAnsi" w:hAnsiTheme="majorHAnsi" w:cs="Cambria"/>
          <w:szCs w:val="22"/>
          <w:lang w:val="en-GB"/>
        </w:rPr>
        <w:t xml:space="preserve"> software</w:t>
      </w:r>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"DOI" : "10.1371/journal.pone.0009490", "ISSN" : "1932-6203", "PMID" : "20224823", "abstract" : "BACKGROUND: We recently described FastTree, a tool for inferring phylogenies for alignments with up to hundreds of thousands of sequences. Here, we describe improvements to FastTree that improve its accuracy without sacrificing scalability.\n\nMETHODOLOGY/PRINCIPAL FINDINGS: Where FastTree 1 used nearest-neighbor interchanges (NNIs) and the minimum-evolution criterion to improve the tree, FastTree 2 adds minimum-evolution subtree-pruning-regrafting (SPRs) and maximum-likelihood NNIs. FastTree 2 uses heuristics to restrict the search for better trees and estimates a rate of evolution for each site (the \"CAT\" approximation). Nevertheless, for both simulated and genuine alignments, FastTree 2 is slightly more accurate than a standard implementation of maximum-likelihood NNIs (PhyML 3 with default settings). Although FastTree 2 is not quite as accurate as methods that use maximum-likelihood SPRs, most of the splits that disagree are poorly supported, and for large alignments, FastTree 2 is 100-1,000 times faster. FastTree 2 inferred a topology and likelihood-based local support values for 237,882 distinct 16S ribosomal RNAs on a desktop computer in 22 hours and 5.8 gigabytes of memory.\n\nCONCLUSIONS/SIGNIFICANCE: FastTree 2 allows the inference of maximum-likelihood phylogenies for huge alignments. FastTree 2 is freely available at http://www.microbesonline.org/fasttree.", "author" : [ { "dropping-particle" : "", "family" : "Price", "given" : "Morgan N", "non-dropping-particle" : "", "parse-names" : false, "suffix" : "" }, { "dropping-particle" : "", "family" : "Dehal", "given" : "Paramvir S", "non-dropping-particle" : "", "parse-names" : false, "suffix" : "" }, { "dropping-particle" : "", "family" : "Arkin", "given" : "Adam P", "non-dropping-particle" : "", "parse-names" : false, "suffix" : "" } ], "container-title" : "PloS one", "id" : "ITEM-1", "issue" : "3", "issued" : { "date-parts" : [ [ "2010", "1" ] ] }, "page" : "e9490", "title" : "FastTree 2--approximately maximum-likelihood trees for large alignments.", "type" : "article-journal", "volume" : "5" }, "uris" : [ "http://www.mendeley.com/documents/?uuid=20527940-f092-48e3-8a18-55a52607e27c" ] } ], "mendeley" : { "formattedCitation" : "[8]", "plainTextFormattedCitation" : "[8]", "previouslyFormattedCitation" : "[8]"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[8]</w:t>
      </w:r>
      <w:r w:rsidR="0015618F" w:rsidRPr="003E023B">
        <w:rPr>
          <w:rFonts w:asciiTheme="majorHAnsi" w:hAnsiTheme="majorHAnsi" w:cs="Cambria"/>
          <w:szCs w:val="22"/>
          <w:lang w:val="en-GB"/>
        </w:rPr>
        <w:fldChar w:fldCharType="end"/>
      </w:r>
      <w:r w:rsidR="00ED18CD">
        <w:rPr>
          <w:rFonts w:asciiTheme="majorHAnsi" w:hAnsiTheme="majorHAnsi" w:cs="Cambria"/>
          <w:szCs w:val="22"/>
          <w:lang w:val="en-GB"/>
        </w:rPr>
        <w:t>.</w:t>
      </w:r>
      <w:r w:rsidRPr="003E023B">
        <w:rPr>
          <w:rFonts w:asciiTheme="majorHAnsi" w:hAnsiTheme="majorHAnsi" w:cs="Cambria"/>
          <w:szCs w:val="22"/>
          <w:vertAlign w:val="superscript"/>
          <w:lang w:val="en-GB"/>
        </w:rPr>
        <w:t xml:space="preserve"> </w:t>
      </w:r>
      <w:r w:rsidR="00F52DD8">
        <w:rPr>
          <w:rFonts w:ascii="Calibri" w:hAnsi="Calibri" w:cs="Cambria"/>
          <w:szCs w:val="22"/>
          <w:lang w:val="en-GB"/>
        </w:rPr>
        <w:t>Distances analysis between samples were performed by the weighted normalized Unifrac using the beta_significance.py (</w:t>
      </w:r>
      <w:r w:rsidR="00F52DD8">
        <w:rPr>
          <w:rStyle w:val="Quotation"/>
          <w:rFonts w:ascii="Calibri" w:hAnsi="Calibri" w:cs="Cambria"/>
          <w:szCs w:val="22"/>
          <w:lang w:val="en-GB"/>
        </w:rPr>
        <w:t>-</w:t>
      </w:r>
      <w:r w:rsidR="00F52DD8">
        <w:rPr>
          <w:rFonts w:ascii="Calibri" w:hAnsi="Calibri" w:cs="Cambria"/>
          <w:szCs w:val="22"/>
          <w:lang w:val="en-GB"/>
        </w:rPr>
        <w:t>-</w:t>
      </w:r>
      <w:proofErr w:type="spellStart"/>
      <w:r w:rsidR="00F52DD8">
        <w:rPr>
          <w:rFonts w:ascii="Calibri" w:hAnsi="Calibri" w:cs="Cambria"/>
          <w:szCs w:val="22"/>
          <w:lang w:val="en-GB"/>
        </w:rPr>
        <w:t>num_iters</w:t>
      </w:r>
      <w:proofErr w:type="spellEnd"/>
      <w:r w:rsidR="00F52DD8">
        <w:rPr>
          <w:rFonts w:ascii="Calibri" w:hAnsi="Calibri" w:cs="Cambria"/>
          <w:szCs w:val="22"/>
          <w:lang w:val="en-GB"/>
        </w:rPr>
        <w:t xml:space="preserve"> 100) from the </w:t>
      </w:r>
      <w:proofErr w:type="spellStart"/>
      <w:r w:rsidR="00F52DD8">
        <w:rPr>
          <w:rFonts w:ascii="Calibri" w:hAnsi="Calibri" w:cs="Cambria"/>
          <w:szCs w:val="22"/>
          <w:lang w:val="en-GB"/>
        </w:rPr>
        <w:t>Qiime</w:t>
      </w:r>
      <w:proofErr w:type="spellEnd"/>
      <w:r w:rsidR="00F52DD8">
        <w:rPr>
          <w:rFonts w:ascii="Calibri" w:hAnsi="Calibri" w:cs="Cambria"/>
          <w:szCs w:val="22"/>
          <w:lang w:val="en-GB"/>
        </w:rPr>
        <w:t xml:space="preserve"> v1.8.0 pipeline to obtain the Principal Coordinates Analysis (</w:t>
      </w:r>
      <w:proofErr w:type="spellStart"/>
      <w:r w:rsidR="00F52DD8">
        <w:rPr>
          <w:rFonts w:ascii="Calibri" w:hAnsi="Calibri" w:cs="Cambria"/>
          <w:szCs w:val="22"/>
          <w:lang w:val="en-GB"/>
        </w:rPr>
        <w:t>PCoA</w:t>
      </w:r>
      <w:proofErr w:type="spellEnd"/>
      <w:r w:rsidR="00F52DD8">
        <w:rPr>
          <w:rFonts w:ascii="Calibri" w:hAnsi="Calibri" w:cs="Cambria"/>
          <w:szCs w:val="22"/>
          <w:lang w:val="en-GB"/>
        </w:rPr>
        <w:t>).</w:t>
      </w:r>
    </w:p>
    <w:p w:rsidR="004978BE" w:rsidRDefault="005151FF" w:rsidP="004978BE">
      <w:pPr>
        <w:spacing w:line="360" w:lineRule="auto"/>
        <w:jc w:val="both"/>
      </w:pPr>
      <w:r w:rsidRPr="003E023B">
        <w:rPr>
          <w:rFonts w:asciiTheme="majorHAnsi" w:hAnsiTheme="majorHAnsi" w:cs="Cambria"/>
          <w:szCs w:val="22"/>
          <w:lang w:val="en-GB"/>
        </w:rPr>
        <w:t xml:space="preserve"> The Shannon index</w:t>
      </w:r>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"author" : [ { "dropping-particle" : "", "family" : "Shannon", "given" : "CE", "non-dropping-particle" : "", "parse-names" : false, "suffix" : "" } ], "container-title" : "The Bell System Technical Journal", "id" : "ITEM-1", "issue" : "July 1928", "issued" : { "date-parts" : [ [ "1948" ] ] }, "page" : "379-423", "title" : "A Mathematical Theory of Communication", "type" : "article-journal", "volume" : "27" }, "uris" : [ "http://www.mendeley.com/documents/?uuid=d96c56d8-4ff4-45c5-8033-6300867aacb3" ] } ], "mendeley" : { "formattedCitation" : "[9]", "plainTextFormattedCitation" : "[9]", "previouslyFormattedCitation" : "[9]"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[9]</w:t>
      </w:r>
      <w:r w:rsidR="0015618F" w:rsidRPr="003E023B">
        <w:rPr>
          <w:rFonts w:asciiTheme="majorHAnsi" w:hAnsiTheme="majorHAnsi" w:cs="Cambria"/>
          <w:szCs w:val="22"/>
          <w:lang w:val="en-GB"/>
        </w:rPr>
        <w:fldChar w:fldCharType="end"/>
      </w:r>
      <w:r w:rsidR="00153349">
        <w:rPr>
          <w:rFonts w:asciiTheme="majorHAnsi" w:hAnsiTheme="majorHAnsi" w:cs="Cambria"/>
          <w:szCs w:val="22"/>
          <w:lang w:val="en-GB"/>
        </w:rPr>
        <w:t xml:space="preserve"> and</w:t>
      </w:r>
      <w:r w:rsidR="00ED18CD">
        <w:rPr>
          <w:rFonts w:asciiTheme="majorHAnsi" w:hAnsiTheme="majorHAnsi" w:cs="Cambria"/>
          <w:szCs w:val="22"/>
          <w:lang w:val="en-GB"/>
        </w:rPr>
        <w:t xml:space="preserve"> the richness estimator</w:t>
      </w:r>
      <w:r w:rsidRPr="003E023B">
        <w:rPr>
          <w:rFonts w:asciiTheme="majorHAnsi" w:hAnsiTheme="majorHAnsi" w:cs="Cambria"/>
          <w:szCs w:val="22"/>
          <w:lang w:val="en-GB"/>
        </w:rPr>
        <w:t xml:space="preserve"> Chao1</w:t>
      </w:r>
      <w:r w:rsidR="00ED18CD" w:rsidRPr="003E023B">
        <w:rPr>
          <w:rFonts w:asciiTheme="majorHAnsi" w:hAnsiTheme="majorHAnsi" w:cs="Cambria"/>
          <w:szCs w:val="22"/>
          <w:lang w:val="en-GB"/>
        </w:rPr>
        <w:t xml:space="preserve"> </w:t>
      </w:r>
      <w:r w:rsidR="0015618F" w:rsidRPr="003E023B">
        <w:rPr>
          <w:rFonts w:asciiTheme="majorHAnsi" w:hAnsiTheme="majorHAnsi" w:cs="Cambria"/>
          <w:szCs w:val="22"/>
          <w:lang w:val="en-GB"/>
        </w:rPr>
        <w:fldChar w:fldCharType="begin" w:fldLock="1"/>
      </w:r>
      <w:r w:rsidR="00F52DD8">
        <w:rPr>
          <w:rFonts w:asciiTheme="majorHAnsi" w:hAnsiTheme="majorHAnsi" w:cs="Cambria"/>
          <w:szCs w:val="22"/>
          <w:lang w:val="en-GB"/>
        </w:rPr>
        <w:instrText>ADDIN CSL_CITATION { "citationItems" : [ { "id" : "ITEM-1", "itemData" : { "author" : [ { "dropping-particle" : "", "family" : "Chao", "given" : "Anne", "non-dropping-particle" : "", "parse-names" : false, "suffix" : "" }, { "dropping-particle" : "", "family" : "Hwang", "given" : "Wen-han", "non-dropping-particle" : "", "parse-names" : false, "suffix" : "" }, { "dropping-particle" : "", "family" : "Chen", "given" : "Y-c", "non-dropping-particle" : "", "parse-names" : false, "suffix" : "" }, { "dropping-particle" : "", "family" : "Kuo", "given" : "C-y", "non-dropping-particle" : "", "parse-names" : false, "suffix" : "" } ], "container-title" : "Statistica Sinica", "id" : "ITEM-1", "issued" : { "date-parts" : [ [ "2000" ] ] }, "page" : "227-246", "title" : "ESTIMATING THE NUMBER OF SHARED SPECIES", "type" : "article-journal", "volume" : "10" }, "uris" : [ "http://www.mendeley.com/documents/?uuid=eed5714e-e080-44e9-8c7d-219c2b364bac" ] } ], "mendeley" : { "formattedCitation" : "[10]", "plainTextFormattedCitation" : "[10]", "previouslyFormattedCitation" : "[10]" }, "properties" : { "noteIndex" : 0 }, "schema" : "https://github.com/citation-style-language/schema/raw/master/csl-citation.json" }</w:instrText>
      </w:r>
      <w:r w:rsidR="0015618F" w:rsidRPr="003E023B">
        <w:rPr>
          <w:rFonts w:asciiTheme="majorHAnsi" w:hAnsiTheme="majorHAnsi" w:cs="Cambria"/>
          <w:szCs w:val="22"/>
          <w:lang w:val="en-GB"/>
        </w:rPr>
        <w:fldChar w:fldCharType="separate"/>
      </w:r>
      <w:r w:rsidR="006B08B3" w:rsidRPr="006B08B3">
        <w:rPr>
          <w:rFonts w:asciiTheme="majorHAnsi" w:hAnsiTheme="majorHAnsi" w:cs="Cambria"/>
          <w:noProof/>
          <w:szCs w:val="22"/>
          <w:lang w:val="en-GB"/>
        </w:rPr>
        <w:t>[10]</w:t>
      </w:r>
      <w:r w:rsidR="0015618F" w:rsidRPr="003E023B">
        <w:rPr>
          <w:rFonts w:asciiTheme="majorHAnsi" w:hAnsiTheme="majorHAnsi" w:cs="Cambria"/>
          <w:szCs w:val="22"/>
          <w:lang w:val="en-GB"/>
        </w:rPr>
        <w:fldChar w:fldCharType="end"/>
      </w:r>
      <w:r w:rsidR="00153349">
        <w:rPr>
          <w:rFonts w:asciiTheme="majorHAnsi" w:hAnsiTheme="majorHAnsi" w:cs="Cambria"/>
          <w:szCs w:val="22"/>
          <w:lang w:val="en-GB"/>
        </w:rPr>
        <w:t xml:space="preserve"> </w:t>
      </w:r>
      <w:r w:rsidRPr="003E023B">
        <w:rPr>
          <w:rFonts w:asciiTheme="majorHAnsi" w:hAnsiTheme="majorHAnsi" w:cs="Cambria"/>
          <w:szCs w:val="22"/>
          <w:lang w:val="en-GB"/>
        </w:rPr>
        <w:t xml:space="preserve">were calculated to assess the OTUs and genus diversity within the community using </w:t>
      </w:r>
      <w:r w:rsidR="004978BE">
        <w:rPr>
          <w:rFonts w:ascii="Calibri" w:hAnsi="Calibri" w:cs="Cambria"/>
          <w:szCs w:val="22"/>
          <w:lang w:val="en-GB"/>
        </w:rPr>
        <w:t>the statistical R package (vegan library).</w:t>
      </w:r>
    </w:p>
    <w:p w:rsidR="00000000" w:rsidRDefault="005151FF">
      <w:pPr>
        <w:spacing w:line="360" w:lineRule="auto"/>
        <w:jc w:val="both"/>
        <w:rPr>
          <w:rFonts w:asciiTheme="majorHAnsi" w:hAnsiTheme="majorHAnsi" w:cs="Cambria"/>
          <w:b/>
          <w:szCs w:val="22"/>
          <w:lang w:val="en-GB"/>
        </w:rPr>
      </w:pPr>
      <w:r w:rsidRPr="003E023B">
        <w:rPr>
          <w:rFonts w:asciiTheme="majorHAnsi" w:hAnsiTheme="majorHAnsi" w:cs="Cambria"/>
          <w:szCs w:val="22"/>
          <w:lang w:val="en-GB"/>
        </w:rPr>
        <w:t xml:space="preserve"> </w:t>
      </w:r>
    </w:p>
    <w:p w:rsidR="005151FF" w:rsidRPr="003E023B" w:rsidRDefault="005151FF" w:rsidP="005151FF">
      <w:pPr>
        <w:keepNext/>
        <w:spacing w:line="360" w:lineRule="auto"/>
        <w:jc w:val="both"/>
        <w:rPr>
          <w:rFonts w:asciiTheme="majorHAnsi" w:hAnsiTheme="majorHAnsi"/>
          <w:sz w:val="28"/>
        </w:rPr>
      </w:pPr>
      <w:r w:rsidRPr="003E023B">
        <w:rPr>
          <w:rFonts w:asciiTheme="majorHAnsi" w:hAnsiTheme="majorHAnsi" w:cs="Cambria"/>
          <w:b/>
          <w:szCs w:val="22"/>
          <w:lang w:val="en-GB"/>
        </w:rPr>
        <w:t>Biomarker discovery.</w:t>
      </w:r>
      <w:r w:rsidRPr="003E023B">
        <w:rPr>
          <w:rFonts w:asciiTheme="majorHAnsi" w:hAnsiTheme="majorHAnsi" w:cs="Cambria"/>
          <w:iCs/>
          <w:szCs w:val="22"/>
          <w:lang w:val="en-GB"/>
        </w:rPr>
        <w:t xml:space="preserve"> The linear discriminative analysis (LDA) effect size (</w:t>
      </w:r>
      <w:proofErr w:type="spellStart"/>
      <w:r w:rsidRPr="003E023B">
        <w:rPr>
          <w:rFonts w:asciiTheme="majorHAnsi" w:hAnsiTheme="majorHAnsi" w:cs="Cambria"/>
          <w:iCs/>
          <w:szCs w:val="22"/>
          <w:lang w:val="en-GB"/>
        </w:rPr>
        <w:t>LEfSE</w:t>
      </w:r>
      <w:proofErr w:type="spellEnd"/>
      <w:r w:rsidRPr="003E023B">
        <w:rPr>
          <w:rFonts w:asciiTheme="majorHAnsi" w:hAnsiTheme="majorHAnsi" w:cs="Cambria"/>
          <w:iCs/>
          <w:szCs w:val="22"/>
          <w:lang w:val="en-GB"/>
        </w:rPr>
        <w:t>) algorithm</w:t>
      </w:r>
      <w:r w:rsidR="0015618F" w:rsidRPr="003E023B">
        <w:rPr>
          <w:rFonts w:asciiTheme="majorHAnsi" w:hAnsiTheme="majorHAnsi" w:cs="Cambria"/>
          <w:iCs/>
          <w:szCs w:val="22"/>
          <w:lang w:val="en-GB"/>
        </w:rPr>
        <w:fldChar w:fldCharType="begin" w:fldLock="1"/>
      </w:r>
      <w:r w:rsidR="00F52DD8">
        <w:rPr>
          <w:rFonts w:asciiTheme="majorHAnsi" w:hAnsiTheme="majorHAnsi" w:cs="Cambria"/>
          <w:iCs/>
          <w:szCs w:val="22"/>
          <w:lang w:val="en-GB"/>
        </w:rPr>
        <w:instrText>ADDIN CSL_CITATION { "citationItems" : [ { "id" : "ITEM-1", "itemData" : { "DOI" : "10.1186/gb-2011-12-6-r60", "ISSN" : "1465-6914", "PMID" : "21702898", "abstract" : "This study describes and validates a new method for metagenomic biomarker discovery by way of class comparison, tests of biological consistency and effect size estimation. This addresses the challenge of finding organisms, genes, or pathways that consistently explain the differences between two or more microbial communities, which is a central problem to the study of metagenomics. We extensively validate our method on several microbiomes and a convenient online interface for the method is provided at http://huttenhower.sph.harvard.edu/lefse/.", "author" : [ { "dropping-particle" : "", "family" : "Segata", "given" : "Nicola", "non-dropping-particle" : "", "parse-names" : false, "suffix" : "" }, { "dropping-particle" : "", "family" : "Izard", "given" : "Jacques", "non-dropping-particle" : "", "parse-names" : false, "suffix" : "" }, { "dropping-particle" : "", "family" : "Waldron", "given" : "Levi", "non-dropping-particle" : "", "parse-names" : false, "suffix" : "" }, { "dropping-particle" : "", "family" : "Gevers", "given" : "Dirk", "non-dropping-particle" : "", "parse-names" : false, "suffix" : "" }, { "dropping-particle" : "", "family" : "Miropolsky", "given" : "Larisa", "non-dropping-particle" : "", "parse-names" : false, "suffix" : "" }, { "dropping-particle" : "", "family" : "Garrett", "given" : "Wendy S", "non-dropping-particle" : "", "parse-names" : false, "suffix" : "" }, { "dropping-particle" : "", "family" : "Huttenhower", "given" : "Curtis", "non-dropping-particle" : "", "parse-names" : false, "suffix" : "" } ], "container-title" : "Genome biology", "id" : "ITEM-1", "issue" : "6", "issued" : { "date-parts" : [ [ "2011", "1" ] ] }, "page" : "R60", "publisher" : "BioMed Central Ltd", "title" : "Metagenomic biomarker discovery and explanation.", "type" : "article-journal", "volume" : "12" }, "uris" : [ "http://www.mendeley.com/documents/?uuid=5c83f362-cf5e-49fe-893b-fae428a8c06e" ] } ], "mendeley" : { "formattedCitation" : "[11]", "plainTextFormattedCitation" : "[11]", "previouslyFormattedCitation" : "[14]" }, "properties" : { "noteIndex" : 0 }, "schema" : "https://github.com/citation-style-language/schema/raw/master/csl-citation.json" }</w:instrText>
      </w:r>
      <w:r w:rsidR="0015618F" w:rsidRPr="003E023B">
        <w:rPr>
          <w:rFonts w:asciiTheme="majorHAnsi" w:hAnsiTheme="majorHAnsi" w:cs="Cambria"/>
          <w:iCs/>
          <w:szCs w:val="22"/>
          <w:lang w:val="en-GB"/>
        </w:rPr>
        <w:fldChar w:fldCharType="separate"/>
      </w:r>
      <w:r w:rsidR="00F52DD8" w:rsidRPr="00F52DD8">
        <w:rPr>
          <w:rFonts w:asciiTheme="majorHAnsi" w:hAnsiTheme="majorHAnsi" w:cs="Cambria"/>
          <w:iCs/>
          <w:noProof/>
          <w:szCs w:val="22"/>
          <w:lang w:val="en-GB"/>
        </w:rPr>
        <w:t>[11]</w:t>
      </w:r>
      <w:r w:rsidR="0015618F" w:rsidRPr="003E023B">
        <w:rPr>
          <w:rFonts w:asciiTheme="majorHAnsi" w:hAnsiTheme="majorHAnsi" w:cs="Cambria"/>
          <w:iCs/>
          <w:szCs w:val="22"/>
          <w:lang w:val="en-GB"/>
        </w:rPr>
        <w:fldChar w:fldCharType="end"/>
      </w:r>
      <w:r w:rsidRPr="003E023B">
        <w:rPr>
          <w:rFonts w:asciiTheme="majorHAnsi" w:hAnsiTheme="majorHAnsi" w:cs="Cambria"/>
          <w:iCs/>
          <w:szCs w:val="22"/>
          <w:lang w:val="en-GB"/>
        </w:rPr>
        <w:t xml:space="preserve"> was used to identify specific taxa as biomarkers for </w:t>
      </w:r>
      <w:r w:rsidRPr="003E023B">
        <w:rPr>
          <w:rFonts w:asciiTheme="majorHAnsi" w:hAnsiTheme="majorHAnsi" w:cs="Cambria"/>
          <w:iCs/>
          <w:szCs w:val="22"/>
        </w:rPr>
        <w:t>cases and controls</w:t>
      </w:r>
      <w:r w:rsidRPr="003E023B">
        <w:rPr>
          <w:rFonts w:asciiTheme="majorHAnsi" w:hAnsiTheme="majorHAnsi" w:cs="Cambria"/>
          <w:iCs/>
          <w:szCs w:val="22"/>
          <w:lang w:val="en-GB"/>
        </w:rPr>
        <w:t xml:space="preserve">. We fixed </w:t>
      </w:r>
      <w:proofErr w:type="gramStart"/>
      <w:r w:rsidRPr="003E023B">
        <w:rPr>
          <w:rFonts w:asciiTheme="majorHAnsi" w:hAnsiTheme="majorHAnsi" w:cs="Cambria"/>
          <w:iCs/>
          <w:szCs w:val="22"/>
          <w:lang w:val="en-GB"/>
        </w:rPr>
        <w:t xml:space="preserve">an </w:t>
      </w:r>
      <w:r w:rsidRPr="003E023B">
        <w:rPr>
          <w:rFonts w:asciiTheme="majorHAnsi" w:hAnsiTheme="majorHAnsi" w:cs="Times New Roman"/>
          <w:iCs/>
          <w:szCs w:val="22"/>
          <w:lang w:val="en-GB"/>
        </w:rPr>
        <w:t>α</w:t>
      </w:r>
      <w:proofErr w:type="gramEnd"/>
      <w:r w:rsidRPr="003E023B">
        <w:rPr>
          <w:rFonts w:asciiTheme="majorHAnsi" w:hAnsiTheme="majorHAnsi" w:cs="Cambria"/>
          <w:iCs/>
          <w:szCs w:val="22"/>
          <w:lang w:val="en-GB"/>
        </w:rPr>
        <w:t xml:space="preserve"> value &lt;0.05.</w:t>
      </w:r>
      <w:r w:rsidRPr="003E023B">
        <w:rPr>
          <w:rFonts w:asciiTheme="majorHAnsi" w:hAnsiTheme="majorHAnsi" w:cs="Cambria"/>
          <w:iCs/>
          <w:szCs w:val="22"/>
          <w:vertAlign w:val="superscript"/>
          <w:lang w:val="en-GB"/>
        </w:rPr>
        <w:t xml:space="preserve"> </w:t>
      </w:r>
      <w:r w:rsidRPr="003E023B">
        <w:rPr>
          <w:rFonts w:asciiTheme="majorHAnsi" w:hAnsiTheme="majorHAnsi" w:cs="Cambria"/>
          <w:iCs/>
          <w:szCs w:val="22"/>
          <w:lang w:val="en-GB"/>
        </w:rPr>
        <w:t xml:space="preserve">The bacterial taxa with significant differences between samples were used to build the LDA model and to estimate its effect as a discriminant feature among them. The threshold used to consider a discriminative feature for the logarithmic LDA score was set to &gt;2. </w:t>
      </w:r>
    </w:p>
    <w:p w:rsidR="005151FF" w:rsidRDefault="005151FF" w:rsidP="005151FF">
      <w:pPr>
        <w:spacing w:line="360" w:lineRule="auto"/>
        <w:rPr>
          <w:rFonts w:asciiTheme="majorHAnsi" w:hAnsiTheme="majorHAnsi" w:cs="Cambria"/>
          <w:b/>
          <w:sz w:val="28"/>
          <w:szCs w:val="22"/>
        </w:rPr>
      </w:pPr>
    </w:p>
    <w:p w:rsidR="00494592" w:rsidRDefault="00494592" w:rsidP="004A7326">
      <w:pPr>
        <w:spacing w:line="360" w:lineRule="auto"/>
        <w:rPr>
          <w:rFonts w:asciiTheme="majorHAnsi" w:hAnsiTheme="majorHAnsi" w:cs="Cambria"/>
          <w:b/>
          <w:sz w:val="28"/>
          <w:szCs w:val="22"/>
        </w:rPr>
      </w:pPr>
    </w:p>
    <w:p w:rsidR="006862C8" w:rsidRDefault="006862C8" w:rsidP="004A7326">
      <w:pPr>
        <w:spacing w:line="360" w:lineRule="auto"/>
        <w:rPr>
          <w:rFonts w:asciiTheme="majorHAnsi" w:hAnsiTheme="majorHAnsi" w:cs="Cambria"/>
          <w:b/>
          <w:sz w:val="28"/>
          <w:szCs w:val="22"/>
        </w:rPr>
      </w:pPr>
      <w:r>
        <w:rPr>
          <w:rFonts w:asciiTheme="majorHAnsi" w:hAnsiTheme="majorHAnsi" w:cs="Cambria"/>
          <w:b/>
          <w:sz w:val="28"/>
          <w:szCs w:val="22"/>
        </w:rPr>
        <w:br w:type="page"/>
      </w:r>
    </w:p>
    <w:p w:rsidR="004A7326" w:rsidRDefault="004A7326" w:rsidP="004A7326">
      <w:pPr>
        <w:spacing w:line="360" w:lineRule="auto"/>
        <w:rPr>
          <w:rFonts w:asciiTheme="majorHAnsi" w:hAnsiTheme="majorHAnsi" w:cs="Cambria"/>
          <w:b/>
          <w:sz w:val="28"/>
          <w:szCs w:val="22"/>
        </w:rPr>
      </w:pPr>
      <w:r w:rsidRPr="003E023B">
        <w:rPr>
          <w:rFonts w:asciiTheme="majorHAnsi" w:hAnsiTheme="majorHAnsi" w:cs="Cambria"/>
          <w:b/>
          <w:sz w:val="28"/>
          <w:szCs w:val="22"/>
        </w:rPr>
        <w:t xml:space="preserve">SUPPLEMENTARY </w:t>
      </w:r>
      <w:r>
        <w:rPr>
          <w:rFonts w:asciiTheme="majorHAnsi" w:hAnsiTheme="majorHAnsi" w:cs="Cambria"/>
          <w:b/>
          <w:sz w:val="28"/>
          <w:szCs w:val="22"/>
        </w:rPr>
        <w:t>TABLES</w:t>
      </w:r>
    </w:p>
    <w:p w:rsidR="004A7326" w:rsidRDefault="004A7326" w:rsidP="004A7326">
      <w:pPr>
        <w:spacing w:line="360" w:lineRule="auto"/>
        <w:rPr>
          <w:rFonts w:asciiTheme="majorHAnsi" w:hAnsiTheme="majorHAnsi" w:cs="Cambria"/>
          <w:b/>
          <w:sz w:val="28"/>
          <w:szCs w:val="22"/>
        </w:rPr>
      </w:pPr>
    </w:p>
    <w:p w:rsidR="004A7326" w:rsidRDefault="004A7326" w:rsidP="004A7326">
      <w:pPr>
        <w:spacing w:line="360" w:lineRule="auto"/>
        <w:rPr>
          <w:rFonts w:asciiTheme="majorHAnsi" w:hAnsiTheme="majorHAnsi" w:cs="Cambria"/>
          <w:b/>
          <w:sz w:val="28"/>
          <w:szCs w:val="22"/>
        </w:rPr>
      </w:pPr>
    </w:p>
    <w:tbl>
      <w:tblPr>
        <w:tblW w:w="0" w:type="auto"/>
        <w:tblInd w:w="180" w:type="dxa"/>
        <w:tblLayout w:type="fixed"/>
        <w:tblCellMar>
          <w:left w:w="0" w:type="dxa"/>
          <w:right w:w="0" w:type="dxa"/>
        </w:tblCellMar>
        <w:tblLook w:val="01E0"/>
      </w:tblPr>
      <w:tblGrid>
        <w:gridCol w:w="1560"/>
        <w:gridCol w:w="1417"/>
        <w:gridCol w:w="1199"/>
        <w:gridCol w:w="1353"/>
        <w:gridCol w:w="1276"/>
      </w:tblGrid>
      <w:tr w:rsidR="00706F2C" w:rsidRPr="00706F2C" w:rsidTr="00494592">
        <w:trPr>
          <w:trHeight w:hRule="exact" w:val="300"/>
        </w:trPr>
        <w:tc>
          <w:tcPr>
            <w:tcW w:w="6805" w:type="dxa"/>
            <w:gridSpan w:val="5"/>
          </w:tcPr>
          <w:p w:rsidR="00706F2C" w:rsidRPr="00706F2C" w:rsidRDefault="00706F2C" w:rsidP="00706F2C">
            <w:pPr>
              <w:pStyle w:val="TableParagraph"/>
              <w:spacing w:before="4"/>
              <w:ind w:left="13"/>
              <w:rPr>
                <w:rFonts w:asciiTheme="majorHAnsi" w:hAnsiTheme="majorHAnsi"/>
                <w:b/>
                <w:spacing w:val="1"/>
              </w:rPr>
            </w:pPr>
            <w:r w:rsidRPr="00706F2C">
              <w:rPr>
                <w:rFonts w:asciiTheme="majorHAnsi" w:hAnsiTheme="majorHAnsi"/>
                <w:b/>
                <w:spacing w:val="1"/>
              </w:rPr>
              <w:t xml:space="preserve">Table S1. Shannon </w:t>
            </w:r>
            <w:r w:rsidR="00F52DD8">
              <w:rPr>
                <w:rFonts w:asciiTheme="majorHAnsi" w:hAnsiTheme="majorHAnsi"/>
                <w:b/>
                <w:spacing w:val="1"/>
              </w:rPr>
              <w:t xml:space="preserve">index </w:t>
            </w:r>
            <w:r w:rsidRPr="00706F2C">
              <w:rPr>
                <w:rFonts w:asciiTheme="majorHAnsi" w:hAnsiTheme="majorHAnsi"/>
                <w:b/>
                <w:spacing w:val="1"/>
              </w:rPr>
              <w:t xml:space="preserve">and </w:t>
            </w:r>
            <w:r w:rsidR="00F52DD8">
              <w:rPr>
                <w:rFonts w:asciiTheme="majorHAnsi" w:hAnsiTheme="majorHAnsi"/>
                <w:b/>
                <w:spacing w:val="1"/>
              </w:rPr>
              <w:t>Chao1 alpha-diversity estimator</w:t>
            </w:r>
            <w:r w:rsidRPr="00706F2C">
              <w:rPr>
                <w:rFonts w:asciiTheme="majorHAnsi" w:hAnsiTheme="majorHAnsi"/>
                <w:b/>
                <w:spacing w:val="1"/>
              </w:rPr>
              <w:t>.</w:t>
            </w:r>
          </w:p>
        </w:tc>
      </w:tr>
      <w:tr w:rsidR="00706F2C" w:rsidRPr="00706F2C" w:rsidTr="00494592">
        <w:trPr>
          <w:trHeight w:hRule="exact" w:val="300"/>
        </w:trPr>
        <w:tc>
          <w:tcPr>
            <w:tcW w:w="1560" w:type="dxa"/>
            <w:vMerge w:val="restart"/>
            <w:tcBorders>
              <w:top w:val="single" w:sz="7" w:space="0" w:color="000000"/>
              <w:left w:val="single" w:sz="7" w:space="0" w:color="000000"/>
              <w:right w:val="single" w:sz="7" w:space="0" w:color="000000"/>
            </w:tcBorders>
          </w:tcPr>
          <w:p w:rsidR="00706F2C" w:rsidRPr="00706F2C" w:rsidRDefault="00706F2C" w:rsidP="00706F2C">
            <w:pPr>
              <w:pStyle w:val="TableParagraph"/>
              <w:rPr>
                <w:rFonts w:asciiTheme="majorHAnsi" w:eastAsia="Times New Roman" w:hAnsiTheme="majorHAnsi" w:cs="Times New Roman"/>
              </w:rPr>
            </w:pPr>
          </w:p>
          <w:p w:rsidR="00706F2C" w:rsidRPr="00706F2C" w:rsidRDefault="00706F2C" w:rsidP="00706F2C">
            <w:pPr>
              <w:pStyle w:val="TableParagraph"/>
              <w:spacing w:before="185"/>
              <w:ind w:left="373"/>
              <w:rPr>
                <w:rFonts w:asciiTheme="majorHAnsi" w:eastAsia="Times New Roman" w:hAnsiTheme="majorHAnsi" w:cs="Times New Roman"/>
              </w:rPr>
            </w:pPr>
          </w:p>
        </w:tc>
        <w:tc>
          <w:tcPr>
            <w:tcW w:w="2616" w:type="dxa"/>
            <w:gridSpan w:val="2"/>
            <w:tcBorders>
              <w:top w:val="single" w:sz="7" w:space="0" w:color="000000"/>
              <w:left w:val="single" w:sz="7" w:space="0" w:color="000000"/>
              <w:bottom w:val="single" w:sz="7" w:space="0" w:color="000000"/>
              <w:right w:val="single" w:sz="7" w:space="0" w:color="000000"/>
            </w:tcBorders>
          </w:tcPr>
          <w:p w:rsidR="00706F2C" w:rsidRPr="0017669E" w:rsidRDefault="00D93078" w:rsidP="00706F2C">
            <w:pPr>
              <w:pStyle w:val="TableParagraph"/>
              <w:spacing w:before="4"/>
              <w:ind w:right="2"/>
              <w:jc w:val="center"/>
              <w:rPr>
                <w:rFonts w:asciiTheme="majorHAnsi" w:eastAsia="Times New Roman" w:hAnsiTheme="majorHAnsi" w:cs="Times New Roman"/>
                <w:b/>
              </w:rPr>
            </w:pPr>
            <w:r>
              <w:rPr>
                <w:rFonts w:asciiTheme="majorHAnsi" w:hAnsiTheme="majorHAnsi"/>
                <w:b/>
                <w:spacing w:val="-8"/>
              </w:rPr>
              <w:t>R</w:t>
            </w:r>
            <w:r w:rsidR="00706F2C" w:rsidRPr="0017669E">
              <w:rPr>
                <w:rFonts w:asciiTheme="majorHAnsi" w:hAnsiTheme="majorHAnsi"/>
                <w:b/>
                <w:spacing w:val="-8"/>
              </w:rPr>
              <w:t>ectal mucosa</w:t>
            </w:r>
          </w:p>
        </w:tc>
        <w:tc>
          <w:tcPr>
            <w:tcW w:w="2629" w:type="dxa"/>
            <w:gridSpan w:val="2"/>
            <w:tcBorders>
              <w:top w:val="single" w:sz="7" w:space="0" w:color="000000"/>
              <w:left w:val="single" w:sz="7" w:space="0" w:color="000000"/>
              <w:bottom w:val="single" w:sz="7" w:space="0" w:color="000000"/>
              <w:right w:val="single" w:sz="7" w:space="0" w:color="000000"/>
            </w:tcBorders>
          </w:tcPr>
          <w:p w:rsidR="00706F2C" w:rsidRPr="0017669E" w:rsidRDefault="00706F2C" w:rsidP="00706F2C">
            <w:pPr>
              <w:pStyle w:val="TableParagraph"/>
              <w:spacing w:before="4"/>
              <w:ind w:left="13"/>
              <w:jc w:val="center"/>
              <w:rPr>
                <w:rFonts w:asciiTheme="majorHAnsi" w:eastAsia="Times New Roman" w:hAnsiTheme="majorHAnsi" w:cs="Times New Roman"/>
                <w:b/>
              </w:rPr>
            </w:pPr>
            <w:r w:rsidRPr="0017669E">
              <w:rPr>
                <w:rFonts w:asciiTheme="majorHAnsi" w:hAnsiTheme="majorHAnsi"/>
                <w:b/>
                <w:spacing w:val="1"/>
              </w:rPr>
              <w:t>Feces</w:t>
            </w:r>
          </w:p>
        </w:tc>
      </w:tr>
      <w:tr w:rsidR="00706F2C" w:rsidRPr="00706F2C" w:rsidTr="00494592">
        <w:trPr>
          <w:trHeight w:hRule="exact" w:val="870"/>
        </w:trPr>
        <w:tc>
          <w:tcPr>
            <w:tcW w:w="1560" w:type="dxa"/>
            <w:vMerge/>
            <w:tcBorders>
              <w:left w:val="single" w:sz="7" w:space="0" w:color="000000"/>
              <w:bottom w:val="single" w:sz="7" w:space="0" w:color="000000"/>
              <w:right w:val="single" w:sz="7" w:space="0" w:color="000000"/>
            </w:tcBorders>
          </w:tcPr>
          <w:p w:rsidR="00706F2C" w:rsidRPr="00706F2C" w:rsidRDefault="00706F2C" w:rsidP="00706F2C">
            <w:pPr>
              <w:rPr>
                <w:rFonts w:asciiTheme="majorHAnsi" w:hAnsiTheme="majorHAnsi"/>
              </w:rPr>
            </w:pPr>
          </w:p>
        </w:tc>
        <w:tc>
          <w:tcPr>
            <w:tcW w:w="1417" w:type="dxa"/>
            <w:tcBorders>
              <w:top w:val="single" w:sz="7" w:space="0" w:color="000000"/>
              <w:left w:val="single" w:sz="7" w:space="0" w:color="000000"/>
              <w:bottom w:val="single" w:sz="7" w:space="0" w:color="000000"/>
              <w:right w:val="single" w:sz="7" w:space="0" w:color="000000"/>
            </w:tcBorders>
            <w:vAlign w:val="center"/>
          </w:tcPr>
          <w:p w:rsidR="00706F2C" w:rsidRPr="00706F2C" w:rsidRDefault="00706F2C" w:rsidP="00706F2C">
            <w:pPr>
              <w:pStyle w:val="TableParagraph"/>
              <w:spacing w:before="154" w:line="284" w:lineRule="auto"/>
              <w:ind w:left="208" w:right="212" w:firstLine="105"/>
              <w:jc w:val="center"/>
              <w:rPr>
                <w:rFonts w:asciiTheme="majorHAnsi" w:eastAsia="Times New Roman" w:hAnsiTheme="majorHAnsi" w:cs="Times New Roman"/>
              </w:rPr>
            </w:pPr>
            <w:r w:rsidRPr="00706F2C">
              <w:rPr>
                <w:rFonts w:asciiTheme="majorHAnsi" w:hAnsiTheme="majorHAnsi"/>
                <w:spacing w:val="-5"/>
              </w:rPr>
              <w:t>Shanno</w:t>
            </w:r>
            <w:r>
              <w:rPr>
                <w:rFonts w:asciiTheme="majorHAnsi" w:hAnsiTheme="majorHAnsi"/>
                <w:spacing w:val="-5"/>
              </w:rPr>
              <w:t>n</w:t>
            </w:r>
          </w:p>
        </w:tc>
        <w:tc>
          <w:tcPr>
            <w:tcW w:w="1199" w:type="dxa"/>
            <w:tcBorders>
              <w:top w:val="single" w:sz="7" w:space="0" w:color="000000"/>
              <w:left w:val="single" w:sz="7" w:space="0" w:color="000000"/>
              <w:bottom w:val="single" w:sz="7" w:space="0" w:color="000000"/>
              <w:right w:val="single" w:sz="7" w:space="0" w:color="000000"/>
            </w:tcBorders>
            <w:vAlign w:val="center"/>
          </w:tcPr>
          <w:p w:rsidR="00706F2C" w:rsidRPr="00706F2C" w:rsidRDefault="00706F2C" w:rsidP="00706F2C">
            <w:pPr>
              <w:pStyle w:val="TableParagraph"/>
              <w:spacing w:before="2" w:line="250" w:lineRule="exact"/>
              <w:ind w:left="23"/>
              <w:jc w:val="center"/>
              <w:rPr>
                <w:rFonts w:asciiTheme="majorHAnsi" w:eastAsia="Times New Roman" w:hAnsiTheme="majorHAnsi" w:cs="Times New Roman"/>
              </w:rPr>
            </w:pPr>
            <w:r w:rsidRPr="00706F2C">
              <w:rPr>
                <w:rFonts w:asciiTheme="majorHAnsi" w:hAnsiTheme="majorHAnsi"/>
                <w:spacing w:val="-2"/>
              </w:rPr>
              <w:t>Chao</w:t>
            </w:r>
            <w:r w:rsidRPr="00706F2C">
              <w:rPr>
                <w:rFonts w:asciiTheme="majorHAnsi" w:hAnsiTheme="majorHAnsi"/>
                <w:spacing w:val="7"/>
              </w:rPr>
              <w:t xml:space="preserve"> </w:t>
            </w:r>
            <w:r w:rsidRPr="00706F2C">
              <w:rPr>
                <w:rFonts w:asciiTheme="majorHAnsi" w:hAnsiTheme="majorHAnsi"/>
              </w:rPr>
              <w:t>1</w:t>
            </w:r>
          </w:p>
        </w:tc>
        <w:tc>
          <w:tcPr>
            <w:tcW w:w="1353" w:type="dxa"/>
            <w:tcBorders>
              <w:top w:val="single" w:sz="7" w:space="0" w:color="000000"/>
              <w:left w:val="single" w:sz="7" w:space="0" w:color="000000"/>
              <w:bottom w:val="single" w:sz="7" w:space="0" w:color="000000"/>
              <w:right w:val="single" w:sz="7" w:space="0" w:color="000000"/>
            </w:tcBorders>
            <w:vAlign w:val="center"/>
          </w:tcPr>
          <w:p w:rsidR="00706F2C" w:rsidRPr="00706F2C" w:rsidRDefault="00706F2C" w:rsidP="00706F2C">
            <w:pPr>
              <w:pStyle w:val="TableParagraph"/>
              <w:spacing w:before="154" w:line="284" w:lineRule="auto"/>
              <w:ind w:left="208" w:right="212" w:firstLine="105"/>
              <w:jc w:val="center"/>
              <w:rPr>
                <w:rFonts w:asciiTheme="majorHAnsi" w:eastAsia="Times New Roman" w:hAnsiTheme="majorHAnsi" w:cs="Times New Roman"/>
              </w:rPr>
            </w:pPr>
            <w:r w:rsidRPr="00706F2C">
              <w:rPr>
                <w:rFonts w:asciiTheme="majorHAnsi" w:hAnsiTheme="majorHAnsi"/>
                <w:spacing w:val="-5"/>
              </w:rPr>
              <w:t>Shannon</w:t>
            </w:r>
          </w:p>
        </w:tc>
        <w:tc>
          <w:tcPr>
            <w:tcW w:w="1276" w:type="dxa"/>
            <w:tcBorders>
              <w:top w:val="single" w:sz="7" w:space="0" w:color="000000"/>
              <w:left w:val="single" w:sz="7" w:space="0" w:color="000000"/>
              <w:bottom w:val="single" w:sz="7" w:space="0" w:color="000000"/>
              <w:right w:val="single" w:sz="7" w:space="0" w:color="000000"/>
            </w:tcBorders>
            <w:vAlign w:val="center"/>
          </w:tcPr>
          <w:p w:rsidR="00706F2C" w:rsidRPr="00706F2C" w:rsidRDefault="00706F2C" w:rsidP="00706F2C">
            <w:pPr>
              <w:pStyle w:val="TableParagraph"/>
              <w:spacing w:before="2" w:line="250" w:lineRule="exact"/>
              <w:ind w:left="22"/>
              <w:jc w:val="center"/>
              <w:rPr>
                <w:rFonts w:asciiTheme="majorHAnsi" w:eastAsia="Times New Roman" w:hAnsiTheme="majorHAnsi" w:cs="Times New Roman"/>
              </w:rPr>
            </w:pPr>
            <w:r w:rsidRPr="00706F2C">
              <w:rPr>
                <w:rFonts w:asciiTheme="majorHAnsi" w:hAnsiTheme="majorHAnsi"/>
                <w:spacing w:val="-2"/>
              </w:rPr>
              <w:t>Chao</w:t>
            </w:r>
            <w:r w:rsidRPr="00706F2C">
              <w:rPr>
                <w:rFonts w:asciiTheme="majorHAnsi" w:hAnsiTheme="majorHAnsi"/>
                <w:spacing w:val="7"/>
              </w:rPr>
              <w:t xml:space="preserve"> </w:t>
            </w:r>
            <w:r w:rsidRPr="00706F2C">
              <w:rPr>
                <w:rFonts w:asciiTheme="majorHAnsi" w:hAnsiTheme="majorHAnsi"/>
              </w:rPr>
              <w:t>1</w:t>
            </w:r>
          </w:p>
        </w:tc>
      </w:tr>
      <w:tr w:rsidR="00706F2C" w:rsidRPr="00706F2C" w:rsidTr="00494592">
        <w:trPr>
          <w:trHeight w:hRule="exact" w:val="300"/>
        </w:trPr>
        <w:tc>
          <w:tcPr>
            <w:tcW w:w="1560" w:type="dxa"/>
            <w:tcBorders>
              <w:top w:val="single" w:sz="7" w:space="0" w:color="000000"/>
              <w:left w:val="single" w:sz="7" w:space="0" w:color="000000"/>
              <w:bottom w:val="single" w:sz="7" w:space="0" w:color="000000"/>
              <w:right w:val="single" w:sz="7" w:space="0" w:color="000000"/>
            </w:tcBorders>
          </w:tcPr>
          <w:p w:rsidR="00706F2C" w:rsidRPr="0017669E" w:rsidRDefault="00706F2C" w:rsidP="00706F2C">
            <w:pPr>
              <w:pStyle w:val="TableParagraph"/>
              <w:spacing w:before="18"/>
              <w:ind w:left="18"/>
              <w:jc w:val="center"/>
              <w:rPr>
                <w:rFonts w:asciiTheme="majorHAnsi" w:eastAsia="Times New Roman" w:hAnsiTheme="majorHAnsi" w:cs="Times New Roman"/>
                <w:b/>
              </w:rPr>
            </w:pPr>
            <w:r w:rsidRPr="0017669E">
              <w:rPr>
                <w:rFonts w:asciiTheme="majorHAnsi" w:hAnsiTheme="majorHAnsi"/>
                <w:b/>
                <w:spacing w:val="-2"/>
              </w:rPr>
              <w:t>Total</w:t>
            </w:r>
          </w:p>
        </w:tc>
        <w:tc>
          <w:tcPr>
            <w:tcW w:w="1417"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5053</w:t>
            </w:r>
          </w:p>
        </w:tc>
        <w:tc>
          <w:tcPr>
            <w:tcW w:w="1199"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4389</w:t>
            </w:r>
          </w:p>
        </w:tc>
        <w:tc>
          <w:tcPr>
            <w:tcW w:w="1353"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9"/>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6691</w:t>
            </w:r>
          </w:p>
        </w:tc>
        <w:tc>
          <w:tcPr>
            <w:tcW w:w="1276"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2049</w:t>
            </w:r>
          </w:p>
        </w:tc>
      </w:tr>
      <w:tr w:rsidR="00706F2C" w:rsidRPr="00706F2C" w:rsidTr="00494592">
        <w:trPr>
          <w:trHeight w:hRule="exact" w:val="300"/>
        </w:trPr>
        <w:tc>
          <w:tcPr>
            <w:tcW w:w="1560" w:type="dxa"/>
            <w:tcBorders>
              <w:top w:val="single" w:sz="7" w:space="0" w:color="000000"/>
              <w:left w:val="single" w:sz="7" w:space="0" w:color="000000"/>
              <w:bottom w:val="single" w:sz="7" w:space="0" w:color="000000"/>
              <w:right w:val="single" w:sz="7" w:space="0" w:color="000000"/>
            </w:tcBorders>
          </w:tcPr>
          <w:p w:rsidR="00706F2C" w:rsidRPr="0017669E" w:rsidRDefault="00FD7730" w:rsidP="00706F2C">
            <w:pPr>
              <w:pStyle w:val="TableParagraph"/>
              <w:spacing w:before="18"/>
              <w:ind w:left="43"/>
              <w:rPr>
                <w:rFonts w:asciiTheme="majorHAnsi" w:eastAsia="Times New Roman" w:hAnsiTheme="majorHAnsi" w:cs="Times New Roman"/>
                <w:b/>
              </w:rPr>
            </w:pPr>
            <w:r>
              <w:rPr>
                <w:rFonts w:asciiTheme="majorHAnsi" w:hAnsiTheme="majorHAnsi"/>
                <w:b/>
                <w:spacing w:val="-4"/>
              </w:rPr>
              <w:t>N</w:t>
            </w:r>
            <w:r w:rsidR="00706F2C" w:rsidRPr="0017669E">
              <w:rPr>
                <w:rFonts w:asciiTheme="majorHAnsi" w:hAnsiTheme="majorHAnsi"/>
                <w:b/>
                <w:spacing w:val="-4"/>
              </w:rPr>
              <w:t>ormal vs</w:t>
            </w:r>
            <w:r w:rsidR="00494592" w:rsidRPr="0017669E">
              <w:rPr>
                <w:rFonts w:asciiTheme="majorHAnsi" w:hAnsiTheme="majorHAnsi"/>
                <w:b/>
                <w:spacing w:val="-4"/>
              </w:rPr>
              <w:t>.</w:t>
            </w:r>
            <w:r w:rsidR="00706F2C" w:rsidRPr="0017669E">
              <w:rPr>
                <w:rFonts w:asciiTheme="majorHAnsi" w:hAnsiTheme="majorHAnsi"/>
                <w:b/>
                <w:spacing w:val="21"/>
              </w:rPr>
              <w:t xml:space="preserve"> </w:t>
            </w:r>
            <w:r w:rsidR="00706F2C" w:rsidRPr="0017669E">
              <w:rPr>
                <w:rFonts w:asciiTheme="majorHAnsi" w:hAnsiTheme="majorHAnsi"/>
                <w:b/>
                <w:spacing w:val="-3"/>
              </w:rPr>
              <w:t>LSIL</w:t>
            </w:r>
          </w:p>
        </w:tc>
        <w:tc>
          <w:tcPr>
            <w:tcW w:w="1417"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3055</w:t>
            </w:r>
          </w:p>
        </w:tc>
        <w:tc>
          <w:tcPr>
            <w:tcW w:w="1199"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2409</w:t>
            </w:r>
          </w:p>
        </w:tc>
        <w:tc>
          <w:tcPr>
            <w:tcW w:w="1353"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9"/>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7133</w:t>
            </w:r>
          </w:p>
        </w:tc>
        <w:tc>
          <w:tcPr>
            <w:tcW w:w="1276"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1113</w:t>
            </w:r>
          </w:p>
        </w:tc>
      </w:tr>
      <w:tr w:rsidR="00706F2C" w:rsidRPr="00706F2C" w:rsidTr="00494592">
        <w:trPr>
          <w:trHeight w:hRule="exact" w:val="300"/>
        </w:trPr>
        <w:tc>
          <w:tcPr>
            <w:tcW w:w="1560" w:type="dxa"/>
            <w:tcBorders>
              <w:top w:val="single" w:sz="7" w:space="0" w:color="000000"/>
              <w:left w:val="single" w:sz="7" w:space="0" w:color="000000"/>
              <w:bottom w:val="single" w:sz="7" w:space="0" w:color="000000"/>
              <w:right w:val="single" w:sz="7" w:space="0" w:color="000000"/>
            </w:tcBorders>
          </w:tcPr>
          <w:p w:rsidR="00706F2C" w:rsidRPr="0017669E" w:rsidRDefault="00FD7730" w:rsidP="00706F2C">
            <w:pPr>
              <w:pStyle w:val="TableParagraph"/>
              <w:spacing w:before="18"/>
              <w:ind w:left="28"/>
              <w:rPr>
                <w:rFonts w:asciiTheme="majorHAnsi" w:eastAsia="Times New Roman" w:hAnsiTheme="majorHAnsi" w:cs="Times New Roman"/>
                <w:b/>
              </w:rPr>
            </w:pPr>
            <w:r>
              <w:rPr>
                <w:rFonts w:asciiTheme="majorHAnsi" w:hAnsiTheme="majorHAnsi"/>
                <w:b/>
                <w:spacing w:val="-4"/>
              </w:rPr>
              <w:t>N</w:t>
            </w:r>
            <w:r w:rsidR="00706F2C" w:rsidRPr="0017669E">
              <w:rPr>
                <w:rFonts w:asciiTheme="majorHAnsi" w:hAnsiTheme="majorHAnsi"/>
                <w:b/>
                <w:spacing w:val="-4"/>
              </w:rPr>
              <w:t>ormal vs</w:t>
            </w:r>
            <w:r w:rsidR="00494592" w:rsidRPr="0017669E">
              <w:rPr>
                <w:rFonts w:asciiTheme="majorHAnsi" w:hAnsiTheme="majorHAnsi"/>
                <w:b/>
                <w:spacing w:val="-4"/>
              </w:rPr>
              <w:t>.</w:t>
            </w:r>
            <w:r w:rsidR="00706F2C" w:rsidRPr="0017669E">
              <w:rPr>
                <w:rFonts w:asciiTheme="majorHAnsi" w:hAnsiTheme="majorHAnsi"/>
                <w:b/>
                <w:spacing w:val="22"/>
              </w:rPr>
              <w:t xml:space="preserve"> </w:t>
            </w:r>
            <w:r w:rsidR="00706F2C" w:rsidRPr="0017669E">
              <w:rPr>
                <w:rFonts w:asciiTheme="majorHAnsi" w:hAnsiTheme="majorHAnsi"/>
                <w:b/>
                <w:spacing w:val="-2"/>
              </w:rPr>
              <w:t>HSIL</w:t>
            </w:r>
          </w:p>
        </w:tc>
        <w:tc>
          <w:tcPr>
            <w:tcW w:w="1417"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7593</w:t>
            </w:r>
          </w:p>
        </w:tc>
        <w:tc>
          <w:tcPr>
            <w:tcW w:w="1199"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7133</w:t>
            </w:r>
          </w:p>
        </w:tc>
        <w:tc>
          <w:tcPr>
            <w:tcW w:w="1353"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9"/>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5691</w:t>
            </w:r>
          </w:p>
        </w:tc>
        <w:tc>
          <w:tcPr>
            <w:tcW w:w="1276"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8075</w:t>
            </w:r>
          </w:p>
        </w:tc>
      </w:tr>
      <w:tr w:rsidR="00706F2C" w:rsidRPr="00706F2C" w:rsidTr="00494592">
        <w:trPr>
          <w:trHeight w:hRule="exact" w:val="300"/>
        </w:trPr>
        <w:tc>
          <w:tcPr>
            <w:tcW w:w="1560" w:type="dxa"/>
            <w:tcBorders>
              <w:top w:val="single" w:sz="7" w:space="0" w:color="000000"/>
              <w:left w:val="single" w:sz="7" w:space="0" w:color="000000"/>
              <w:bottom w:val="single" w:sz="7" w:space="0" w:color="000000"/>
              <w:right w:val="single" w:sz="7" w:space="0" w:color="000000"/>
            </w:tcBorders>
          </w:tcPr>
          <w:p w:rsidR="00706F2C" w:rsidRPr="0017669E" w:rsidRDefault="00706F2C" w:rsidP="00706F2C">
            <w:pPr>
              <w:pStyle w:val="TableParagraph"/>
              <w:spacing w:before="18"/>
              <w:ind w:left="104"/>
              <w:rPr>
                <w:rFonts w:asciiTheme="majorHAnsi" w:eastAsia="Times New Roman" w:hAnsiTheme="majorHAnsi" w:cs="Times New Roman"/>
                <w:b/>
              </w:rPr>
            </w:pPr>
            <w:r w:rsidRPr="0017669E">
              <w:rPr>
                <w:rFonts w:asciiTheme="majorHAnsi" w:hAnsiTheme="majorHAnsi"/>
                <w:b/>
                <w:spacing w:val="-3"/>
              </w:rPr>
              <w:t>LSIL</w:t>
            </w:r>
            <w:r w:rsidRPr="0017669E">
              <w:rPr>
                <w:rFonts w:asciiTheme="majorHAnsi" w:hAnsiTheme="majorHAnsi"/>
                <w:b/>
                <w:spacing w:val="12"/>
              </w:rPr>
              <w:t xml:space="preserve"> </w:t>
            </w:r>
            <w:r w:rsidRPr="0017669E">
              <w:rPr>
                <w:rFonts w:asciiTheme="majorHAnsi" w:hAnsiTheme="majorHAnsi"/>
                <w:b/>
                <w:spacing w:val="-4"/>
              </w:rPr>
              <w:t>vs</w:t>
            </w:r>
            <w:r w:rsidR="00494592" w:rsidRPr="0017669E">
              <w:rPr>
                <w:rFonts w:asciiTheme="majorHAnsi" w:hAnsiTheme="majorHAnsi"/>
                <w:b/>
                <w:spacing w:val="-4"/>
              </w:rPr>
              <w:t>.</w:t>
            </w:r>
            <w:r w:rsidRPr="0017669E">
              <w:rPr>
                <w:rFonts w:asciiTheme="majorHAnsi" w:hAnsiTheme="majorHAnsi"/>
                <w:b/>
                <w:spacing w:val="17"/>
              </w:rPr>
              <w:t xml:space="preserve"> </w:t>
            </w:r>
            <w:r w:rsidRPr="0017669E">
              <w:rPr>
                <w:rFonts w:asciiTheme="majorHAnsi" w:hAnsiTheme="majorHAnsi"/>
                <w:b/>
                <w:spacing w:val="-2"/>
              </w:rPr>
              <w:t>HSIL</w:t>
            </w:r>
          </w:p>
        </w:tc>
        <w:tc>
          <w:tcPr>
            <w:tcW w:w="1417"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3284</w:t>
            </w:r>
          </w:p>
        </w:tc>
        <w:tc>
          <w:tcPr>
            <w:tcW w:w="1199"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3281</w:t>
            </w:r>
          </w:p>
        </w:tc>
        <w:tc>
          <w:tcPr>
            <w:tcW w:w="1353"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9"/>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4062</w:t>
            </w:r>
          </w:p>
        </w:tc>
        <w:tc>
          <w:tcPr>
            <w:tcW w:w="1276" w:type="dxa"/>
            <w:tcBorders>
              <w:top w:val="single" w:sz="7" w:space="0" w:color="000000"/>
              <w:left w:val="single" w:sz="7" w:space="0" w:color="000000"/>
              <w:bottom w:val="single" w:sz="7" w:space="0" w:color="000000"/>
              <w:right w:val="single" w:sz="7" w:space="0" w:color="000000"/>
            </w:tcBorders>
          </w:tcPr>
          <w:p w:rsidR="00706F2C" w:rsidRPr="00706F2C" w:rsidRDefault="00706F2C" w:rsidP="00706F2C">
            <w:pPr>
              <w:pStyle w:val="TableParagraph"/>
              <w:spacing w:before="18"/>
              <w:ind w:left="238"/>
              <w:rPr>
                <w:rFonts w:asciiTheme="majorHAnsi" w:eastAsia="Times New Roman" w:hAnsiTheme="majorHAnsi" w:cs="Times New Roman"/>
              </w:rPr>
            </w:pPr>
            <w:r w:rsidRPr="00706F2C">
              <w:rPr>
                <w:rFonts w:asciiTheme="majorHAnsi" w:hAnsiTheme="majorHAnsi"/>
              </w:rPr>
              <w:t>p</w:t>
            </w:r>
            <w:r w:rsidRPr="00706F2C">
              <w:rPr>
                <w:rFonts w:asciiTheme="majorHAnsi" w:hAnsiTheme="majorHAnsi"/>
                <w:spacing w:val="4"/>
              </w:rPr>
              <w:t xml:space="preserve"> </w:t>
            </w:r>
            <w:r w:rsidRPr="00706F2C">
              <w:rPr>
                <w:rFonts w:asciiTheme="majorHAnsi" w:hAnsiTheme="majorHAnsi"/>
              </w:rPr>
              <w:t>=</w:t>
            </w:r>
            <w:r w:rsidRPr="00706F2C">
              <w:rPr>
                <w:rFonts w:asciiTheme="majorHAnsi" w:hAnsiTheme="majorHAnsi"/>
                <w:spacing w:val="5"/>
              </w:rPr>
              <w:t xml:space="preserve"> </w:t>
            </w:r>
            <w:r w:rsidRPr="00706F2C">
              <w:rPr>
                <w:rFonts w:asciiTheme="majorHAnsi" w:hAnsiTheme="majorHAnsi"/>
                <w:spacing w:val="-8"/>
              </w:rPr>
              <w:t>0</w:t>
            </w:r>
            <w:r>
              <w:rPr>
                <w:rFonts w:asciiTheme="majorHAnsi" w:hAnsiTheme="majorHAnsi"/>
                <w:spacing w:val="-8"/>
              </w:rPr>
              <w:t>.</w:t>
            </w:r>
            <w:r w:rsidRPr="00706F2C">
              <w:rPr>
                <w:rFonts w:asciiTheme="majorHAnsi" w:hAnsiTheme="majorHAnsi"/>
                <w:spacing w:val="-8"/>
              </w:rPr>
              <w:t>1719</w:t>
            </w:r>
          </w:p>
        </w:tc>
      </w:tr>
    </w:tbl>
    <w:p w:rsidR="00E53DDF" w:rsidRDefault="00E53DDF" w:rsidP="004A7326">
      <w:pPr>
        <w:spacing w:line="360" w:lineRule="auto"/>
        <w:rPr>
          <w:rFonts w:asciiTheme="majorHAnsi" w:hAnsiTheme="majorHAnsi" w:cs="Cambria"/>
          <w:b/>
          <w:sz w:val="28"/>
          <w:szCs w:val="22"/>
        </w:rPr>
      </w:pPr>
    </w:p>
    <w:p w:rsidR="00F3791A" w:rsidRDefault="00F3791A" w:rsidP="005151FF">
      <w:pPr>
        <w:spacing w:line="360" w:lineRule="auto"/>
        <w:rPr>
          <w:rFonts w:asciiTheme="majorHAnsi" w:hAnsiTheme="majorHAnsi" w:cs="Cambria"/>
          <w:b/>
          <w:sz w:val="28"/>
          <w:szCs w:val="22"/>
        </w:rPr>
        <w:sectPr w:rsidR="00F3791A" w:rsidSect="00DB39F2">
          <w:pgSz w:w="11900" w:h="16840"/>
          <w:pgMar w:top="1440" w:right="1800" w:bottom="1440" w:left="1800" w:header="708" w:footer="708" w:gutter="0"/>
          <w:cols w:space="708"/>
          <w:docGrid w:linePitch="360"/>
        </w:sectPr>
      </w:pPr>
    </w:p>
    <w:tbl>
      <w:tblPr>
        <w:tblStyle w:val="Tablaconcuadrcula"/>
        <w:tblW w:w="0" w:type="auto"/>
        <w:tblLayout w:type="fixed"/>
        <w:tblLook w:val="04A0"/>
      </w:tblPr>
      <w:tblGrid>
        <w:gridCol w:w="868"/>
        <w:gridCol w:w="983"/>
        <w:gridCol w:w="1943"/>
        <w:gridCol w:w="1134"/>
        <w:gridCol w:w="709"/>
        <w:gridCol w:w="1701"/>
        <w:gridCol w:w="2268"/>
        <w:gridCol w:w="992"/>
        <w:gridCol w:w="1134"/>
      </w:tblGrid>
      <w:tr w:rsidR="006862C8" w:rsidRPr="0066109D" w:rsidTr="005132DB">
        <w:tc>
          <w:tcPr>
            <w:tcW w:w="11732" w:type="dxa"/>
            <w:gridSpan w:val="9"/>
            <w:tcBorders>
              <w:top w:val="nil"/>
              <w:left w:val="nil"/>
              <w:right w:val="nil"/>
            </w:tcBorders>
            <w:vAlign w:val="center"/>
          </w:tcPr>
          <w:p w:rsidR="006862C8" w:rsidRPr="0066109D" w:rsidRDefault="006862C8" w:rsidP="005132DB">
            <w:pPr>
              <w:rPr>
                <w:rFonts w:asciiTheme="majorHAnsi" w:hAnsiTheme="majorHAnsi" w:cs="Cambria"/>
                <w:b/>
                <w:sz w:val="18"/>
                <w:szCs w:val="18"/>
              </w:rPr>
            </w:pPr>
            <w:r w:rsidRPr="0066109D">
              <w:rPr>
                <w:rFonts w:asciiTheme="majorHAnsi" w:hAnsiTheme="majorHAnsi" w:cs="Cambria"/>
                <w:b/>
                <w:sz w:val="18"/>
                <w:szCs w:val="18"/>
              </w:rPr>
              <w:br w:type="page"/>
            </w:r>
            <w:r w:rsidRPr="00D97BA5">
              <w:rPr>
                <w:rFonts w:asciiTheme="majorHAnsi" w:hAnsiTheme="majorHAnsi" w:cs="Cambria"/>
                <w:b/>
                <w:szCs w:val="18"/>
              </w:rPr>
              <w:t>Table S2. Diagnostic accuracy of the bacterial biomarkers identified in rectal mucosa and feces using the LEfSe biomarker discovery tool for the presence of precancerous anal lesions.</w:t>
            </w:r>
          </w:p>
        </w:tc>
      </w:tr>
      <w:tr w:rsidR="00C32F13" w:rsidRPr="0066109D" w:rsidTr="00996C33">
        <w:tc>
          <w:tcPr>
            <w:tcW w:w="868" w:type="dxa"/>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Align w:val="center"/>
          </w:tcPr>
          <w:p w:rsidR="006862C8" w:rsidRPr="0066109D" w:rsidRDefault="006862C8" w:rsidP="00996C33">
            <w:pPr>
              <w:jc w:val="center"/>
              <w:rPr>
                <w:rFonts w:asciiTheme="majorHAnsi" w:hAnsiTheme="majorHAnsi" w:cs="Cambria"/>
                <w:b/>
                <w:sz w:val="18"/>
                <w:szCs w:val="18"/>
              </w:rPr>
            </w:pPr>
            <w:r w:rsidRPr="0066109D">
              <w:rPr>
                <w:rFonts w:asciiTheme="majorHAnsi" w:hAnsiTheme="majorHAnsi" w:cs="Cambria"/>
                <w:b/>
                <w:sz w:val="18"/>
                <w:szCs w:val="18"/>
              </w:rPr>
              <w:t>Outcome</w:t>
            </w:r>
          </w:p>
        </w:tc>
        <w:tc>
          <w:tcPr>
            <w:tcW w:w="1943" w:type="dxa"/>
            <w:vAlign w:val="center"/>
          </w:tcPr>
          <w:p w:rsidR="006862C8" w:rsidRPr="0066109D" w:rsidRDefault="006862C8" w:rsidP="00996C33">
            <w:pPr>
              <w:jc w:val="center"/>
              <w:rPr>
                <w:rFonts w:asciiTheme="majorHAnsi" w:hAnsiTheme="majorHAnsi" w:cs="Cambria"/>
                <w:b/>
                <w:sz w:val="18"/>
                <w:szCs w:val="18"/>
              </w:rPr>
            </w:pPr>
            <w:r w:rsidRPr="0066109D">
              <w:rPr>
                <w:rFonts w:asciiTheme="majorHAnsi" w:hAnsiTheme="majorHAnsi" w:cs="Cambria"/>
                <w:b/>
                <w:sz w:val="18"/>
                <w:szCs w:val="18"/>
              </w:rPr>
              <w:t>Taxa</w:t>
            </w:r>
          </w:p>
        </w:tc>
        <w:tc>
          <w:tcPr>
            <w:tcW w:w="1134" w:type="dxa"/>
            <w:vAlign w:val="center"/>
          </w:tcPr>
          <w:p w:rsidR="006862C8" w:rsidRPr="0066109D" w:rsidRDefault="006862C8" w:rsidP="00996C33">
            <w:pPr>
              <w:jc w:val="center"/>
              <w:rPr>
                <w:rFonts w:asciiTheme="majorHAnsi" w:hAnsiTheme="majorHAnsi" w:cs="Cambria"/>
                <w:b/>
                <w:sz w:val="18"/>
                <w:szCs w:val="18"/>
              </w:rPr>
            </w:pPr>
            <w:r w:rsidRPr="0066109D">
              <w:rPr>
                <w:rFonts w:asciiTheme="majorHAnsi" w:hAnsiTheme="majorHAnsi" w:cs="Cambria"/>
                <w:b/>
                <w:sz w:val="18"/>
                <w:szCs w:val="18"/>
              </w:rPr>
              <w:t>Coefficient</w:t>
            </w:r>
          </w:p>
        </w:tc>
        <w:tc>
          <w:tcPr>
            <w:tcW w:w="709" w:type="dxa"/>
            <w:vAlign w:val="center"/>
          </w:tcPr>
          <w:p w:rsidR="006862C8" w:rsidRPr="0066109D" w:rsidRDefault="006862C8" w:rsidP="00996C33">
            <w:pPr>
              <w:jc w:val="center"/>
              <w:rPr>
                <w:rFonts w:asciiTheme="majorHAnsi" w:hAnsiTheme="majorHAnsi" w:cs="Cambria"/>
                <w:b/>
                <w:sz w:val="18"/>
                <w:szCs w:val="18"/>
              </w:rPr>
            </w:pPr>
            <w:r w:rsidRPr="0066109D">
              <w:rPr>
                <w:rFonts w:asciiTheme="majorHAnsi" w:hAnsiTheme="majorHAnsi" w:cs="Cambria"/>
                <w:b/>
                <w:sz w:val="18"/>
                <w:szCs w:val="18"/>
              </w:rPr>
              <w:t>P value</w:t>
            </w:r>
          </w:p>
        </w:tc>
        <w:tc>
          <w:tcPr>
            <w:tcW w:w="1701" w:type="dxa"/>
            <w:vAlign w:val="center"/>
          </w:tcPr>
          <w:p w:rsidR="006862C8" w:rsidRPr="0066109D" w:rsidRDefault="006862C8" w:rsidP="00996C33">
            <w:pPr>
              <w:jc w:val="center"/>
              <w:rPr>
                <w:rFonts w:asciiTheme="majorHAnsi" w:hAnsiTheme="majorHAnsi" w:cs="Cambria"/>
                <w:b/>
                <w:sz w:val="18"/>
                <w:szCs w:val="18"/>
              </w:rPr>
            </w:pPr>
            <w:r w:rsidRPr="0066109D">
              <w:rPr>
                <w:rFonts w:asciiTheme="majorHAnsi" w:hAnsiTheme="majorHAnsi" w:cs="Cambria"/>
                <w:b/>
                <w:sz w:val="18"/>
                <w:szCs w:val="18"/>
              </w:rPr>
              <w:t>AUC</w:t>
            </w:r>
            <w:r w:rsidRPr="0066109D">
              <w:rPr>
                <w:rFonts w:asciiTheme="majorHAnsi" w:hAnsiTheme="majorHAnsi" w:cs="Cambria"/>
                <w:b/>
                <w:sz w:val="18"/>
                <w:szCs w:val="18"/>
                <w:vertAlign w:val="subscript"/>
              </w:rPr>
              <w:t>ROC</w:t>
            </w:r>
          </w:p>
        </w:tc>
        <w:tc>
          <w:tcPr>
            <w:tcW w:w="2268" w:type="dxa"/>
            <w:vAlign w:val="center"/>
          </w:tcPr>
          <w:p w:rsidR="006862C8" w:rsidRDefault="006862C8" w:rsidP="00996C33">
            <w:pPr>
              <w:jc w:val="center"/>
              <w:rPr>
                <w:rFonts w:asciiTheme="majorHAnsi" w:hAnsiTheme="majorHAnsi" w:cs="Cambria"/>
                <w:b/>
                <w:sz w:val="18"/>
                <w:szCs w:val="18"/>
              </w:rPr>
            </w:pPr>
            <w:r w:rsidRPr="0066109D">
              <w:rPr>
                <w:rFonts w:asciiTheme="majorHAnsi" w:hAnsiTheme="majorHAnsi" w:cs="Cambria"/>
                <w:b/>
                <w:sz w:val="18"/>
                <w:szCs w:val="18"/>
              </w:rPr>
              <w:t>Cut-off</w:t>
            </w:r>
          </w:p>
          <w:p w:rsidR="00C32F13" w:rsidRPr="0066109D" w:rsidRDefault="00C32F13" w:rsidP="00996C33">
            <w:pPr>
              <w:jc w:val="center"/>
              <w:rPr>
                <w:rFonts w:asciiTheme="majorHAnsi" w:hAnsiTheme="majorHAnsi" w:cs="Cambria"/>
                <w:b/>
                <w:sz w:val="18"/>
                <w:szCs w:val="18"/>
              </w:rPr>
            </w:pPr>
            <w:r>
              <w:rPr>
                <w:rFonts w:asciiTheme="majorHAnsi" w:hAnsiTheme="majorHAnsi" w:cs="Cambria"/>
                <w:b/>
                <w:sz w:val="18"/>
                <w:szCs w:val="18"/>
              </w:rPr>
              <w:t>(% of relative abundance)</w:t>
            </w:r>
          </w:p>
        </w:tc>
        <w:tc>
          <w:tcPr>
            <w:tcW w:w="992" w:type="dxa"/>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Sensitivity</w:t>
            </w:r>
          </w:p>
        </w:tc>
        <w:tc>
          <w:tcPr>
            <w:tcW w:w="1134" w:type="dxa"/>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Specificity</w:t>
            </w:r>
          </w:p>
        </w:tc>
      </w:tr>
      <w:tr w:rsidR="00C32F13" w:rsidRPr="0066109D" w:rsidTr="00996C33">
        <w:tc>
          <w:tcPr>
            <w:tcW w:w="868"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Mucosa</w:t>
            </w:r>
          </w:p>
        </w:tc>
        <w:tc>
          <w:tcPr>
            <w:tcW w:w="983"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Normal</w:t>
            </w:r>
          </w:p>
        </w:tc>
        <w:tc>
          <w:tcPr>
            <w:tcW w:w="1943" w:type="dxa"/>
            <w:vMerge w:val="restart"/>
            <w:vAlign w:val="center"/>
          </w:tcPr>
          <w:p w:rsidR="006862C8" w:rsidRPr="0066109D" w:rsidRDefault="006862C8" w:rsidP="005132DB">
            <w:pPr>
              <w:spacing w:line="360" w:lineRule="auto"/>
              <w:jc w:val="center"/>
              <w:rPr>
                <w:rFonts w:asciiTheme="majorHAnsi" w:hAnsiTheme="majorHAnsi" w:cs="Cambria"/>
                <w:b/>
                <w:i/>
                <w:sz w:val="18"/>
                <w:szCs w:val="18"/>
              </w:rPr>
            </w:pPr>
            <w:proofErr w:type="spellStart"/>
            <w:r w:rsidRPr="0066109D">
              <w:rPr>
                <w:rFonts w:asciiTheme="majorHAnsi" w:hAnsiTheme="majorHAnsi" w:cs="Cambria"/>
                <w:b/>
                <w:i/>
                <w:sz w:val="18"/>
                <w:szCs w:val="18"/>
              </w:rPr>
              <w:t>Anaerovibrio</w:t>
            </w:r>
            <w:proofErr w:type="spellEnd"/>
          </w:p>
        </w:tc>
        <w:tc>
          <w:tcPr>
            <w:tcW w:w="1134"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0.64</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0.057</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0.800 (0.578-0.929)</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0.00001</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63%</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0.013</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40%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89%</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restart"/>
            <w:vAlign w:val="center"/>
          </w:tcPr>
          <w:p w:rsidR="006862C8" w:rsidRPr="0066109D" w:rsidRDefault="006862C8" w:rsidP="005132DB">
            <w:pPr>
              <w:spacing w:line="360" w:lineRule="auto"/>
              <w:jc w:val="center"/>
              <w:rPr>
                <w:rFonts w:asciiTheme="majorHAnsi" w:hAnsiTheme="majorHAnsi" w:cs="Cambria"/>
                <w:i/>
                <w:sz w:val="18"/>
                <w:szCs w:val="18"/>
              </w:rPr>
            </w:pPr>
            <w:proofErr w:type="spellStart"/>
            <w:r w:rsidRPr="0066109D">
              <w:rPr>
                <w:rFonts w:asciiTheme="majorHAnsi" w:hAnsiTheme="majorHAnsi" w:cs="Cambria"/>
                <w:i/>
                <w:sz w:val="18"/>
                <w:szCs w:val="18"/>
              </w:rPr>
              <w:t>Wautersiella</w:t>
            </w:r>
            <w:proofErr w:type="spellEnd"/>
          </w:p>
        </w:tc>
        <w:tc>
          <w:tcPr>
            <w:tcW w:w="1134"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1.53</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0.064</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0.684 (0.447-0.844)</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0.00004</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40%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94%</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0.00001</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20%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AIN</w:t>
            </w:r>
          </w:p>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restart"/>
            <w:vAlign w:val="center"/>
          </w:tcPr>
          <w:p w:rsidR="006862C8" w:rsidRPr="0066109D" w:rsidRDefault="006862C8" w:rsidP="005132DB">
            <w:pPr>
              <w:spacing w:line="360" w:lineRule="auto"/>
              <w:jc w:val="center"/>
              <w:rPr>
                <w:rFonts w:asciiTheme="majorHAnsi" w:hAnsiTheme="majorHAnsi" w:cs="Cambria"/>
                <w:b/>
                <w:i/>
                <w:sz w:val="18"/>
                <w:szCs w:val="18"/>
              </w:rPr>
            </w:pPr>
            <w:r w:rsidRPr="0066109D">
              <w:rPr>
                <w:rFonts w:asciiTheme="majorHAnsi" w:hAnsiTheme="majorHAnsi" w:cs="Cambria"/>
                <w:b/>
                <w:i/>
                <w:sz w:val="18"/>
                <w:szCs w:val="18"/>
              </w:rPr>
              <w:t>Ruminococcus</w:t>
            </w:r>
          </w:p>
        </w:tc>
        <w:tc>
          <w:tcPr>
            <w:tcW w:w="1134"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1.81</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0.033</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0.832 (0.626-0.953)</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0.0033</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90%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40%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0.0015</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58%</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restart"/>
            <w:vAlign w:val="center"/>
          </w:tcPr>
          <w:p w:rsidR="006862C8" w:rsidRPr="0066109D" w:rsidRDefault="006862C8" w:rsidP="005132DB">
            <w:pPr>
              <w:spacing w:line="360" w:lineRule="auto"/>
              <w:jc w:val="center"/>
              <w:rPr>
                <w:rFonts w:asciiTheme="majorHAnsi" w:hAnsiTheme="majorHAnsi" w:cs="Cambria"/>
                <w:b/>
                <w:i/>
                <w:sz w:val="18"/>
                <w:szCs w:val="18"/>
              </w:rPr>
            </w:pPr>
            <w:proofErr w:type="spellStart"/>
            <w:r w:rsidRPr="0066109D">
              <w:rPr>
                <w:rFonts w:asciiTheme="majorHAnsi" w:hAnsiTheme="majorHAnsi" w:cs="Cambria"/>
                <w:b/>
                <w:i/>
                <w:sz w:val="18"/>
                <w:szCs w:val="18"/>
              </w:rPr>
              <w:t>Peptostreptococcus</w:t>
            </w:r>
            <w:proofErr w:type="spellEnd"/>
          </w:p>
        </w:tc>
        <w:tc>
          <w:tcPr>
            <w:tcW w:w="1134"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0.63</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0.072</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Pr>
                <w:rFonts w:asciiTheme="majorHAnsi" w:hAnsiTheme="majorHAnsi" w:cs="Cambria"/>
                <w:b/>
                <w:sz w:val="18"/>
                <w:szCs w:val="18"/>
              </w:rPr>
              <w:t>0.800</w:t>
            </w:r>
            <w:r w:rsidRPr="0066109D">
              <w:rPr>
                <w:rFonts w:asciiTheme="majorHAnsi" w:hAnsiTheme="majorHAnsi" w:cs="Cambria"/>
                <w:b/>
                <w:sz w:val="18"/>
                <w:szCs w:val="18"/>
              </w:rPr>
              <w:t xml:space="preserve"> (0.578-0.929)</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0.00001</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74%</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60%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0.0015</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58%</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restart"/>
            <w:vAlign w:val="center"/>
          </w:tcPr>
          <w:p w:rsidR="006862C8" w:rsidRPr="0066109D" w:rsidRDefault="006862C8" w:rsidP="005132DB">
            <w:pPr>
              <w:spacing w:line="360" w:lineRule="auto"/>
              <w:jc w:val="center"/>
              <w:rPr>
                <w:rFonts w:asciiTheme="majorHAnsi" w:hAnsiTheme="majorHAnsi" w:cs="Cambria"/>
                <w:b/>
                <w:i/>
                <w:sz w:val="18"/>
                <w:szCs w:val="18"/>
              </w:rPr>
            </w:pPr>
            <w:r w:rsidRPr="0066109D">
              <w:rPr>
                <w:rFonts w:asciiTheme="majorHAnsi" w:hAnsiTheme="majorHAnsi" w:cs="Cambria"/>
                <w:b/>
                <w:i/>
                <w:sz w:val="18"/>
                <w:szCs w:val="18"/>
              </w:rPr>
              <w:t>Clostridium</w:t>
            </w:r>
          </w:p>
        </w:tc>
        <w:tc>
          <w:tcPr>
            <w:tcW w:w="1134"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2.20</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0.065</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0.874 (0.676-0.973)</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0.0002</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94%</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60%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0.0027</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47%</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LSIL</w:t>
            </w:r>
          </w:p>
        </w:tc>
        <w:tc>
          <w:tcPr>
            <w:tcW w:w="1943" w:type="dxa"/>
            <w:vMerge w:val="restart"/>
            <w:vAlign w:val="center"/>
          </w:tcPr>
          <w:p w:rsidR="006862C8" w:rsidRPr="0066109D" w:rsidRDefault="006862C8" w:rsidP="005132DB">
            <w:pPr>
              <w:spacing w:line="360" w:lineRule="auto"/>
              <w:jc w:val="center"/>
              <w:rPr>
                <w:rFonts w:asciiTheme="majorHAnsi" w:hAnsiTheme="majorHAnsi" w:cs="Cambria"/>
                <w:b/>
                <w:i/>
                <w:sz w:val="18"/>
                <w:szCs w:val="18"/>
              </w:rPr>
            </w:pPr>
            <w:r w:rsidRPr="0066109D">
              <w:rPr>
                <w:rFonts w:asciiTheme="majorHAnsi" w:hAnsiTheme="majorHAnsi" w:cs="Cambria"/>
                <w:b/>
                <w:i/>
                <w:sz w:val="18"/>
                <w:szCs w:val="18"/>
              </w:rPr>
              <w:t>Campylobacter</w:t>
            </w:r>
          </w:p>
        </w:tc>
        <w:tc>
          <w:tcPr>
            <w:tcW w:w="1134"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2.12</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0.056</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0.900 (0.653-0.986)</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0.0018</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80%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0.005</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75%</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90%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restart"/>
            <w:vAlign w:val="center"/>
          </w:tcPr>
          <w:p w:rsidR="006862C8" w:rsidRPr="0066109D" w:rsidRDefault="006862C8" w:rsidP="005132DB">
            <w:pPr>
              <w:spacing w:line="360" w:lineRule="auto"/>
              <w:jc w:val="center"/>
              <w:rPr>
                <w:rFonts w:asciiTheme="majorHAnsi" w:hAnsiTheme="majorHAnsi" w:cs="Cambria"/>
                <w:b/>
                <w:i/>
                <w:sz w:val="18"/>
                <w:szCs w:val="18"/>
              </w:rPr>
            </w:pPr>
            <w:proofErr w:type="spellStart"/>
            <w:r w:rsidRPr="0066109D">
              <w:rPr>
                <w:rFonts w:asciiTheme="majorHAnsi" w:hAnsiTheme="majorHAnsi" w:cs="Cambria"/>
                <w:b/>
                <w:i/>
                <w:sz w:val="18"/>
                <w:szCs w:val="18"/>
              </w:rPr>
              <w:t>Gardnerella</w:t>
            </w:r>
            <w:proofErr w:type="spellEnd"/>
          </w:p>
        </w:tc>
        <w:tc>
          <w:tcPr>
            <w:tcW w:w="1134"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0.98</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0.034</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0.800 (0.524-0.936)</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0.001</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75%</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70%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0.0045</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63%</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HSIL</w:t>
            </w:r>
          </w:p>
        </w:tc>
        <w:tc>
          <w:tcPr>
            <w:tcW w:w="1943" w:type="dxa"/>
            <w:vMerge w:val="restart"/>
            <w:vAlign w:val="center"/>
          </w:tcPr>
          <w:p w:rsidR="006862C8" w:rsidRPr="0066109D" w:rsidRDefault="006862C8" w:rsidP="005132DB">
            <w:pPr>
              <w:spacing w:line="360" w:lineRule="auto"/>
              <w:jc w:val="center"/>
              <w:rPr>
                <w:rFonts w:asciiTheme="majorHAnsi" w:hAnsiTheme="majorHAnsi" w:cs="Cambria"/>
                <w:b/>
                <w:i/>
                <w:sz w:val="18"/>
                <w:szCs w:val="18"/>
              </w:rPr>
            </w:pPr>
            <w:r w:rsidRPr="0066109D">
              <w:rPr>
                <w:rFonts w:asciiTheme="majorHAnsi" w:hAnsiTheme="majorHAnsi" w:cs="Cambria"/>
                <w:b/>
                <w:i/>
                <w:sz w:val="18"/>
                <w:szCs w:val="18"/>
              </w:rPr>
              <w:t>Catenibacterium</w:t>
            </w:r>
          </w:p>
        </w:tc>
        <w:tc>
          <w:tcPr>
            <w:tcW w:w="1134"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0.94</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0.088</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0.800 (0.524-0.936)</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0.002</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90%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75%</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0.018</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20%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C32F13" w:rsidRPr="0066109D" w:rsidTr="00996C33">
        <w:tc>
          <w:tcPr>
            <w:tcW w:w="868"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Feces</w:t>
            </w:r>
          </w:p>
        </w:tc>
        <w:tc>
          <w:tcPr>
            <w:tcW w:w="983"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Normal</w:t>
            </w:r>
          </w:p>
        </w:tc>
        <w:tc>
          <w:tcPr>
            <w:tcW w:w="1943" w:type="dxa"/>
            <w:vMerge w:val="restart"/>
            <w:vAlign w:val="center"/>
          </w:tcPr>
          <w:p w:rsidR="006862C8" w:rsidRPr="0066109D" w:rsidRDefault="006862C8" w:rsidP="005132DB">
            <w:pPr>
              <w:spacing w:line="360" w:lineRule="auto"/>
              <w:jc w:val="center"/>
              <w:rPr>
                <w:rFonts w:asciiTheme="majorHAnsi" w:hAnsiTheme="majorHAnsi" w:cs="Cambria"/>
                <w:i/>
                <w:sz w:val="18"/>
                <w:szCs w:val="18"/>
              </w:rPr>
            </w:pPr>
            <w:proofErr w:type="spellStart"/>
            <w:r w:rsidRPr="0066109D">
              <w:rPr>
                <w:rFonts w:asciiTheme="majorHAnsi" w:hAnsiTheme="majorHAnsi" w:cs="Cambria"/>
                <w:i/>
                <w:sz w:val="18"/>
                <w:szCs w:val="18"/>
              </w:rPr>
              <w:t>Bifidobacterium</w:t>
            </w:r>
            <w:proofErr w:type="spellEnd"/>
          </w:p>
        </w:tc>
        <w:tc>
          <w:tcPr>
            <w:tcW w:w="1134"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0.19</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0.634</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0.588 (0.364-0.793)</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0.0011</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80%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53%</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0.111</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20%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94%</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restart"/>
            <w:vAlign w:val="center"/>
          </w:tcPr>
          <w:p w:rsidR="006862C8" w:rsidRPr="0066109D" w:rsidRDefault="006862C8" w:rsidP="005132DB">
            <w:pPr>
              <w:spacing w:line="360" w:lineRule="auto"/>
              <w:jc w:val="center"/>
              <w:rPr>
                <w:rFonts w:asciiTheme="majorHAnsi" w:hAnsiTheme="majorHAnsi" w:cs="Cambria"/>
                <w:i/>
                <w:sz w:val="18"/>
                <w:szCs w:val="18"/>
              </w:rPr>
            </w:pPr>
            <w:proofErr w:type="spellStart"/>
            <w:r w:rsidRPr="0066109D">
              <w:rPr>
                <w:rFonts w:asciiTheme="majorHAnsi" w:hAnsiTheme="majorHAnsi" w:cs="Cambria"/>
                <w:i/>
                <w:sz w:val="18"/>
                <w:szCs w:val="18"/>
              </w:rPr>
              <w:t>Oribacterium</w:t>
            </w:r>
            <w:proofErr w:type="spellEnd"/>
          </w:p>
        </w:tc>
        <w:tc>
          <w:tcPr>
            <w:tcW w:w="1134"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2.0</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0.219</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0.688 (0.451-0.861)</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0.004</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80%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77%</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0.021</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20%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Align w:val="center"/>
          </w:tcPr>
          <w:p w:rsidR="006862C8" w:rsidRPr="0066109D" w:rsidRDefault="006862C8" w:rsidP="005132DB">
            <w:pPr>
              <w:spacing w:line="360" w:lineRule="auto"/>
              <w:jc w:val="center"/>
              <w:rPr>
                <w:rFonts w:asciiTheme="majorHAnsi" w:hAnsiTheme="majorHAnsi" w:cs="Cambria"/>
                <w:i/>
                <w:sz w:val="18"/>
                <w:szCs w:val="18"/>
              </w:rPr>
            </w:pPr>
            <w:proofErr w:type="spellStart"/>
            <w:r w:rsidRPr="0066109D">
              <w:rPr>
                <w:rFonts w:asciiTheme="majorHAnsi" w:hAnsiTheme="majorHAnsi" w:cs="Cambria"/>
                <w:i/>
                <w:sz w:val="18"/>
                <w:szCs w:val="18"/>
              </w:rPr>
              <w:t>Flavobacterium</w:t>
            </w:r>
            <w:proofErr w:type="spellEnd"/>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0.46</w:t>
            </w:r>
          </w:p>
        </w:tc>
        <w:tc>
          <w:tcPr>
            <w:tcW w:w="709"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0.651</w:t>
            </w:r>
          </w:p>
        </w:tc>
        <w:tc>
          <w:tcPr>
            <w:tcW w:w="1701"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0.565 (0.322-0.756)</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0.0001</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20%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94%</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AIN</w:t>
            </w:r>
          </w:p>
        </w:tc>
        <w:tc>
          <w:tcPr>
            <w:tcW w:w="1943" w:type="dxa"/>
            <w:vMerge w:val="restart"/>
            <w:vAlign w:val="center"/>
          </w:tcPr>
          <w:p w:rsidR="006862C8" w:rsidRPr="0066109D" w:rsidRDefault="006862C8" w:rsidP="005132DB">
            <w:pPr>
              <w:spacing w:line="360" w:lineRule="auto"/>
              <w:jc w:val="center"/>
              <w:rPr>
                <w:rFonts w:asciiTheme="majorHAnsi" w:hAnsiTheme="majorHAnsi" w:cs="Cambria"/>
                <w:i/>
                <w:sz w:val="18"/>
                <w:szCs w:val="18"/>
              </w:rPr>
            </w:pPr>
            <w:proofErr w:type="spellStart"/>
            <w:r w:rsidRPr="0066109D">
              <w:rPr>
                <w:rFonts w:asciiTheme="majorHAnsi" w:hAnsiTheme="majorHAnsi" w:cs="Cambria"/>
                <w:i/>
                <w:sz w:val="18"/>
                <w:szCs w:val="18"/>
              </w:rPr>
              <w:t>Sutterella</w:t>
            </w:r>
            <w:proofErr w:type="spellEnd"/>
          </w:p>
        </w:tc>
        <w:tc>
          <w:tcPr>
            <w:tcW w:w="1134"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0.19</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0.752</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0.494 (0.282-0.718)</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0.0003</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94%</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20%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709"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1701" w:type="dxa"/>
            <w:vMerge/>
            <w:vAlign w:val="center"/>
          </w:tcPr>
          <w:p w:rsidR="006862C8" w:rsidRPr="0066109D" w:rsidRDefault="006862C8" w:rsidP="005132DB">
            <w:pPr>
              <w:spacing w:line="360" w:lineRule="auto"/>
              <w:jc w:val="center"/>
              <w:rPr>
                <w:rFonts w:asciiTheme="majorHAnsi" w:hAnsiTheme="majorHAnsi" w:cs="Cambria"/>
                <w:sz w:val="18"/>
                <w:szCs w:val="18"/>
              </w:rPr>
            </w:pP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0.033</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6%</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C32F13" w:rsidRPr="0066109D" w:rsidTr="00996C33">
        <w:tc>
          <w:tcPr>
            <w:tcW w:w="868" w:type="dxa"/>
            <w:vMerge/>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HSIL</w:t>
            </w:r>
          </w:p>
        </w:tc>
        <w:tc>
          <w:tcPr>
            <w:tcW w:w="1943" w:type="dxa"/>
            <w:vMerge w:val="restart"/>
            <w:vAlign w:val="center"/>
          </w:tcPr>
          <w:p w:rsidR="006862C8" w:rsidRPr="0066109D" w:rsidRDefault="006862C8" w:rsidP="005132DB">
            <w:pPr>
              <w:spacing w:line="360" w:lineRule="auto"/>
              <w:jc w:val="center"/>
              <w:rPr>
                <w:rFonts w:asciiTheme="majorHAnsi" w:hAnsiTheme="majorHAnsi" w:cs="Cambria"/>
                <w:b/>
                <w:i/>
                <w:sz w:val="18"/>
                <w:szCs w:val="18"/>
              </w:rPr>
            </w:pPr>
            <w:r w:rsidRPr="0066109D">
              <w:rPr>
                <w:rFonts w:asciiTheme="majorHAnsi" w:hAnsiTheme="majorHAnsi" w:cs="Cambria"/>
                <w:b/>
                <w:i/>
                <w:sz w:val="18"/>
                <w:szCs w:val="18"/>
              </w:rPr>
              <w:t>Ruminococcus</w:t>
            </w:r>
          </w:p>
        </w:tc>
        <w:tc>
          <w:tcPr>
            <w:tcW w:w="1134"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3.50</w:t>
            </w:r>
          </w:p>
        </w:tc>
        <w:tc>
          <w:tcPr>
            <w:tcW w:w="709"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0.088</w:t>
            </w:r>
          </w:p>
        </w:tc>
        <w:tc>
          <w:tcPr>
            <w:tcW w:w="1701" w:type="dxa"/>
            <w:vMerge w:val="restart"/>
            <w:vAlign w:val="center"/>
          </w:tcPr>
          <w:p w:rsidR="006862C8" w:rsidRPr="0066109D" w:rsidRDefault="006862C8" w:rsidP="005132DB">
            <w:pPr>
              <w:spacing w:line="360" w:lineRule="auto"/>
              <w:jc w:val="center"/>
              <w:rPr>
                <w:rFonts w:asciiTheme="majorHAnsi" w:hAnsiTheme="majorHAnsi" w:cs="Cambria"/>
                <w:b/>
                <w:sz w:val="18"/>
                <w:szCs w:val="18"/>
              </w:rPr>
            </w:pPr>
            <w:r w:rsidRPr="0066109D">
              <w:rPr>
                <w:rFonts w:asciiTheme="majorHAnsi" w:hAnsiTheme="majorHAnsi" w:cs="Cambria"/>
                <w:b/>
                <w:sz w:val="18"/>
                <w:szCs w:val="18"/>
              </w:rPr>
              <w:t>0.800 (0.566-0.962)</w:t>
            </w:r>
          </w:p>
        </w:tc>
        <w:tc>
          <w:tcPr>
            <w:tcW w:w="2268"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0.125</w:t>
            </w:r>
          </w:p>
        </w:tc>
        <w:tc>
          <w:tcPr>
            <w:tcW w:w="992"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c>
          <w:tcPr>
            <w:tcW w:w="1134" w:type="dxa"/>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30%</w:t>
            </w:r>
          </w:p>
        </w:tc>
      </w:tr>
      <w:tr w:rsidR="00C32F13" w:rsidRPr="0066109D" w:rsidTr="00996C33">
        <w:trPr>
          <w:trHeight w:val="54"/>
        </w:trPr>
        <w:tc>
          <w:tcPr>
            <w:tcW w:w="868" w:type="dxa"/>
            <w:vMerge/>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b/>
                <w:sz w:val="18"/>
                <w:szCs w:val="18"/>
              </w:rPr>
            </w:pPr>
          </w:p>
        </w:tc>
        <w:tc>
          <w:tcPr>
            <w:tcW w:w="983" w:type="dxa"/>
            <w:vMerge/>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b/>
                <w:sz w:val="18"/>
                <w:szCs w:val="18"/>
              </w:rPr>
            </w:pPr>
          </w:p>
        </w:tc>
        <w:tc>
          <w:tcPr>
            <w:tcW w:w="1943" w:type="dxa"/>
            <w:vMerge/>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i/>
                <w:sz w:val="18"/>
                <w:szCs w:val="18"/>
              </w:rPr>
            </w:pPr>
          </w:p>
        </w:tc>
        <w:tc>
          <w:tcPr>
            <w:tcW w:w="1134" w:type="dxa"/>
            <w:vMerge/>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sz w:val="18"/>
                <w:szCs w:val="18"/>
              </w:rPr>
            </w:pPr>
          </w:p>
        </w:tc>
        <w:tc>
          <w:tcPr>
            <w:tcW w:w="709" w:type="dxa"/>
            <w:vMerge/>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sz w:val="18"/>
                <w:szCs w:val="18"/>
              </w:rPr>
            </w:pPr>
          </w:p>
        </w:tc>
        <w:tc>
          <w:tcPr>
            <w:tcW w:w="1701" w:type="dxa"/>
            <w:vMerge/>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sz w:val="18"/>
                <w:szCs w:val="18"/>
              </w:rPr>
            </w:pPr>
          </w:p>
        </w:tc>
        <w:tc>
          <w:tcPr>
            <w:tcW w:w="2268" w:type="dxa"/>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0.070</w:t>
            </w:r>
          </w:p>
        </w:tc>
        <w:tc>
          <w:tcPr>
            <w:tcW w:w="992" w:type="dxa"/>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20%</w:t>
            </w:r>
          </w:p>
        </w:tc>
        <w:tc>
          <w:tcPr>
            <w:tcW w:w="1134" w:type="dxa"/>
            <w:tcBorders>
              <w:bottom w:val="single" w:sz="4" w:space="0" w:color="auto"/>
            </w:tcBorders>
            <w:vAlign w:val="center"/>
          </w:tcPr>
          <w:p w:rsidR="006862C8" w:rsidRPr="0066109D" w:rsidRDefault="006862C8" w:rsidP="005132DB">
            <w:pPr>
              <w:spacing w:line="360" w:lineRule="auto"/>
              <w:jc w:val="center"/>
              <w:rPr>
                <w:rFonts w:asciiTheme="majorHAnsi" w:hAnsiTheme="majorHAnsi" w:cs="Cambria"/>
                <w:sz w:val="18"/>
                <w:szCs w:val="18"/>
              </w:rPr>
            </w:pPr>
            <w:r w:rsidRPr="0066109D">
              <w:rPr>
                <w:rFonts w:asciiTheme="majorHAnsi" w:hAnsiTheme="majorHAnsi" w:cs="Cambria"/>
                <w:sz w:val="18"/>
                <w:szCs w:val="18"/>
              </w:rPr>
              <w:t>100%</w:t>
            </w:r>
          </w:p>
        </w:tc>
      </w:tr>
      <w:tr w:rsidR="006862C8" w:rsidRPr="0066109D" w:rsidTr="005132DB">
        <w:trPr>
          <w:trHeight w:val="54"/>
        </w:trPr>
        <w:tc>
          <w:tcPr>
            <w:tcW w:w="11732" w:type="dxa"/>
            <w:gridSpan w:val="9"/>
            <w:tcBorders>
              <w:left w:val="nil"/>
              <w:bottom w:val="nil"/>
              <w:right w:val="nil"/>
            </w:tcBorders>
            <w:vAlign w:val="center"/>
          </w:tcPr>
          <w:p w:rsidR="006862C8" w:rsidRPr="00D97BA5" w:rsidRDefault="006862C8" w:rsidP="005132DB">
            <w:pPr>
              <w:rPr>
                <w:rFonts w:asciiTheme="majorHAnsi" w:hAnsiTheme="majorHAnsi" w:cs="Cambria"/>
                <w:sz w:val="20"/>
                <w:szCs w:val="20"/>
              </w:rPr>
            </w:pPr>
            <w:r>
              <w:rPr>
                <w:rFonts w:asciiTheme="majorHAnsi" w:hAnsiTheme="majorHAnsi" w:cs="Cambria"/>
                <w:sz w:val="20"/>
                <w:szCs w:val="20"/>
              </w:rPr>
              <w:t>The coefficient and P values for each genus were calculated using a series of logistic regression models. Genera marked i</w:t>
            </w:r>
            <w:r w:rsidRPr="00D97BA5">
              <w:rPr>
                <w:rFonts w:asciiTheme="majorHAnsi" w:hAnsiTheme="majorHAnsi" w:cs="Cambria"/>
                <w:sz w:val="20"/>
                <w:szCs w:val="20"/>
              </w:rPr>
              <w:t>n bold represent those with a combination of a P value &lt;0.10 and AUC</w:t>
            </w:r>
            <w:r w:rsidRPr="00D97BA5">
              <w:rPr>
                <w:rFonts w:asciiTheme="majorHAnsi" w:hAnsiTheme="majorHAnsi" w:cs="Cambria"/>
                <w:sz w:val="20"/>
                <w:szCs w:val="20"/>
                <w:vertAlign w:val="subscript"/>
              </w:rPr>
              <w:t xml:space="preserve">ROC </w:t>
            </w:r>
            <w:r w:rsidRPr="00D97BA5">
              <w:rPr>
                <w:rFonts w:asciiTheme="majorHAnsi" w:eastAsia="ＭＳ ゴシック" w:hAnsiTheme="majorHAnsi"/>
                <w:color w:val="000000"/>
                <w:sz w:val="20"/>
                <w:szCs w:val="20"/>
              </w:rPr>
              <w:t xml:space="preserve">≥0.800. Demonstrative cut-offs optimizing either sensitivity or specificity are shown for each biomarker. </w:t>
            </w:r>
          </w:p>
        </w:tc>
      </w:tr>
    </w:tbl>
    <w:p w:rsidR="0017669E" w:rsidRDefault="0017669E" w:rsidP="005151FF">
      <w:pPr>
        <w:spacing w:line="360" w:lineRule="auto"/>
        <w:rPr>
          <w:rFonts w:asciiTheme="majorHAnsi" w:hAnsiTheme="majorHAnsi" w:cs="Cambria"/>
          <w:b/>
          <w:sz w:val="28"/>
          <w:szCs w:val="22"/>
        </w:rPr>
      </w:pPr>
    </w:p>
    <w:p w:rsidR="00F3791A" w:rsidRDefault="00F3791A" w:rsidP="005151FF">
      <w:pPr>
        <w:spacing w:line="360" w:lineRule="auto"/>
        <w:rPr>
          <w:rFonts w:asciiTheme="majorHAnsi" w:hAnsiTheme="majorHAnsi" w:cs="Cambria"/>
          <w:b/>
          <w:sz w:val="28"/>
          <w:szCs w:val="22"/>
        </w:rPr>
        <w:sectPr w:rsidR="00F3791A" w:rsidSect="00996C33">
          <w:pgSz w:w="16840" w:h="11900" w:orient="landscape"/>
          <w:pgMar w:top="567" w:right="1440" w:bottom="426" w:left="1440" w:header="708" w:footer="708" w:gutter="0"/>
          <w:cols w:space="708"/>
          <w:docGrid w:linePitch="360"/>
        </w:sectPr>
      </w:pPr>
    </w:p>
    <w:p w:rsidR="004A7326" w:rsidRDefault="004A7326" w:rsidP="004A7326">
      <w:pPr>
        <w:spacing w:line="360" w:lineRule="auto"/>
        <w:rPr>
          <w:rFonts w:asciiTheme="majorHAnsi" w:hAnsiTheme="majorHAnsi" w:cs="Cambria"/>
          <w:b/>
          <w:sz w:val="28"/>
          <w:szCs w:val="22"/>
        </w:rPr>
      </w:pPr>
      <w:r w:rsidRPr="003E023B">
        <w:rPr>
          <w:rFonts w:asciiTheme="majorHAnsi" w:hAnsiTheme="majorHAnsi" w:cs="Cambria"/>
          <w:b/>
          <w:sz w:val="28"/>
          <w:szCs w:val="22"/>
        </w:rPr>
        <w:t xml:space="preserve">SUPPLEMENTARY </w:t>
      </w:r>
      <w:r>
        <w:rPr>
          <w:rFonts w:asciiTheme="majorHAnsi" w:hAnsiTheme="majorHAnsi" w:cs="Cambria"/>
          <w:b/>
          <w:sz w:val="28"/>
          <w:szCs w:val="22"/>
        </w:rPr>
        <w:t>FIGURES</w:t>
      </w:r>
    </w:p>
    <w:p w:rsidR="004A7326" w:rsidRPr="004A7326" w:rsidRDefault="004A7326" w:rsidP="004A7326">
      <w:pPr>
        <w:spacing w:line="360" w:lineRule="auto"/>
        <w:rPr>
          <w:rFonts w:asciiTheme="majorHAnsi" w:hAnsiTheme="majorHAnsi" w:cs="Cambria"/>
          <w:b/>
          <w:szCs w:val="22"/>
        </w:rPr>
      </w:pPr>
      <w:r w:rsidRPr="004A7326">
        <w:rPr>
          <w:rFonts w:asciiTheme="majorHAnsi" w:hAnsiTheme="majorHAnsi" w:cs="Cambria"/>
          <w:b/>
          <w:szCs w:val="22"/>
        </w:rPr>
        <w:t xml:space="preserve">Figure S1. </w:t>
      </w:r>
      <w:r>
        <w:rPr>
          <w:rFonts w:asciiTheme="majorHAnsi" w:hAnsiTheme="majorHAnsi" w:cs="Cambria"/>
          <w:b/>
          <w:szCs w:val="22"/>
        </w:rPr>
        <w:t xml:space="preserve">Principal </w:t>
      </w:r>
      <w:r w:rsidR="00F52DD8">
        <w:rPr>
          <w:rFonts w:asciiTheme="majorHAnsi" w:hAnsiTheme="majorHAnsi" w:cs="Cambria"/>
          <w:b/>
          <w:szCs w:val="22"/>
        </w:rPr>
        <w:t>Coordinates</w:t>
      </w:r>
      <w:r>
        <w:rPr>
          <w:rFonts w:asciiTheme="majorHAnsi" w:hAnsiTheme="majorHAnsi" w:cs="Cambria"/>
          <w:b/>
          <w:szCs w:val="22"/>
        </w:rPr>
        <w:t xml:space="preserve"> Analysis </w:t>
      </w:r>
      <w:r w:rsidR="00C755D3">
        <w:rPr>
          <w:rFonts w:asciiTheme="majorHAnsi" w:hAnsiTheme="majorHAnsi" w:cs="Cambria"/>
          <w:b/>
          <w:szCs w:val="22"/>
        </w:rPr>
        <w:t>derived from</w:t>
      </w:r>
      <w:r w:rsidR="00B662A2">
        <w:rPr>
          <w:rFonts w:asciiTheme="majorHAnsi" w:hAnsiTheme="majorHAnsi" w:cs="Cambria"/>
          <w:b/>
          <w:szCs w:val="22"/>
        </w:rPr>
        <w:t xml:space="preserve"> pairwise</w:t>
      </w:r>
      <w:r>
        <w:rPr>
          <w:rFonts w:asciiTheme="majorHAnsi" w:hAnsiTheme="majorHAnsi" w:cs="Cambria"/>
          <w:b/>
          <w:szCs w:val="22"/>
        </w:rPr>
        <w:t xml:space="preserve"> weighted Unifrac distances </w:t>
      </w:r>
      <w:r w:rsidR="00B662A2">
        <w:rPr>
          <w:rFonts w:asciiTheme="majorHAnsi" w:hAnsiTheme="majorHAnsi" w:cs="Cambria"/>
          <w:b/>
          <w:szCs w:val="22"/>
        </w:rPr>
        <w:t xml:space="preserve">of 16S rRNA gene from bacterial communities in </w:t>
      </w:r>
      <w:r w:rsidR="006862C8">
        <w:rPr>
          <w:rFonts w:asciiTheme="majorHAnsi" w:hAnsiTheme="majorHAnsi" w:cs="Cambria"/>
          <w:b/>
          <w:szCs w:val="22"/>
        </w:rPr>
        <w:t xml:space="preserve">feces </w:t>
      </w:r>
      <w:r>
        <w:rPr>
          <w:rFonts w:asciiTheme="majorHAnsi" w:hAnsiTheme="majorHAnsi" w:cs="Cambria"/>
          <w:b/>
          <w:szCs w:val="22"/>
        </w:rPr>
        <w:t xml:space="preserve">(blue) and </w:t>
      </w:r>
      <w:r w:rsidR="004F36F4">
        <w:rPr>
          <w:rFonts w:asciiTheme="majorHAnsi" w:hAnsiTheme="majorHAnsi" w:cs="Cambria"/>
          <w:b/>
          <w:szCs w:val="22"/>
        </w:rPr>
        <w:t>rectal</w:t>
      </w:r>
      <w:r>
        <w:rPr>
          <w:rFonts w:asciiTheme="majorHAnsi" w:hAnsiTheme="majorHAnsi" w:cs="Cambria"/>
          <w:b/>
          <w:szCs w:val="22"/>
        </w:rPr>
        <w:t xml:space="preserve"> </w:t>
      </w:r>
      <w:r w:rsidR="006862C8">
        <w:rPr>
          <w:rFonts w:asciiTheme="majorHAnsi" w:hAnsiTheme="majorHAnsi" w:cs="Cambria"/>
          <w:b/>
          <w:szCs w:val="22"/>
        </w:rPr>
        <w:t xml:space="preserve">mucosa </w:t>
      </w:r>
      <w:r>
        <w:rPr>
          <w:rFonts w:asciiTheme="majorHAnsi" w:hAnsiTheme="majorHAnsi" w:cs="Cambria"/>
          <w:b/>
          <w:szCs w:val="22"/>
        </w:rPr>
        <w:t>(</w:t>
      </w:r>
      <w:r w:rsidR="006862C8">
        <w:rPr>
          <w:rFonts w:asciiTheme="majorHAnsi" w:hAnsiTheme="majorHAnsi" w:cs="Cambria"/>
          <w:b/>
          <w:szCs w:val="22"/>
        </w:rPr>
        <w:t>red</w:t>
      </w:r>
      <w:r>
        <w:rPr>
          <w:rFonts w:asciiTheme="majorHAnsi" w:hAnsiTheme="majorHAnsi" w:cs="Cambria"/>
          <w:b/>
          <w:szCs w:val="22"/>
        </w:rPr>
        <w:t xml:space="preserve">). </w:t>
      </w:r>
    </w:p>
    <w:p w:rsidR="004A7326" w:rsidRDefault="004A7326" w:rsidP="004A7326">
      <w:pPr>
        <w:spacing w:line="360" w:lineRule="auto"/>
        <w:rPr>
          <w:rFonts w:asciiTheme="majorHAnsi" w:hAnsiTheme="majorHAnsi" w:cs="Cambria"/>
          <w:b/>
          <w:szCs w:val="22"/>
        </w:rPr>
      </w:pPr>
      <w:r>
        <w:rPr>
          <w:rFonts w:asciiTheme="majorHAnsi" w:hAnsiTheme="majorHAnsi" w:cs="Cambria"/>
          <w:b/>
          <w:szCs w:val="22"/>
        </w:rPr>
        <w:t xml:space="preserve">Figure S2. </w:t>
      </w:r>
      <w:proofErr w:type="gramStart"/>
      <w:r>
        <w:rPr>
          <w:rFonts w:asciiTheme="majorHAnsi" w:hAnsiTheme="majorHAnsi" w:cs="Cambria"/>
          <w:b/>
          <w:szCs w:val="22"/>
        </w:rPr>
        <w:t>Relative abundance of b</w:t>
      </w:r>
      <w:r w:rsidR="00C755D3">
        <w:rPr>
          <w:rFonts w:asciiTheme="majorHAnsi" w:hAnsiTheme="majorHAnsi" w:cs="Cambria"/>
          <w:b/>
          <w:szCs w:val="22"/>
        </w:rPr>
        <w:t xml:space="preserve">acterial genera in feces and </w:t>
      </w:r>
      <w:r>
        <w:rPr>
          <w:rFonts w:asciiTheme="majorHAnsi" w:hAnsiTheme="majorHAnsi" w:cs="Cambria"/>
          <w:b/>
          <w:szCs w:val="22"/>
        </w:rPr>
        <w:t>rectal mucosa.</w:t>
      </w:r>
      <w:proofErr w:type="gramEnd"/>
    </w:p>
    <w:p w:rsidR="004A7326" w:rsidRDefault="004A7326" w:rsidP="005151FF">
      <w:pPr>
        <w:spacing w:line="360" w:lineRule="auto"/>
        <w:rPr>
          <w:rFonts w:asciiTheme="majorHAnsi" w:hAnsiTheme="majorHAnsi" w:cs="Cambria"/>
          <w:b/>
          <w:szCs w:val="22"/>
        </w:rPr>
      </w:pPr>
    </w:p>
    <w:p w:rsidR="00494592" w:rsidRPr="003E023B" w:rsidRDefault="00494592" w:rsidP="005151FF">
      <w:pPr>
        <w:spacing w:line="360" w:lineRule="auto"/>
        <w:rPr>
          <w:rFonts w:asciiTheme="majorHAnsi" w:hAnsiTheme="majorHAnsi" w:cs="Cambria"/>
          <w:b/>
          <w:sz w:val="28"/>
          <w:szCs w:val="22"/>
        </w:rPr>
      </w:pPr>
    </w:p>
    <w:p w:rsidR="00F52DD8" w:rsidRDefault="00F52DD8">
      <w:pPr>
        <w:rPr>
          <w:rFonts w:asciiTheme="majorHAnsi" w:hAnsiTheme="majorHAnsi"/>
          <w:b/>
          <w:sz w:val="28"/>
          <w:szCs w:val="22"/>
        </w:rPr>
      </w:pPr>
      <w:r>
        <w:rPr>
          <w:rFonts w:asciiTheme="majorHAnsi" w:hAnsiTheme="majorHAnsi"/>
          <w:b/>
          <w:sz w:val="28"/>
          <w:szCs w:val="22"/>
        </w:rPr>
        <w:br w:type="page"/>
      </w:r>
    </w:p>
    <w:p w:rsidR="005151FF" w:rsidRPr="003E023B" w:rsidRDefault="004A7326">
      <w:pPr>
        <w:rPr>
          <w:rFonts w:asciiTheme="majorHAnsi" w:hAnsiTheme="majorHAnsi"/>
          <w:b/>
          <w:sz w:val="28"/>
          <w:szCs w:val="22"/>
        </w:rPr>
      </w:pPr>
      <w:r w:rsidRPr="003E023B">
        <w:rPr>
          <w:rFonts w:asciiTheme="majorHAnsi" w:hAnsiTheme="majorHAnsi"/>
          <w:b/>
          <w:sz w:val="28"/>
          <w:szCs w:val="22"/>
        </w:rPr>
        <w:t>SUPPLEMENTARY REFERENCES</w:t>
      </w:r>
    </w:p>
    <w:p w:rsidR="00F52DD8" w:rsidRPr="00F52DD8" w:rsidRDefault="0015618F" w:rsidP="00F52DD8">
      <w:pPr>
        <w:widowControl w:val="0"/>
        <w:autoSpaceDE w:val="0"/>
        <w:autoSpaceDN w:val="0"/>
        <w:adjustRightInd w:val="0"/>
        <w:ind w:left="640" w:hanging="640"/>
        <w:rPr>
          <w:rFonts w:ascii="Calibri" w:hAnsi="Calibri"/>
          <w:noProof/>
        </w:rPr>
      </w:pPr>
      <w:r>
        <w:rPr>
          <w:rFonts w:asciiTheme="majorHAnsi" w:hAnsiTheme="majorHAnsi"/>
        </w:rPr>
        <w:fldChar w:fldCharType="begin" w:fldLock="1"/>
      </w:r>
      <w:r w:rsidR="003E023B">
        <w:rPr>
          <w:rFonts w:asciiTheme="majorHAnsi" w:hAnsiTheme="majorHAnsi"/>
        </w:rPr>
        <w:instrText xml:space="preserve">ADDIN Mendeley Bibliography CSL_BIBLIOGRAPHY </w:instrText>
      </w:r>
      <w:r>
        <w:rPr>
          <w:rFonts w:asciiTheme="majorHAnsi" w:hAnsiTheme="majorHAnsi"/>
        </w:rPr>
        <w:fldChar w:fldCharType="separate"/>
      </w:r>
      <w:r w:rsidR="00F52DD8" w:rsidRPr="00F52DD8">
        <w:rPr>
          <w:rFonts w:ascii="Calibri" w:hAnsi="Calibri"/>
          <w:noProof/>
        </w:rPr>
        <w:t xml:space="preserve">1 </w:t>
      </w:r>
      <w:r w:rsidR="00F52DD8" w:rsidRPr="00F52DD8">
        <w:rPr>
          <w:rFonts w:ascii="Calibri" w:hAnsi="Calibri"/>
          <w:noProof/>
        </w:rPr>
        <w:tab/>
        <w:t xml:space="preserve">Solomon D, Nayar R. The Bethesda system for reporting cervical cytology: definitions. Criteria and explanatory notes. 2nd ed. New York: Springer; 2004. pp. 1–191. </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2 </w:t>
      </w:r>
      <w:r w:rsidRPr="00F52DD8">
        <w:rPr>
          <w:rFonts w:ascii="Calibri" w:hAnsi="Calibri"/>
          <w:noProof/>
        </w:rPr>
        <w:tab/>
        <w:t xml:space="preserve">Caporaso J, Kuczynski J, Stombaugh J, Bittinger K, Bushman F, Costello E, </w:t>
      </w:r>
      <w:r w:rsidRPr="00F52DD8">
        <w:rPr>
          <w:rFonts w:ascii="Calibri" w:hAnsi="Calibri"/>
          <w:i/>
          <w:iCs/>
          <w:noProof/>
        </w:rPr>
        <w:t>et al.</w:t>
      </w:r>
      <w:r w:rsidRPr="00F52DD8">
        <w:rPr>
          <w:rFonts w:ascii="Calibri" w:hAnsi="Calibri"/>
          <w:noProof/>
        </w:rPr>
        <w:t xml:space="preserve"> QIIME allows analysis of high-throughput community sequencing data. </w:t>
      </w:r>
      <w:r w:rsidRPr="00F52DD8">
        <w:rPr>
          <w:rFonts w:ascii="Calibri" w:hAnsi="Calibri"/>
          <w:i/>
          <w:iCs/>
          <w:noProof/>
        </w:rPr>
        <w:t>Nat Methods</w:t>
      </w:r>
      <w:r w:rsidRPr="00F52DD8">
        <w:rPr>
          <w:rFonts w:ascii="Calibri" w:hAnsi="Calibri"/>
          <w:noProof/>
        </w:rPr>
        <w:t xml:space="preserve"> 2010; </w:t>
      </w:r>
      <w:r w:rsidRPr="00F52DD8">
        <w:rPr>
          <w:rFonts w:ascii="Calibri" w:hAnsi="Calibri"/>
          <w:b/>
          <w:bCs/>
          <w:noProof/>
        </w:rPr>
        <w:t>7</w:t>
      </w:r>
      <w:r w:rsidRPr="00F52DD8">
        <w:rPr>
          <w:rFonts w:ascii="Calibri" w:hAnsi="Calibri"/>
          <w:noProof/>
        </w:rPr>
        <w:t>:335–336.</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3 </w:t>
      </w:r>
      <w:r w:rsidRPr="00F52DD8">
        <w:rPr>
          <w:rFonts w:ascii="Calibri" w:hAnsi="Calibri"/>
          <w:noProof/>
        </w:rPr>
        <w:tab/>
        <w:t xml:space="preserve">Edgar RC. Search and clustering orders of magnitude faster than BLAST. </w:t>
      </w:r>
      <w:r w:rsidRPr="00F52DD8">
        <w:rPr>
          <w:rFonts w:ascii="Calibri" w:hAnsi="Calibri"/>
          <w:i/>
          <w:iCs/>
          <w:noProof/>
        </w:rPr>
        <w:t>Bioinformatics</w:t>
      </w:r>
      <w:r w:rsidRPr="00F52DD8">
        <w:rPr>
          <w:rFonts w:ascii="Calibri" w:hAnsi="Calibri"/>
          <w:noProof/>
        </w:rPr>
        <w:t xml:space="preserve"> 2010; </w:t>
      </w:r>
      <w:r w:rsidRPr="00F52DD8">
        <w:rPr>
          <w:rFonts w:ascii="Calibri" w:hAnsi="Calibri"/>
          <w:b/>
          <w:bCs/>
          <w:noProof/>
        </w:rPr>
        <w:t>26</w:t>
      </w:r>
      <w:r w:rsidRPr="00F52DD8">
        <w:rPr>
          <w:rFonts w:ascii="Calibri" w:hAnsi="Calibri"/>
          <w:noProof/>
        </w:rPr>
        <w:t>:2460–1.</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4 </w:t>
      </w:r>
      <w:r w:rsidRPr="00F52DD8">
        <w:rPr>
          <w:rFonts w:ascii="Calibri" w:hAnsi="Calibri"/>
          <w:noProof/>
        </w:rPr>
        <w:tab/>
        <w:t xml:space="preserve">Edgar RC, Haas BJ, Clemente JC, Quince C, Knight R. UCHIME improves sensitivity and speed of chimera detection. </w:t>
      </w:r>
      <w:r w:rsidRPr="00F52DD8">
        <w:rPr>
          <w:rFonts w:ascii="Calibri" w:hAnsi="Calibri"/>
          <w:i/>
          <w:iCs/>
          <w:noProof/>
        </w:rPr>
        <w:t>Bioinformatics</w:t>
      </w:r>
      <w:r w:rsidRPr="00F52DD8">
        <w:rPr>
          <w:rFonts w:ascii="Calibri" w:hAnsi="Calibri"/>
          <w:noProof/>
        </w:rPr>
        <w:t xml:space="preserve"> 2011; </w:t>
      </w:r>
      <w:r w:rsidRPr="00F52DD8">
        <w:rPr>
          <w:rFonts w:ascii="Calibri" w:hAnsi="Calibri"/>
          <w:b/>
          <w:bCs/>
          <w:noProof/>
        </w:rPr>
        <w:t>27</w:t>
      </w:r>
      <w:r w:rsidRPr="00F52DD8">
        <w:rPr>
          <w:rFonts w:ascii="Calibri" w:hAnsi="Calibri"/>
          <w:noProof/>
        </w:rPr>
        <w:t>:2194–200.</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5 </w:t>
      </w:r>
      <w:r w:rsidRPr="00F52DD8">
        <w:rPr>
          <w:rFonts w:ascii="Calibri" w:hAnsi="Calibri"/>
          <w:noProof/>
        </w:rPr>
        <w:tab/>
        <w:t xml:space="preserve">Cole JR, Wang Q, Cardenas E, Fish J, Chai B, Farris RJ, </w:t>
      </w:r>
      <w:r w:rsidRPr="00F52DD8">
        <w:rPr>
          <w:rFonts w:ascii="Calibri" w:hAnsi="Calibri"/>
          <w:i/>
          <w:iCs/>
          <w:noProof/>
        </w:rPr>
        <w:t>et al.</w:t>
      </w:r>
      <w:r w:rsidRPr="00F52DD8">
        <w:rPr>
          <w:rFonts w:ascii="Calibri" w:hAnsi="Calibri"/>
          <w:noProof/>
        </w:rPr>
        <w:t xml:space="preserve"> The Ribosomal Database Project: improved alignments and new tools for rRNA analysis. </w:t>
      </w:r>
      <w:r w:rsidRPr="00F52DD8">
        <w:rPr>
          <w:rFonts w:ascii="Calibri" w:hAnsi="Calibri"/>
          <w:i/>
          <w:iCs/>
          <w:noProof/>
        </w:rPr>
        <w:t>Nucleic Acids Res</w:t>
      </w:r>
      <w:r w:rsidRPr="00F52DD8">
        <w:rPr>
          <w:rFonts w:ascii="Calibri" w:hAnsi="Calibri"/>
          <w:noProof/>
        </w:rPr>
        <w:t xml:space="preserve"> 2009; </w:t>
      </w:r>
      <w:r w:rsidRPr="00F52DD8">
        <w:rPr>
          <w:rFonts w:ascii="Calibri" w:hAnsi="Calibri"/>
          <w:b/>
          <w:bCs/>
          <w:noProof/>
        </w:rPr>
        <w:t>37</w:t>
      </w:r>
      <w:r w:rsidRPr="00F52DD8">
        <w:rPr>
          <w:rFonts w:ascii="Calibri" w:hAnsi="Calibri"/>
          <w:noProof/>
        </w:rPr>
        <w:t>:D141-5.</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6 </w:t>
      </w:r>
      <w:r w:rsidRPr="00F52DD8">
        <w:rPr>
          <w:rFonts w:ascii="Calibri" w:hAnsi="Calibri"/>
          <w:noProof/>
        </w:rPr>
        <w:tab/>
        <w:t xml:space="preserve">DeSantis TZ, Hugenholtz P, Larsen N, Rojas M, Brodie EL, Keller K, </w:t>
      </w:r>
      <w:r w:rsidRPr="00F52DD8">
        <w:rPr>
          <w:rFonts w:ascii="Calibri" w:hAnsi="Calibri"/>
          <w:i/>
          <w:iCs/>
          <w:noProof/>
        </w:rPr>
        <w:t>et al.</w:t>
      </w:r>
      <w:r w:rsidRPr="00F52DD8">
        <w:rPr>
          <w:rFonts w:ascii="Calibri" w:hAnsi="Calibri"/>
          <w:noProof/>
        </w:rPr>
        <w:t xml:space="preserve"> Greengenes, a chimera-checked 16S rRNA gene database and workbench compatible with ARB. </w:t>
      </w:r>
      <w:r w:rsidRPr="00F52DD8">
        <w:rPr>
          <w:rFonts w:ascii="Calibri" w:hAnsi="Calibri"/>
          <w:i/>
          <w:iCs/>
          <w:noProof/>
        </w:rPr>
        <w:t>Appl Environ Microbiol</w:t>
      </w:r>
      <w:r w:rsidRPr="00F52DD8">
        <w:rPr>
          <w:rFonts w:ascii="Calibri" w:hAnsi="Calibri"/>
          <w:noProof/>
        </w:rPr>
        <w:t xml:space="preserve"> 2006; </w:t>
      </w:r>
      <w:r w:rsidRPr="00F52DD8">
        <w:rPr>
          <w:rFonts w:ascii="Calibri" w:hAnsi="Calibri"/>
          <w:b/>
          <w:bCs/>
          <w:noProof/>
        </w:rPr>
        <w:t>72</w:t>
      </w:r>
      <w:r w:rsidRPr="00F52DD8">
        <w:rPr>
          <w:rFonts w:ascii="Calibri" w:hAnsi="Calibri"/>
          <w:noProof/>
        </w:rPr>
        <w:t>:5069–72.</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7 </w:t>
      </w:r>
      <w:r w:rsidRPr="00F52DD8">
        <w:rPr>
          <w:rFonts w:ascii="Calibri" w:hAnsi="Calibri"/>
          <w:noProof/>
        </w:rPr>
        <w:tab/>
        <w:t xml:space="preserve">Caporaso JG, Bittinger K, Bushman FD, DeSantis TZ, Andersen GL, Knight R. PyNAST: a flexible tool for aligning sequences to a template alignment. </w:t>
      </w:r>
      <w:r w:rsidRPr="00F52DD8">
        <w:rPr>
          <w:rFonts w:ascii="Calibri" w:hAnsi="Calibri"/>
          <w:i/>
          <w:iCs/>
          <w:noProof/>
        </w:rPr>
        <w:t>Bioinformatics</w:t>
      </w:r>
      <w:r w:rsidRPr="00F52DD8">
        <w:rPr>
          <w:rFonts w:ascii="Calibri" w:hAnsi="Calibri"/>
          <w:noProof/>
        </w:rPr>
        <w:t xml:space="preserve"> 2010; </w:t>
      </w:r>
      <w:r w:rsidRPr="00F52DD8">
        <w:rPr>
          <w:rFonts w:ascii="Calibri" w:hAnsi="Calibri"/>
          <w:b/>
          <w:bCs/>
          <w:noProof/>
        </w:rPr>
        <w:t>26</w:t>
      </w:r>
      <w:r w:rsidRPr="00F52DD8">
        <w:rPr>
          <w:rFonts w:ascii="Calibri" w:hAnsi="Calibri"/>
          <w:noProof/>
        </w:rPr>
        <w:t>:266–7.</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8 </w:t>
      </w:r>
      <w:r w:rsidRPr="00F52DD8">
        <w:rPr>
          <w:rFonts w:ascii="Calibri" w:hAnsi="Calibri"/>
          <w:noProof/>
        </w:rPr>
        <w:tab/>
        <w:t xml:space="preserve">Price MN, Dehal PS, Arkin AP. FastTree 2--approximately maximum-likelihood trees for large alignments. </w:t>
      </w:r>
      <w:r w:rsidRPr="00F52DD8">
        <w:rPr>
          <w:rFonts w:ascii="Calibri" w:hAnsi="Calibri"/>
          <w:i/>
          <w:iCs/>
          <w:noProof/>
        </w:rPr>
        <w:t>PLoS One</w:t>
      </w:r>
      <w:r w:rsidRPr="00F52DD8">
        <w:rPr>
          <w:rFonts w:ascii="Calibri" w:hAnsi="Calibri"/>
          <w:noProof/>
        </w:rPr>
        <w:t xml:space="preserve"> 2010; </w:t>
      </w:r>
      <w:r w:rsidRPr="00F52DD8">
        <w:rPr>
          <w:rFonts w:ascii="Calibri" w:hAnsi="Calibri"/>
          <w:b/>
          <w:bCs/>
          <w:noProof/>
        </w:rPr>
        <w:t>5</w:t>
      </w:r>
      <w:r w:rsidRPr="00F52DD8">
        <w:rPr>
          <w:rFonts w:ascii="Calibri" w:hAnsi="Calibri"/>
          <w:noProof/>
        </w:rPr>
        <w:t>:e9490.</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9 </w:t>
      </w:r>
      <w:r w:rsidRPr="00F52DD8">
        <w:rPr>
          <w:rFonts w:ascii="Calibri" w:hAnsi="Calibri"/>
          <w:noProof/>
        </w:rPr>
        <w:tab/>
        <w:t xml:space="preserve">Shannon C. A Mathematical Theory of Communication. </w:t>
      </w:r>
      <w:r w:rsidRPr="00F52DD8">
        <w:rPr>
          <w:rFonts w:ascii="Calibri" w:hAnsi="Calibri"/>
          <w:i/>
          <w:iCs/>
          <w:noProof/>
        </w:rPr>
        <w:t>Bell Syst Tech J</w:t>
      </w:r>
      <w:r w:rsidRPr="00F52DD8">
        <w:rPr>
          <w:rFonts w:ascii="Calibri" w:hAnsi="Calibri"/>
          <w:noProof/>
        </w:rPr>
        <w:t xml:space="preserve"> 1948; </w:t>
      </w:r>
      <w:r w:rsidRPr="00F52DD8">
        <w:rPr>
          <w:rFonts w:ascii="Calibri" w:hAnsi="Calibri"/>
          <w:b/>
          <w:bCs/>
          <w:noProof/>
        </w:rPr>
        <w:t>27</w:t>
      </w:r>
      <w:r w:rsidRPr="00F52DD8">
        <w:rPr>
          <w:rFonts w:ascii="Calibri" w:hAnsi="Calibri"/>
          <w:noProof/>
        </w:rPr>
        <w:t>:379–423.</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10 </w:t>
      </w:r>
      <w:r w:rsidRPr="00F52DD8">
        <w:rPr>
          <w:rFonts w:ascii="Calibri" w:hAnsi="Calibri"/>
          <w:noProof/>
        </w:rPr>
        <w:tab/>
        <w:t xml:space="preserve">Chao A, Hwang W, Chen Y, Kuo C. ESTIMATING THE NUMBER OF SHARED SPECIES. </w:t>
      </w:r>
      <w:r w:rsidRPr="00F52DD8">
        <w:rPr>
          <w:rFonts w:ascii="Calibri" w:hAnsi="Calibri"/>
          <w:i/>
          <w:iCs/>
          <w:noProof/>
        </w:rPr>
        <w:t>Stat Sin</w:t>
      </w:r>
      <w:r w:rsidRPr="00F52DD8">
        <w:rPr>
          <w:rFonts w:ascii="Calibri" w:hAnsi="Calibri"/>
          <w:noProof/>
        </w:rPr>
        <w:t xml:space="preserve"> 2000; </w:t>
      </w:r>
      <w:r w:rsidRPr="00F52DD8">
        <w:rPr>
          <w:rFonts w:ascii="Calibri" w:hAnsi="Calibri"/>
          <w:b/>
          <w:bCs/>
          <w:noProof/>
        </w:rPr>
        <w:t>10</w:t>
      </w:r>
      <w:r w:rsidRPr="00F52DD8">
        <w:rPr>
          <w:rFonts w:ascii="Calibri" w:hAnsi="Calibri"/>
          <w:noProof/>
        </w:rPr>
        <w:t>:227–246.</w:t>
      </w:r>
    </w:p>
    <w:p w:rsidR="00F52DD8" w:rsidRPr="00F52DD8" w:rsidRDefault="00F52DD8" w:rsidP="00F52DD8">
      <w:pPr>
        <w:widowControl w:val="0"/>
        <w:autoSpaceDE w:val="0"/>
        <w:autoSpaceDN w:val="0"/>
        <w:adjustRightInd w:val="0"/>
        <w:ind w:left="640" w:hanging="640"/>
        <w:rPr>
          <w:rFonts w:ascii="Calibri" w:hAnsi="Calibri"/>
          <w:noProof/>
        </w:rPr>
      </w:pPr>
      <w:r w:rsidRPr="00F52DD8">
        <w:rPr>
          <w:rFonts w:ascii="Calibri" w:hAnsi="Calibri"/>
          <w:noProof/>
        </w:rPr>
        <w:t xml:space="preserve">11 </w:t>
      </w:r>
      <w:r w:rsidRPr="00F52DD8">
        <w:rPr>
          <w:rFonts w:ascii="Calibri" w:hAnsi="Calibri"/>
          <w:noProof/>
        </w:rPr>
        <w:tab/>
        <w:t xml:space="preserve">Segata N, Izard J, Waldron L, Gevers D, Miropolsky L, Garrett WS, </w:t>
      </w:r>
      <w:r w:rsidRPr="00F52DD8">
        <w:rPr>
          <w:rFonts w:ascii="Calibri" w:hAnsi="Calibri"/>
          <w:i/>
          <w:iCs/>
          <w:noProof/>
        </w:rPr>
        <w:t>et al.</w:t>
      </w:r>
      <w:r w:rsidRPr="00F52DD8">
        <w:rPr>
          <w:rFonts w:ascii="Calibri" w:hAnsi="Calibri"/>
          <w:noProof/>
        </w:rPr>
        <w:t xml:space="preserve"> Metagenomic biomarker discovery and explanation. </w:t>
      </w:r>
      <w:r w:rsidRPr="00F52DD8">
        <w:rPr>
          <w:rFonts w:ascii="Calibri" w:hAnsi="Calibri"/>
          <w:i/>
          <w:iCs/>
          <w:noProof/>
        </w:rPr>
        <w:t>Genome Biol</w:t>
      </w:r>
      <w:r w:rsidRPr="00F52DD8">
        <w:rPr>
          <w:rFonts w:ascii="Calibri" w:hAnsi="Calibri"/>
          <w:noProof/>
        </w:rPr>
        <w:t xml:space="preserve"> 2011; </w:t>
      </w:r>
      <w:r w:rsidRPr="00F52DD8">
        <w:rPr>
          <w:rFonts w:ascii="Calibri" w:hAnsi="Calibri"/>
          <w:b/>
          <w:bCs/>
          <w:noProof/>
        </w:rPr>
        <w:t>12</w:t>
      </w:r>
      <w:r w:rsidRPr="00F52DD8">
        <w:rPr>
          <w:rFonts w:ascii="Calibri" w:hAnsi="Calibri"/>
          <w:noProof/>
        </w:rPr>
        <w:t>:R60.</w:t>
      </w:r>
    </w:p>
    <w:p w:rsidR="00B33C0E" w:rsidRDefault="0015618F" w:rsidP="00F52DD8">
      <w:pPr>
        <w:widowControl w:val="0"/>
        <w:autoSpaceDE w:val="0"/>
        <w:autoSpaceDN w:val="0"/>
        <w:adjustRightInd w:val="0"/>
        <w:ind w:left="640" w:hanging="640"/>
        <w:rPr>
          <w:rFonts w:asciiTheme="majorHAnsi" w:hAnsiTheme="majorHAnsi"/>
        </w:rPr>
      </w:pPr>
      <w:r>
        <w:rPr>
          <w:rFonts w:asciiTheme="majorHAnsi" w:hAnsiTheme="majorHAnsi"/>
        </w:rPr>
        <w:fldChar w:fldCharType="end"/>
      </w:r>
      <w:r w:rsidR="00B33C0E">
        <w:rPr>
          <w:rFonts w:asciiTheme="majorHAnsi" w:hAnsiTheme="majorHAnsi"/>
        </w:rPr>
        <w:br w:type="page"/>
      </w:r>
    </w:p>
    <w:p w:rsidR="00B33C0E" w:rsidRDefault="00B33C0E" w:rsidP="00F52DD8">
      <w:pPr>
        <w:widowControl w:val="0"/>
        <w:autoSpaceDE w:val="0"/>
        <w:autoSpaceDN w:val="0"/>
        <w:adjustRightInd w:val="0"/>
        <w:ind w:left="640" w:hanging="640"/>
        <w:rPr>
          <w:rFonts w:asciiTheme="majorHAnsi" w:hAnsiTheme="majorHAnsi"/>
        </w:rPr>
      </w:pPr>
      <w:r>
        <w:rPr>
          <w:rFonts w:asciiTheme="majorHAnsi" w:hAnsiTheme="majorHAnsi"/>
          <w:noProof/>
          <w:lang w:val="es-ES" w:eastAsia="es-ES"/>
        </w:rPr>
        <w:drawing>
          <wp:inline distT="0" distB="0" distL="0" distR="0">
            <wp:extent cx="5268595" cy="3636645"/>
            <wp:effectExtent l="0" t="0" r="0" b="0"/>
            <wp:docPr id="1" name="Picture 1" descr="Macintosh HD:Users:ssv:Google Drive:Estudios:PAPIOTA:PAPIOTA Mx:PAPIOTA AIDS:Fig S1. PCOA muc vs fec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sv:Google Drive:Estudios:PAPIOTA:PAPIOTA Mx:PAPIOTA AIDS:Fig S1. PCOA muc vs feces.tif"/>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8595" cy="3636645"/>
                    </a:xfrm>
                    <a:prstGeom prst="rect">
                      <a:avLst/>
                    </a:prstGeom>
                    <a:noFill/>
                    <a:ln>
                      <a:noFill/>
                    </a:ln>
                  </pic:spPr>
                </pic:pic>
              </a:graphicData>
            </a:graphic>
          </wp:inline>
        </w:drawing>
      </w:r>
    </w:p>
    <w:p w:rsidR="00B33C0E" w:rsidRPr="00B33C0E" w:rsidRDefault="00B33C0E" w:rsidP="00B33C0E">
      <w:pPr>
        <w:rPr>
          <w:rFonts w:asciiTheme="majorHAnsi" w:hAnsiTheme="majorHAnsi"/>
        </w:rPr>
      </w:pPr>
    </w:p>
    <w:p w:rsidR="00B33C0E" w:rsidRDefault="00B33C0E" w:rsidP="00B33C0E">
      <w:pPr>
        <w:rPr>
          <w:rFonts w:asciiTheme="majorHAnsi" w:hAnsiTheme="majorHAnsi"/>
        </w:rPr>
      </w:pPr>
    </w:p>
    <w:p w:rsidR="00B33C0E" w:rsidRDefault="00B33C0E" w:rsidP="00B33C0E">
      <w:pPr>
        <w:spacing w:line="360" w:lineRule="auto"/>
        <w:rPr>
          <w:rFonts w:asciiTheme="majorHAnsi" w:hAnsiTheme="majorHAnsi" w:cs="Cambria"/>
          <w:b/>
          <w:szCs w:val="22"/>
        </w:rPr>
      </w:pPr>
      <w:r w:rsidRPr="004A7326">
        <w:rPr>
          <w:rFonts w:asciiTheme="majorHAnsi" w:hAnsiTheme="majorHAnsi" w:cs="Cambria"/>
          <w:b/>
          <w:szCs w:val="22"/>
        </w:rPr>
        <w:t xml:space="preserve">Figure S1. </w:t>
      </w:r>
      <w:r>
        <w:rPr>
          <w:rFonts w:asciiTheme="majorHAnsi" w:hAnsiTheme="majorHAnsi" w:cs="Cambria"/>
          <w:b/>
          <w:szCs w:val="22"/>
        </w:rPr>
        <w:t xml:space="preserve">Principal Coordinates Analysis derived from pairwise weighted Unifrac distances of 16S rRNA gene from bacterial communities in </w:t>
      </w:r>
      <w:r w:rsidR="006862C8">
        <w:rPr>
          <w:rFonts w:asciiTheme="majorHAnsi" w:hAnsiTheme="majorHAnsi" w:cs="Cambria"/>
          <w:b/>
          <w:szCs w:val="22"/>
        </w:rPr>
        <w:t xml:space="preserve">feces </w:t>
      </w:r>
      <w:r>
        <w:rPr>
          <w:rFonts w:asciiTheme="majorHAnsi" w:hAnsiTheme="majorHAnsi" w:cs="Cambria"/>
          <w:b/>
          <w:szCs w:val="22"/>
        </w:rPr>
        <w:t xml:space="preserve">(blue) and </w:t>
      </w:r>
      <w:r w:rsidR="006862C8">
        <w:rPr>
          <w:rFonts w:asciiTheme="majorHAnsi" w:hAnsiTheme="majorHAnsi" w:cs="Cambria"/>
          <w:b/>
          <w:szCs w:val="22"/>
        </w:rPr>
        <w:t xml:space="preserve">rectal mucosa </w:t>
      </w:r>
      <w:r>
        <w:rPr>
          <w:rFonts w:asciiTheme="majorHAnsi" w:hAnsiTheme="majorHAnsi" w:cs="Cambria"/>
          <w:b/>
          <w:szCs w:val="22"/>
        </w:rPr>
        <w:t>(</w:t>
      </w:r>
      <w:r w:rsidR="006862C8">
        <w:rPr>
          <w:rFonts w:asciiTheme="majorHAnsi" w:hAnsiTheme="majorHAnsi" w:cs="Cambria"/>
          <w:b/>
          <w:szCs w:val="22"/>
        </w:rPr>
        <w:t>red</w:t>
      </w:r>
      <w:r>
        <w:rPr>
          <w:rFonts w:asciiTheme="majorHAnsi" w:hAnsiTheme="majorHAnsi" w:cs="Cambria"/>
          <w:b/>
          <w:szCs w:val="22"/>
        </w:rPr>
        <w:t xml:space="preserve">). </w:t>
      </w:r>
      <w:r>
        <w:rPr>
          <w:rFonts w:asciiTheme="majorHAnsi" w:hAnsiTheme="majorHAnsi" w:cs="Cambria"/>
          <w:b/>
          <w:szCs w:val="22"/>
        </w:rPr>
        <w:br w:type="page"/>
      </w:r>
    </w:p>
    <w:p w:rsidR="00B33C0E" w:rsidRPr="004A7326" w:rsidRDefault="00B33C0E" w:rsidP="00B33C0E">
      <w:pPr>
        <w:spacing w:line="360" w:lineRule="auto"/>
        <w:rPr>
          <w:rFonts w:asciiTheme="majorHAnsi" w:hAnsiTheme="majorHAnsi" w:cs="Cambria"/>
          <w:b/>
          <w:szCs w:val="22"/>
        </w:rPr>
      </w:pPr>
      <w:r>
        <w:rPr>
          <w:rFonts w:asciiTheme="majorHAnsi" w:hAnsiTheme="majorHAnsi" w:cs="Cambria"/>
          <w:b/>
          <w:noProof/>
          <w:szCs w:val="22"/>
          <w:lang w:val="es-ES" w:eastAsia="es-ES"/>
        </w:rPr>
        <w:drawing>
          <wp:inline distT="0" distB="0" distL="0" distR="0">
            <wp:extent cx="4225583" cy="4922920"/>
            <wp:effectExtent l="0" t="0" r="0" b="5080"/>
            <wp:docPr id="2" name="Picture 2" descr="Macintosh HD:Users:ssv:Google Drive:Estudios:PAPIOTA:PAPIOTA Mx:PAPIOTA AIDS:Fig S2. Abundace fec-mu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sv:Google Drive:Estudios:PAPIOTA:PAPIOTA Mx:PAPIOTA AIDS:Fig S2. Abundace fec-muc.tif"/>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512" r="16053"/>
                    <a:stretch/>
                  </pic:blipFill>
                  <pic:spPr bwMode="auto">
                    <a:xfrm>
                      <a:off x="0" y="0"/>
                      <a:ext cx="4226852" cy="49243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33C0E" w:rsidRDefault="00B33C0E" w:rsidP="00B33C0E">
      <w:pPr>
        <w:spacing w:line="360" w:lineRule="auto"/>
        <w:rPr>
          <w:rFonts w:asciiTheme="majorHAnsi" w:hAnsiTheme="majorHAnsi" w:cs="Cambria"/>
          <w:b/>
          <w:szCs w:val="22"/>
        </w:rPr>
      </w:pPr>
      <w:r>
        <w:rPr>
          <w:rFonts w:asciiTheme="majorHAnsi" w:hAnsiTheme="majorHAnsi" w:cs="Cambria"/>
          <w:b/>
          <w:szCs w:val="22"/>
        </w:rPr>
        <w:t xml:space="preserve">Figure S2. </w:t>
      </w:r>
      <w:proofErr w:type="gramStart"/>
      <w:r>
        <w:rPr>
          <w:rFonts w:asciiTheme="majorHAnsi" w:hAnsiTheme="majorHAnsi" w:cs="Cambria"/>
          <w:b/>
          <w:szCs w:val="22"/>
        </w:rPr>
        <w:t>Relative abundance of bacterial genera in feces and rectal mucosa.</w:t>
      </w:r>
      <w:proofErr w:type="gramEnd"/>
    </w:p>
    <w:p w:rsidR="00E717FE" w:rsidRPr="00B33C0E" w:rsidRDefault="00E717FE" w:rsidP="00B33C0E">
      <w:pPr>
        <w:tabs>
          <w:tab w:val="left" w:pos="1174"/>
        </w:tabs>
        <w:rPr>
          <w:rFonts w:asciiTheme="majorHAnsi" w:hAnsiTheme="majorHAnsi"/>
        </w:rPr>
      </w:pPr>
    </w:p>
    <w:sectPr w:rsidR="00E717FE" w:rsidRPr="00B33C0E" w:rsidSect="00DB39F2">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Mincho"/>
    <w:charset w:val="4E"/>
    <w:family w:val="auto"/>
    <w:pitch w:val="variable"/>
    <w:sig w:usb0="00000000"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savePreviewPicture/>
  <w:compat>
    <w:useFELayout/>
  </w:compat>
  <w:rsids>
    <w:rsidRoot w:val="005151FF"/>
    <w:rsid w:val="00124592"/>
    <w:rsid w:val="0014522B"/>
    <w:rsid w:val="00153349"/>
    <w:rsid w:val="0015618F"/>
    <w:rsid w:val="00157526"/>
    <w:rsid w:val="0017669E"/>
    <w:rsid w:val="001C6236"/>
    <w:rsid w:val="00264E57"/>
    <w:rsid w:val="0028519D"/>
    <w:rsid w:val="002E07C6"/>
    <w:rsid w:val="003D6707"/>
    <w:rsid w:val="003E023B"/>
    <w:rsid w:val="00494592"/>
    <w:rsid w:val="004978BE"/>
    <w:rsid w:val="004A7326"/>
    <w:rsid w:val="004B6778"/>
    <w:rsid w:val="004F36F4"/>
    <w:rsid w:val="005132BD"/>
    <w:rsid w:val="005132DB"/>
    <w:rsid w:val="005151FF"/>
    <w:rsid w:val="00522A13"/>
    <w:rsid w:val="005B7F48"/>
    <w:rsid w:val="005D612E"/>
    <w:rsid w:val="005F42BB"/>
    <w:rsid w:val="0066109D"/>
    <w:rsid w:val="006862C8"/>
    <w:rsid w:val="006B08B3"/>
    <w:rsid w:val="00706F2C"/>
    <w:rsid w:val="007224CD"/>
    <w:rsid w:val="008006B5"/>
    <w:rsid w:val="00823F90"/>
    <w:rsid w:val="0082542E"/>
    <w:rsid w:val="009404AC"/>
    <w:rsid w:val="00996C33"/>
    <w:rsid w:val="00A20C0D"/>
    <w:rsid w:val="00A31525"/>
    <w:rsid w:val="00B33C0E"/>
    <w:rsid w:val="00B51AA1"/>
    <w:rsid w:val="00B662A2"/>
    <w:rsid w:val="00C00163"/>
    <w:rsid w:val="00C32F13"/>
    <w:rsid w:val="00C755D3"/>
    <w:rsid w:val="00C861B7"/>
    <w:rsid w:val="00C926B8"/>
    <w:rsid w:val="00CA2476"/>
    <w:rsid w:val="00CE0610"/>
    <w:rsid w:val="00D473C7"/>
    <w:rsid w:val="00D621B3"/>
    <w:rsid w:val="00D841C2"/>
    <w:rsid w:val="00D93078"/>
    <w:rsid w:val="00D97BA5"/>
    <w:rsid w:val="00DA5E90"/>
    <w:rsid w:val="00DB39F2"/>
    <w:rsid w:val="00E53DDF"/>
    <w:rsid w:val="00E717FE"/>
    <w:rsid w:val="00E720A7"/>
    <w:rsid w:val="00EA2195"/>
    <w:rsid w:val="00ED18CD"/>
    <w:rsid w:val="00F04CA6"/>
    <w:rsid w:val="00F31B3C"/>
    <w:rsid w:val="00F3791A"/>
    <w:rsid w:val="00F50F04"/>
    <w:rsid w:val="00F52DD8"/>
    <w:rsid w:val="00FB2F93"/>
    <w:rsid w:val="00FD7730"/>
    <w:rsid w:val="00FE294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1FF"/>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Quotation">
    <w:name w:val="Quotation"/>
    <w:rsid w:val="005151FF"/>
    <w:rPr>
      <w:i/>
      <w:iCs/>
    </w:rPr>
  </w:style>
  <w:style w:type="character" w:styleId="Refdecomentario">
    <w:name w:val="annotation reference"/>
    <w:basedOn w:val="Fuentedeprrafopredeter"/>
    <w:uiPriority w:val="99"/>
    <w:semiHidden/>
    <w:unhideWhenUsed/>
    <w:rsid w:val="00124592"/>
    <w:rPr>
      <w:sz w:val="18"/>
      <w:szCs w:val="18"/>
    </w:rPr>
  </w:style>
  <w:style w:type="paragraph" w:styleId="Textocomentario">
    <w:name w:val="annotation text"/>
    <w:basedOn w:val="Normal"/>
    <w:link w:val="TextocomentarioCar"/>
    <w:uiPriority w:val="99"/>
    <w:semiHidden/>
    <w:unhideWhenUsed/>
    <w:rsid w:val="00124592"/>
  </w:style>
  <w:style w:type="character" w:customStyle="1" w:styleId="TextocomentarioCar">
    <w:name w:val="Texto comentario Car"/>
    <w:basedOn w:val="Fuentedeprrafopredeter"/>
    <w:link w:val="Textocomentario"/>
    <w:uiPriority w:val="99"/>
    <w:semiHidden/>
    <w:rsid w:val="00124592"/>
    <w:rPr>
      <w:lang w:val="en-US"/>
    </w:rPr>
  </w:style>
  <w:style w:type="paragraph" w:styleId="Asuntodelcomentario">
    <w:name w:val="annotation subject"/>
    <w:basedOn w:val="Textocomentario"/>
    <w:next w:val="Textocomentario"/>
    <w:link w:val="AsuntodelcomentarioCar"/>
    <w:uiPriority w:val="99"/>
    <w:semiHidden/>
    <w:unhideWhenUsed/>
    <w:rsid w:val="00124592"/>
    <w:rPr>
      <w:b/>
      <w:bCs/>
      <w:sz w:val="20"/>
      <w:szCs w:val="20"/>
    </w:rPr>
  </w:style>
  <w:style w:type="character" w:customStyle="1" w:styleId="AsuntodelcomentarioCar">
    <w:name w:val="Asunto del comentario Car"/>
    <w:basedOn w:val="TextocomentarioCar"/>
    <w:link w:val="Asuntodelcomentario"/>
    <w:uiPriority w:val="99"/>
    <w:semiHidden/>
    <w:rsid w:val="00124592"/>
    <w:rPr>
      <w:b/>
      <w:bCs/>
      <w:sz w:val="20"/>
      <w:szCs w:val="20"/>
      <w:lang w:val="en-US"/>
    </w:rPr>
  </w:style>
  <w:style w:type="paragraph" w:styleId="Textodeglobo">
    <w:name w:val="Balloon Text"/>
    <w:basedOn w:val="Normal"/>
    <w:link w:val="TextodegloboCar"/>
    <w:uiPriority w:val="99"/>
    <w:semiHidden/>
    <w:unhideWhenUsed/>
    <w:rsid w:val="0012459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24592"/>
    <w:rPr>
      <w:rFonts w:ascii="Lucida Grande" w:hAnsi="Lucida Grande" w:cs="Lucida Grande"/>
      <w:sz w:val="18"/>
      <w:szCs w:val="18"/>
      <w:lang w:val="en-US"/>
    </w:rPr>
  </w:style>
  <w:style w:type="paragraph" w:styleId="Textoindependiente">
    <w:name w:val="Body Text"/>
    <w:basedOn w:val="Normal"/>
    <w:link w:val="TextoindependienteCar"/>
    <w:uiPriority w:val="99"/>
    <w:semiHidden/>
    <w:unhideWhenUsed/>
    <w:rsid w:val="004A7326"/>
    <w:pPr>
      <w:spacing w:after="120"/>
    </w:pPr>
  </w:style>
  <w:style w:type="character" w:customStyle="1" w:styleId="TextoindependienteCar">
    <w:name w:val="Texto independiente Car"/>
    <w:basedOn w:val="Fuentedeprrafopredeter"/>
    <w:link w:val="Textoindependiente"/>
    <w:uiPriority w:val="99"/>
    <w:semiHidden/>
    <w:rsid w:val="004A7326"/>
    <w:rPr>
      <w:lang w:val="en-US"/>
    </w:rPr>
  </w:style>
  <w:style w:type="paragraph" w:customStyle="1" w:styleId="TableParagraph">
    <w:name w:val="Table Paragraph"/>
    <w:basedOn w:val="Normal"/>
    <w:uiPriority w:val="1"/>
    <w:qFormat/>
    <w:rsid w:val="004A7326"/>
    <w:pPr>
      <w:widowControl w:val="0"/>
    </w:pPr>
    <w:rPr>
      <w:rFonts w:eastAsiaTheme="minorHAnsi"/>
      <w:sz w:val="22"/>
      <w:szCs w:val="22"/>
    </w:rPr>
  </w:style>
  <w:style w:type="table" w:styleId="Tablaconcuadrcula">
    <w:name w:val="Table Grid"/>
    <w:basedOn w:val="Tablanormal"/>
    <w:uiPriority w:val="59"/>
    <w:rsid w:val="00E53D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1F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otation">
    <w:name w:val="Quotation"/>
    <w:rsid w:val="005151FF"/>
    <w:rPr>
      <w:i/>
      <w:iCs/>
    </w:rPr>
  </w:style>
  <w:style w:type="character" w:styleId="CommentReference">
    <w:name w:val="annotation reference"/>
    <w:basedOn w:val="DefaultParagraphFont"/>
    <w:uiPriority w:val="99"/>
    <w:semiHidden/>
    <w:unhideWhenUsed/>
    <w:rsid w:val="00124592"/>
    <w:rPr>
      <w:sz w:val="18"/>
      <w:szCs w:val="18"/>
    </w:rPr>
  </w:style>
  <w:style w:type="paragraph" w:styleId="CommentText">
    <w:name w:val="annotation text"/>
    <w:basedOn w:val="Normal"/>
    <w:link w:val="CommentTextChar"/>
    <w:uiPriority w:val="99"/>
    <w:semiHidden/>
    <w:unhideWhenUsed/>
    <w:rsid w:val="00124592"/>
  </w:style>
  <w:style w:type="character" w:customStyle="1" w:styleId="CommentTextChar">
    <w:name w:val="Comment Text Char"/>
    <w:basedOn w:val="DefaultParagraphFont"/>
    <w:link w:val="CommentText"/>
    <w:uiPriority w:val="99"/>
    <w:semiHidden/>
    <w:rsid w:val="00124592"/>
    <w:rPr>
      <w:lang w:val="en-US"/>
    </w:rPr>
  </w:style>
  <w:style w:type="paragraph" w:styleId="CommentSubject">
    <w:name w:val="annotation subject"/>
    <w:basedOn w:val="CommentText"/>
    <w:next w:val="CommentText"/>
    <w:link w:val="CommentSubjectChar"/>
    <w:uiPriority w:val="99"/>
    <w:semiHidden/>
    <w:unhideWhenUsed/>
    <w:rsid w:val="00124592"/>
    <w:rPr>
      <w:b/>
      <w:bCs/>
      <w:sz w:val="20"/>
      <w:szCs w:val="20"/>
    </w:rPr>
  </w:style>
  <w:style w:type="character" w:customStyle="1" w:styleId="CommentSubjectChar">
    <w:name w:val="Comment Subject Char"/>
    <w:basedOn w:val="CommentTextChar"/>
    <w:link w:val="CommentSubject"/>
    <w:uiPriority w:val="99"/>
    <w:semiHidden/>
    <w:rsid w:val="00124592"/>
    <w:rPr>
      <w:b/>
      <w:bCs/>
      <w:sz w:val="20"/>
      <w:szCs w:val="20"/>
      <w:lang w:val="en-US"/>
    </w:rPr>
  </w:style>
  <w:style w:type="paragraph" w:styleId="BalloonText">
    <w:name w:val="Balloon Text"/>
    <w:basedOn w:val="Normal"/>
    <w:link w:val="BalloonTextChar"/>
    <w:uiPriority w:val="99"/>
    <w:semiHidden/>
    <w:unhideWhenUsed/>
    <w:rsid w:val="001245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592"/>
    <w:rPr>
      <w:rFonts w:ascii="Lucida Grande" w:hAnsi="Lucida Grande" w:cs="Lucida Grande"/>
      <w:sz w:val="18"/>
      <w:szCs w:val="18"/>
      <w:lang w:val="en-US"/>
    </w:rPr>
  </w:style>
  <w:style w:type="paragraph" w:styleId="BodyText">
    <w:name w:val="Body Text"/>
    <w:basedOn w:val="Normal"/>
    <w:link w:val="BodyTextChar"/>
    <w:uiPriority w:val="99"/>
    <w:semiHidden/>
    <w:unhideWhenUsed/>
    <w:rsid w:val="004A7326"/>
    <w:pPr>
      <w:spacing w:after="120"/>
    </w:pPr>
  </w:style>
  <w:style w:type="character" w:customStyle="1" w:styleId="BodyTextChar">
    <w:name w:val="Body Text Char"/>
    <w:basedOn w:val="DefaultParagraphFont"/>
    <w:link w:val="BodyText"/>
    <w:uiPriority w:val="99"/>
    <w:semiHidden/>
    <w:rsid w:val="004A7326"/>
    <w:rPr>
      <w:lang w:val="en-US"/>
    </w:rPr>
  </w:style>
  <w:style w:type="paragraph" w:customStyle="1" w:styleId="TableParagraph">
    <w:name w:val="Table Paragraph"/>
    <w:basedOn w:val="Normal"/>
    <w:uiPriority w:val="1"/>
    <w:qFormat/>
    <w:rsid w:val="004A7326"/>
    <w:pPr>
      <w:widowControl w:val="0"/>
    </w:pPr>
    <w:rPr>
      <w:rFonts w:eastAsiaTheme="minorHAnsi"/>
      <w:sz w:val="22"/>
      <w:szCs w:val="22"/>
    </w:rPr>
  </w:style>
  <w:style w:type="table" w:styleId="TableGrid">
    <w:name w:val="Table Grid"/>
    <w:basedOn w:val="TableNormal"/>
    <w:uiPriority w:val="59"/>
    <w:rsid w:val="00E53D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5535</Words>
  <Characters>30444</Characters>
  <Application>Microsoft Office Word</Application>
  <DocSecurity>0</DocSecurity>
  <Lines>253</Lines>
  <Paragraphs>71</Paragraphs>
  <ScaleCrop>false</ScaleCrop>
  <Company/>
  <LinksUpToDate>false</LinksUpToDate>
  <CharactersWithSpaces>35908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Serrano</dc:creator>
  <cp:keywords/>
  <dc:description/>
  <cp:lastModifiedBy>Sergio Serrano</cp:lastModifiedBy>
  <cp:revision>3</cp:revision>
  <dcterms:created xsi:type="dcterms:W3CDTF">2016-11-08T13:58:00Z</dcterms:created>
  <dcterms:modified xsi:type="dcterms:W3CDTF">2016-11-08T13:58:00Z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ee97928c-20c7-3697-a268-ad55845961f3</vt:lpwstr>
  </property>
  <property fmtid="{D5CDD505-2E9C-101B-9397-08002B2CF9AE}" pid="4" name="Mendeley Citation Style_1">
    <vt:lpwstr>http://www.zotero.org/styles/aids</vt:lpwstr>
  </property>
  <property fmtid="{D5CDD505-2E9C-101B-9397-08002B2CF9AE}" pid="5" name="Mendeley Recent Style Id 0_1">
    <vt:lpwstr>http://www.zotero.org/styles/aids</vt:lpwstr>
  </property>
  <property fmtid="{D5CDD505-2E9C-101B-9397-08002B2CF9AE}" pid="6" name="Mendeley Recent Style Name 0_1">
    <vt:lpwstr>AIDS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http://www.zotero.org/styles/clinical-infectious-diseases</vt:lpwstr>
  </property>
  <property fmtid="{D5CDD505-2E9C-101B-9397-08002B2CF9AE}" pid="10" name="Mendeley Recent Style Name 2_1">
    <vt:lpwstr>Clinical Infectious Diseases</vt:lpwstr>
  </property>
  <property fmtid="{D5CDD505-2E9C-101B-9397-08002B2CF9AE}" pid="11" name="Mendeley Recent Style Id 3_1">
    <vt:lpwstr>http://www.zotero.org/styles/harvard-kings-college-london</vt:lpwstr>
  </property>
  <property fmtid="{D5CDD505-2E9C-101B-9397-08002B2CF9AE}" pid="12" name="Mendeley Recent Style Name 3_1">
    <vt:lpwstr>Harvard - King's College London</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http://www.zotero.org/styles/jama</vt:lpwstr>
  </property>
  <property fmtid="{D5CDD505-2E9C-101B-9397-08002B2CF9AE}" pid="16" name="Mendeley Recent Style Name 5_1">
    <vt:lpwstr>JAMA (The Journal of the American Medical Association)</vt:lpwstr>
  </property>
  <property fmtid="{D5CDD505-2E9C-101B-9397-08002B2CF9AE}" pid="17" name="Mendeley Recent Style Id 6_1">
    <vt:lpwstr>http://www.zotero.org/styles/journal-of-antimicrobial-chemotherapy</vt:lpwstr>
  </property>
  <property fmtid="{D5CDD505-2E9C-101B-9397-08002B2CF9AE}" pid="18" name="Mendeley Recent Style Name 6_1">
    <vt:lpwstr>Journal of Antimicrobial Chemotherapy</vt:lpwstr>
  </property>
  <property fmtid="{D5CDD505-2E9C-101B-9397-08002B2CF9AE}" pid="19" name="Mendeley Recent Style Id 7_1">
    <vt:lpwstr>http://www.zotero.org/styles/mucosal-immunology</vt:lpwstr>
  </property>
  <property fmtid="{D5CDD505-2E9C-101B-9397-08002B2CF9AE}" pid="20" name="Mendeley Recent Style Name 7_1">
    <vt:lpwstr>Mucosal Immunology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http://www.zotero.org/styles/the-isme-journal</vt:lpwstr>
  </property>
  <property fmtid="{D5CDD505-2E9C-101B-9397-08002B2CF9AE}" pid="24" name="Mendeley Recent Style Name 9_1">
    <vt:lpwstr>The ISME Journal</vt:lpwstr>
  </property>
</Properties>
</file>