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38" w:rsidRPr="00DE314A" w:rsidRDefault="00586338"/>
    <w:p w:rsidR="00586338" w:rsidRPr="00DE314A" w:rsidRDefault="00586338"/>
    <w:p w:rsidR="004437DF" w:rsidRPr="00913522" w:rsidRDefault="004437DF" w:rsidP="00D37665">
      <w:pPr>
        <w:spacing w:after="0" w:line="480" w:lineRule="auto"/>
        <w:rPr>
          <w:b/>
        </w:rPr>
      </w:pPr>
      <w:r>
        <w:rPr>
          <w:b/>
        </w:rPr>
        <w:t>Supplement on</w:t>
      </w:r>
      <w:r w:rsidRPr="00913522">
        <w:rPr>
          <w:b/>
        </w:rPr>
        <w:t xml:space="preserve"> </w:t>
      </w:r>
      <w:r>
        <w:rPr>
          <w:b/>
        </w:rPr>
        <w:t xml:space="preserve">PK </w:t>
      </w:r>
      <w:r w:rsidRPr="00913522">
        <w:rPr>
          <w:b/>
        </w:rPr>
        <w:t>methods</w:t>
      </w:r>
    </w:p>
    <w:p w:rsidR="004437DF" w:rsidRDefault="004437DF" w:rsidP="00D37665">
      <w:pPr>
        <w:spacing w:after="0" w:line="480" w:lineRule="auto"/>
      </w:pPr>
      <w:r w:rsidRPr="00913522">
        <w:t>PK-sampling was performed during a 12 to 24 hours hospital admission and included blood collection at baseline before treatment intake with food and after 1, 2, 3, 4, 6, 8 and 12 hours for twice daily regimens (arms A and D) and additionally after 16 and 24 hours for once daily regimens (arms B and C). Blood was centrifuged within one hour after venepuncture and plasma was stored at -80°C. Urines were collected at baseline and after 4, 8, 12, and - for once daily regimens only - after 24 hours, and the total urine volum</w:t>
      </w:r>
      <w:bookmarkStart w:id="0" w:name="_GoBack"/>
      <w:bookmarkEnd w:id="0"/>
      <w:r w:rsidRPr="00913522">
        <w:t>e per collection period was recorded. Urines were initially stored at 4 to 8°C, aliquoted and aliquots transferred to the study laboratories for storage at -80°C.</w:t>
      </w:r>
    </w:p>
    <w:p w:rsidR="004437DF" w:rsidRDefault="004437DF" w:rsidP="00D37665">
      <w:pPr>
        <w:spacing w:after="0" w:line="480" w:lineRule="auto"/>
      </w:pPr>
      <w:r w:rsidRPr="009035E4">
        <w:t xml:space="preserve">All samples were assayed using a validated quantitative liquid chromatography-mass spectrometry (LC-MS/MS) method connected to a triple quadrupole mass spectrometer (Waters® </w:t>
      </w:r>
      <w:proofErr w:type="spellStart"/>
      <w:r w:rsidRPr="009035E4">
        <w:t>Xevo</w:t>
      </w:r>
      <w:proofErr w:type="spellEnd"/>
      <w:r w:rsidRPr="009035E4">
        <w:t>™ TQ Mass Spectrometer) featuring high spe</w:t>
      </w:r>
      <w:r>
        <w:t xml:space="preserve">ed Multiple Reaction Monitoring. </w:t>
      </w:r>
      <w:r w:rsidRPr="005A7985">
        <w:t xml:space="preserve">The lower limit of quantitation for </w:t>
      </w:r>
      <w:r>
        <w:t>FZD</w:t>
      </w:r>
      <w:r w:rsidRPr="005A7985">
        <w:t xml:space="preserve">, </w:t>
      </w:r>
      <w:r>
        <w:t>ZDV</w:t>
      </w:r>
      <w:r w:rsidRPr="005A7985">
        <w:t xml:space="preserve"> and </w:t>
      </w:r>
      <w:r>
        <w:t>ZDV-</w:t>
      </w:r>
      <w:r w:rsidRPr="005A7985">
        <w:t>glucuronide was 5, 1 and 24 ng/mL</w:t>
      </w:r>
      <w:r>
        <w:t>,</w:t>
      </w:r>
      <w:r w:rsidRPr="005A7985">
        <w:t xml:space="preserve"> respectively. </w:t>
      </w:r>
      <w:proofErr w:type="spellStart"/>
      <w:r w:rsidRPr="005A7985">
        <w:t>Fluoro</w:t>
      </w:r>
      <w:proofErr w:type="spellEnd"/>
      <w:r w:rsidRPr="005A7985">
        <w:t xml:space="preserve"> derivate </w:t>
      </w:r>
      <w:r>
        <w:t>FZD</w:t>
      </w:r>
      <w:r w:rsidRPr="005A7985">
        <w:t xml:space="preserve"> (</w:t>
      </w:r>
      <w:proofErr w:type="spellStart"/>
      <w:r w:rsidRPr="005A7985">
        <w:rPr>
          <w:lang w:val="it-IT"/>
        </w:rPr>
        <w:t>Chiracon</w:t>
      </w:r>
      <w:proofErr w:type="spellEnd"/>
      <w:r w:rsidRPr="005A7985">
        <w:rPr>
          <w:lang w:val="it-IT"/>
        </w:rPr>
        <w:t>, Germany)</w:t>
      </w:r>
      <w:r w:rsidRPr="005A7985">
        <w:t xml:space="preserve">, </w:t>
      </w:r>
      <w:r>
        <w:rPr>
          <w:lang w:val="it-IT"/>
        </w:rPr>
        <w:t>AZT</w:t>
      </w:r>
      <w:r w:rsidRPr="005A7985">
        <w:rPr>
          <w:lang w:val="it-IT"/>
        </w:rPr>
        <w:t>-[2-</w:t>
      </w:r>
      <w:r w:rsidRPr="005A7985">
        <w:rPr>
          <w:vertAlign w:val="superscript"/>
          <w:lang w:val="it-IT"/>
        </w:rPr>
        <w:t>13</w:t>
      </w:r>
      <w:r w:rsidRPr="005A7985">
        <w:rPr>
          <w:lang w:val="it-IT"/>
        </w:rPr>
        <w:t>C-1</w:t>
      </w:r>
      <w:proofErr w:type="gramStart"/>
      <w:r w:rsidRPr="005A7985">
        <w:rPr>
          <w:lang w:val="it-IT"/>
        </w:rPr>
        <w:t>,3</w:t>
      </w:r>
      <w:proofErr w:type="gramEnd"/>
      <w:r w:rsidRPr="005A7985">
        <w:rPr>
          <w:lang w:val="it-IT"/>
        </w:rPr>
        <w:t>-</w:t>
      </w:r>
      <w:r w:rsidRPr="005A7985">
        <w:rPr>
          <w:vertAlign w:val="superscript"/>
          <w:lang w:val="it-IT"/>
        </w:rPr>
        <w:t>15</w:t>
      </w:r>
      <w:r w:rsidRPr="005A7985">
        <w:rPr>
          <w:lang w:val="it-IT"/>
        </w:rPr>
        <w:t>N]</w:t>
      </w:r>
      <w:r w:rsidRPr="005A7985">
        <w:t xml:space="preserve">  (</w:t>
      </w:r>
      <w:proofErr w:type="spellStart"/>
      <w:r w:rsidRPr="005A7985">
        <w:rPr>
          <w:lang w:val="it-IT"/>
        </w:rPr>
        <w:t>Moravek</w:t>
      </w:r>
      <w:proofErr w:type="spellEnd"/>
      <w:r w:rsidRPr="005A7985">
        <w:rPr>
          <w:lang w:val="it-IT"/>
        </w:rPr>
        <w:t xml:space="preserve"> </w:t>
      </w:r>
      <w:proofErr w:type="spellStart"/>
      <w:r w:rsidRPr="005A7985">
        <w:rPr>
          <w:lang w:val="it-IT"/>
        </w:rPr>
        <w:t>Biochemicals</w:t>
      </w:r>
      <w:proofErr w:type="spellEnd"/>
      <w:r w:rsidRPr="005A7985">
        <w:rPr>
          <w:lang w:val="it-IT"/>
        </w:rPr>
        <w:t>, USA)</w:t>
      </w:r>
      <w:r w:rsidRPr="005A7985">
        <w:t xml:space="preserve"> and </w:t>
      </w:r>
      <w:r>
        <w:rPr>
          <w:lang w:val="it-IT"/>
        </w:rPr>
        <w:t>AZT</w:t>
      </w:r>
      <w:r w:rsidRPr="005A7985">
        <w:rPr>
          <w:lang w:val="it-IT"/>
        </w:rPr>
        <w:t xml:space="preserve">-Glu-[Me d3] (Santa Cruz </w:t>
      </w:r>
      <w:proofErr w:type="spellStart"/>
      <w:r w:rsidRPr="005A7985">
        <w:rPr>
          <w:lang w:val="it-IT"/>
        </w:rPr>
        <w:t>Biotechnology</w:t>
      </w:r>
      <w:proofErr w:type="spellEnd"/>
      <w:r w:rsidRPr="005A7985">
        <w:rPr>
          <w:lang w:val="it-IT"/>
        </w:rPr>
        <w:t>, USA)</w:t>
      </w:r>
      <w:r w:rsidRPr="005A7985">
        <w:t xml:space="preserve"> were used as internal standards for the quantification of FZD, ZDV and ZDV-</w:t>
      </w:r>
      <w:proofErr w:type="spellStart"/>
      <w:r w:rsidRPr="005A7985">
        <w:t>Glu</w:t>
      </w:r>
      <w:r>
        <w:t>c</w:t>
      </w:r>
      <w:proofErr w:type="spellEnd"/>
      <w:r w:rsidRPr="005A7985">
        <w:t>, respectively</w:t>
      </w:r>
    </w:p>
    <w:p w:rsidR="004437DF" w:rsidRPr="006B4192" w:rsidRDefault="004437DF" w:rsidP="00D37665">
      <w:pPr>
        <w:spacing w:after="0" w:line="480" w:lineRule="auto"/>
      </w:pPr>
      <w:r w:rsidRPr="00294C98">
        <w:t xml:space="preserve">PK variables included the area under the time-concentration curve (AUC) calculated using the linear trapezoidal rule and extrapolated to infinity from the last concentration above or equal to the lower quantitation limit divided by the elimination rate constant </w:t>
      </w:r>
      <w:proofErr w:type="spellStart"/>
      <w:r w:rsidRPr="00294C98">
        <w:t>lz</w:t>
      </w:r>
      <w:proofErr w:type="spellEnd"/>
      <w:r w:rsidRPr="00294C98">
        <w:t>. Average concentration (</w:t>
      </w:r>
      <w:proofErr w:type="spellStart"/>
      <w:r w:rsidRPr="00294C98">
        <w:t>C</w:t>
      </w:r>
      <w:r w:rsidRPr="00294C98">
        <w:rPr>
          <w:vertAlign w:val="subscript"/>
        </w:rPr>
        <w:t>avg</w:t>
      </w:r>
      <w:proofErr w:type="spellEnd"/>
      <w:r w:rsidRPr="00294C98">
        <w:t xml:space="preserve">) was calculated using the AUC within the dose interval τ divided by τ. The residual concentration of </w:t>
      </w:r>
      <w:r>
        <w:t xml:space="preserve">FZD </w:t>
      </w:r>
      <w:r w:rsidRPr="00294C98">
        <w:t>measured at steady-state (</w:t>
      </w:r>
      <w:proofErr w:type="spellStart"/>
      <w:r w:rsidRPr="00294C98">
        <w:t>C</w:t>
      </w:r>
      <w:r w:rsidRPr="00BA5229">
        <w:rPr>
          <w:vertAlign w:val="subscript"/>
        </w:rPr>
        <w:t>trough</w:t>
      </w:r>
      <w:proofErr w:type="spellEnd"/>
      <w:r w:rsidRPr="00BA5229">
        <w:rPr>
          <w:vertAlign w:val="subscript"/>
        </w:rPr>
        <w:t xml:space="preserve"> </w:t>
      </w:r>
      <w:proofErr w:type="spellStart"/>
      <w:r w:rsidRPr="00BA5229">
        <w:rPr>
          <w:vertAlign w:val="subscript"/>
        </w:rPr>
        <w:t>ss</w:t>
      </w:r>
      <w:proofErr w:type="spellEnd"/>
      <w:r w:rsidRPr="00294C98">
        <w:t xml:space="preserve">) was calculated as the mean of concentrations at time point zero and τ of the kinetics </w:t>
      </w:r>
      <w:r>
        <w:t xml:space="preserve">at </w:t>
      </w:r>
      <w:r w:rsidRPr="00294C98">
        <w:t>week 4. The apparent oral volume of distribution (</w:t>
      </w:r>
      <w:proofErr w:type="spellStart"/>
      <w:r w:rsidRPr="00294C98">
        <w:t>Vz</w:t>
      </w:r>
      <w:proofErr w:type="spellEnd"/>
      <w:r w:rsidRPr="00294C98">
        <w:t>/F), apparent total clearance (Cl/F) and renal clearance (</w:t>
      </w:r>
      <w:proofErr w:type="spellStart"/>
      <w:r w:rsidRPr="00294C98">
        <w:t>Cl</w:t>
      </w:r>
      <w:r w:rsidRPr="00294C98">
        <w:rPr>
          <w:vertAlign w:val="subscript"/>
        </w:rPr>
        <w:t>R</w:t>
      </w:r>
      <w:proofErr w:type="spellEnd"/>
      <w:r w:rsidRPr="00294C98">
        <w:t xml:space="preserve">/F) were estimated. CL/F of </w:t>
      </w:r>
      <w:r>
        <w:t xml:space="preserve">ZDV </w:t>
      </w:r>
      <w:r w:rsidRPr="00294C98">
        <w:t xml:space="preserve">and </w:t>
      </w:r>
      <w:r>
        <w:t>ZDV</w:t>
      </w:r>
      <w:r w:rsidRPr="00294C98">
        <w:t>-</w:t>
      </w:r>
      <w:r w:rsidRPr="005A7985">
        <w:t xml:space="preserve">glucuronide </w:t>
      </w:r>
      <w:r w:rsidRPr="00294C98">
        <w:t xml:space="preserve">apparent clearance </w:t>
      </w:r>
      <w:r>
        <w:t xml:space="preserve">was </w:t>
      </w:r>
      <w:r w:rsidRPr="00294C98">
        <w:t xml:space="preserve">calculated on the basis of the transformation of the FZD dose in equivalent </w:t>
      </w:r>
      <w:r>
        <w:t xml:space="preserve">ZDV </w:t>
      </w:r>
      <w:r w:rsidRPr="00294C98">
        <w:t xml:space="preserve">and </w:t>
      </w:r>
      <w:r>
        <w:t>ZDV</w:t>
      </w:r>
      <w:r w:rsidRPr="00294C98">
        <w:t>-</w:t>
      </w:r>
      <w:r w:rsidRPr="005A7985">
        <w:t>glucuronide</w:t>
      </w:r>
      <w:r w:rsidRPr="00294C98">
        <w:t>, respectively.</w:t>
      </w:r>
      <w:r>
        <w:t xml:space="preserve"> </w:t>
      </w:r>
      <w:r w:rsidRPr="00294C98">
        <w:t xml:space="preserve">The </w:t>
      </w:r>
      <w:r w:rsidRPr="00294C98">
        <w:lastRenderedPageBreak/>
        <w:t>elimination half-life (t</w:t>
      </w:r>
      <w:r w:rsidRPr="00294C98">
        <w:rPr>
          <w:vertAlign w:val="subscript"/>
        </w:rPr>
        <w:t>1/2</w:t>
      </w:r>
      <w:r w:rsidRPr="00294C98">
        <w:t>) was calculated by log-linear regression as t</w:t>
      </w:r>
      <w:r w:rsidRPr="00294C98">
        <w:rPr>
          <w:vertAlign w:val="subscript"/>
        </w:rPr>
        <w:t>1/2</w:t>
      </w:r>
      <w:r w:rsidRPr="00294C98">
        <w:t xml:space="preserve"> = Ln 2/</w:t>
      </w:r>
      <w:r w:rsidRPr="00294C98">
        <w:sym w:font="Symbol" w:char="F06C"/>
      </w:r>
      <w:r w:rsidRPr="00294C98">
        <w:t>z.  The maximum plasma concentrations (</w:t>
      </w:r>
      <w:proofErr w:type="spellStart"/>
      <w:r w:rsidRPr="00294C98">
        <w:t>C</w:t>
      </w:r>
      <w:r w:rsidRPr="00294C98">
        <w:rPr>
          <w:vertAlign w:val="subscript"/>
        </w:rPr>
        <w:t>max</w:t>
      </w:r>
      <w:proofErr w:type="spellEnd"/>
      <w:r w:rsidRPr="00294C98">
        <w:t xml:space="preserve">) and the time to </w:t>
      </w:r>
      <w:proofErr w:type="spellStart"/>
      <w:r w:rsidRPr="00294C98">
        <w:t>C</w:t>
      </w:r>
      <w:r w:rsidRPr="00294C98">
        <w:rPr>
          <w:vertAlign w:val="subscript"/>
        </w:rPr>
        <w:t>max</w:t>
      </w:r>
      <w:proofErr w:type="spellEnd"/>
      <w:r w:rsidRPr="00294C98">
        <w:t xml:space="preserve"> (</w:t>
      </w:r>
      <w:proofErr w:type="spellStart"/>
      <w:r w:rsidRPr="00294C98">
        <w:t>T</w:t>
      </w:r>
      <w:r w:rsidRPr="00294C98">
        <w:rPr>
          <w:vertAlign w:val="subscript"/>
        </w:rPr>
        <w:t>max</w:t>
      </w:r>
      <w:proofErr w:type="spellEnd"/>
      <w:r w:rsidRPr="00294C98">
        <w:t>) were taken directly from the observed values.</w:t>
      </w:r>
    </w:p>
    <w:p w:rsidR="004437DF" w:rsidRDefault="004437DF">
      <w:pPr>
        <w:rPr>
          <w:b/>
        </w:rPr>
      </w:pPr>
      <w:r>
        <w:rPr>
          <w:b/>
        </w:rPr>
        <w:br w:type="page"/>
      </w:r>
    </w:p>
    <w:p w:rsidR="00E06AC4" w:rsidRPr="00F00BE8" w:rsidRDefault="00E06AC4" w:rsidP="00E06AC4">
      <w:r>
        <w:rPr>
          <w:b/>
        </w:rPr>
        <w:lastRenderedPageBreak/>
        <w:t xml:space="preserve">Supplemental table for Figure 2A: </w:t>
      </w:r>
      <w:r w:rsidRPr="000B4F89">
        <w:t xml:space="preserve">Change in median HIV-RNA log10 </w:t>
      </w:r>
      <w:r w:rsidR="00857D5C">
        <w:t xml:space="preserve">compared to </w:t>
      </w:r>
      <w:r w:rsidRPr="000B4F89">
        <w:t>baseline in the intent-to-treat population (only study treatment emergent values reported)</w:t>
      </w:r>
    </w:p>
    <w:tbl>
      <w:tblPr>
        <w:tblStyle w:val="Tabellenraster"/>
        <w:tblW w:w="12866" w:type="dxa"/>
        <w:tblLook w:val="04A0" w:firstRow="1" w:lastRow="0" w:firstColumn="1" w:lastColumn="0" w:noHBand="0" w:noVBand="1"/>
      </w:tblPr>
      <w:tblGrid>
        <w:gridCol w:w="959"/>
        <w:gridCol w:w="425"/>
        <w:gridCol w:w="1985"/>
        <w:gridCol w:w="440"/>
        <w:gridCol w:w="1969"/>
        <w:gridCol w:w="421"/>
        <w:gridCol w:w="1847"/>
        <w:gridCol w:w="426"/>
        <w:gridCol w:w="1984"/>
        <w:gridCol w:w="424"/>
        <w:gridCol w:w="1986"/>
      </w:tblGrid>
      <w:tr w:rsidR="009D5302" w:rsidRPr="00931EFC" w:rsidTr="009D5302">
        <w:trPr>
          <w:trHeight w:val="300"/>
        </w:trPr>
        <w:tc>
          <w:tcPr>
            <w:tcW w:w="959" w:type="dxa"/>
            <w:vMerge w:val="restart"/>
            <w:noWrap/>
          </w:tcPr>
          <w:p w:rsidR="009D5302" w:rsidRPr="00931EFC" w:rsidRDefault="009D5302" w:rsidP="00585DB4">
            <w:pPr>
              <w:jc w:val="center"/>
              <w:rPr>
                <w:rFonts w:ascii="Calibri" w:eastAsia="Times New Roman" w:hAnsi="Calibri" w:cs="Times New Roman"/>
                <w:b/>
                <w:bCs/>
                <w:sz w:val="18"/>
                <w:szCs w:val="18"/>
                <w:lang w:val="en-GB" w:eastAsia="en-GB"/>
              </w:rPr>
            </w:pPr>
            <w:r w:rsidRPr="00931EFC">
              <w:rPr>
                <w:rFonts w:ascii="Calibri" w:eastAsia="Times New Roman" w:hAnsi="Calibri" w:cs="Times New Roman"/>
                <w:b/>
                <w:bCs/>
                <w:sz w:val="18"/>
                <w:szCs w:val="18"/>
                <w:lang w:val="en-GB" w:eastAsia="en-GB"/>
              </w:rPr>
              <w:t>Visit</w:t>
            </w:r>
          </w:p>
        </w:tc>
        <w:tc>
          <w:tcPr>
            <w:tcW w:w="2410" w:type="dxa"/>
            <w:gridSpan w:val="2"/>
            <w:noWrap/>
          </w:tcPr>
          <w:p w:rsidR="009D5302" w:rsidRPr="00931EFC" w:rsidRDefault="009D5302" w:rsidP="00585DB4">
            <w:pPr>
              <w:jc w:val="center"/>
              <w:rPr>
                <w:rFonts w:ascii="Calibri" w:eastAsia="Times New Roman" w:hAnsi="Calibri" w:cs="Times New Roman"/>
                <w:b/>
                <w:bCs/>
                <w:sz w:val="18"/>
                <w:szCs w:val="18"/>
                <w:lang w:val="en-GB" w:eastAsia="en-GB"/>
              </w:rPr>
            </w:pPr>
            <w:r w:rsidRPr="00931EFC">
              <w:rPr>
                <w:rFonts w:ascii="Calibri" w:eastAsia="Times New Roman" w:hAnsi="Calibri" w:cs="Times New Roman"/>
                <w:b/>
                <w:bCs/>
                <w:sz w:val="18"/>
                <w:szCs w:val="18"/>
                <w:lang w:val="en-GB" w:eastAsia="en-GB"/>
              </w:rPr>
              <w:t>Arm A</w:t>
            </w:r>
          </w:p>
        </w:tc>
        <w:tc>
          <w:tcPr>
            <w:tcW w:w="2409" w:type="dxa"/>
            <w:gridSpan w:val="2"/>
          </w:tcPr>
          <w:p w:rsidR="009D5302" w:rsidRPr="00931EFC" w:rsidRDefault="009D5302" w:rsidP="00585DB4">
            <w:pPr>
              <w:jc w:val="center"/>
              <w:rPr>
                <w:rFonts w:ascii="Calibri" w:eastAsia="Times New Roman" w:hAnsi="Calibri" w:cs="Times New Roman"/>
                <w:b/>
                <w:bCs/>
                <w:sz w:val="18"/>
                <w:szCs w:val="18"/>
                <w:lang w:val="en-GB" w:eastAsia="en-GB"/>
              </w:rPr>
            </w:pPr>
            <w:r w:rsidRPr="00931EFC">
              <w:rPr>
                <w:rFonts w:ascii="Calibri" w:eastAsia="Times New Roman" w:hAnsi="Calibri" w:cs="Times New Roman"/>
                <w:b/>
                <w:bCs/>
                <w:sz w:val="18"/>
                <w:szCs w:val="18"/>
                <w:lang w:val="en-GB" w:eastAsia="en-GB"/>
              </w:rPr>
              <w:t>Arm B</w:t>
            </w:r>
          </w:p>
        </w:tc>
        <w:tc>
          <w:tcPr>
            <w:tcW w:w="2268" w:type="dxa"/>
            <w:gridSpan w:val="2"/>
          </w:tcPr>
          <w:p w:rsidR="009D5302" w:rsidRPr="00931EFC" w:rsidRDefault="009D5302" w:rsidP="00585DB4">
            <w:pPr>
              <w:jc w:val="center"/>
              <w:rPr>
                <w:rFonts w:ascii="Calibri" w:eastAsia="Times New Roman" w:hAnsi="Calibri" w:cs="Times New Roman"/>
                <w:b/>
                <w:bCs/>
                <w:sz w:val="18"/>
                <w:szCs w:val="18"/>
                <w:lang w:val="en-GB" w:eastAsia="en-GB"/>
              </w:rPr>
            </w:pPr>
            <w:r w:rsidRPr="00931EFC">
              <w:rPr>
                <w:rFonts w:ascii="Calibri" w:eastAsia="Times New Roman" w:hAnsi="Calibri" w:cs="Times New Roman"/>
                <w:b/>
                <w:bCs/>
                <w:sz w:val="18"/>
                <w:szCs w:val="18"/>
                <w:lang w:val="en-GB" w:eastAsia="en-GB"/>
              </w:rPr>
              <w:t>Arm C</w:t>
            </w:r>
          </w:p>
        </w:tc>
        <w:tc>
          <w:tcPr>
            <w:tcW w:w="2410" w:type="dxa"/>
            <w:gridSpan w:val="2"/>
          </w:tcPr>
          <w:p w:rsidR="009D5302" w:rsidRPr="009D5302" w:rsidRDefault="009D5302" w:rsidP="00585DB4">
            <w:pPr>
              <w:jc w:val="center"/>
              <w:rPr>
                <w:rFonts w:ascii="Calibri" w:eastAsia="Times New Roman" w:hAnsi="Calibri" w:cs="Times New Roman"/>
                <w:b/>
                <w:bCs/>
                <w:sz w:val="18"/>
                <w:szCs w:val="18"/>
                <w:lang w:eastAsia="en-GB"/>
              </w:rPr>
            </w:pPr>
            <w:r w:rsidRPr="009D5302">
              <w:rPr>
                <w:b/>
                <w:sz w:val="18"/>
                <w:szCs w:val="18"/>
                <w:lang w:val="en-GB"/>
              </w:rPr>
              <w:t>Combined FZD arms</w:t>
            </w:r>
          </w:p>
        </w:tc>
        <w:tc>
          <w:tcPr>
            <w:tcW w:w="2410" w:type="dxa"/>
            <w:gridSpan w:val="2"/>
          </w:tcPr>
          <w:p w:rsidR="009D5302" w:rsidRPr="00931EFC" w:rsidRDefault="009D5302" w:rsidP="00585DB4">
            <w:pPr>
              <w:jc w:val="center"/>
              <w:rPr>
                <w:rFonts w:ascii="Calibri" w:eastAsia="Times New Roman" w:hAnsi="Calibri" w:cs="Times New Roman"/>
                <w:b/>
                <w:bCs/>
                <w:sz w:val="18"/>
                <w:szCs w:val="18"/>
                <w:lang w:val="en-GB" w:eastAsia="en-GB"/>
              </w:rPr>
            </w:pPr>
            <w:r w:rsidRPr="00931EFC">
              <w:rPr>
                <w:rFonts w:ascii="Calibri" w:eastAsia="Times New Roman" w:hAnsi="Calibri" w:cs="Times New Roman"/>
                <w:b/>
                <w:bCs/>
                <w:sz w:val="18"/>
                <w:szCs w:val="18"/>
                <w:lang w:val="en-GB" w:eastAsia="en-GB"/>
              </w:rPr>
              <w:t>Arm D</w:t>
            </w:r>
          </w:p>
        </w:tc>
      </w:tr>
      <w:tr w:rsidR="009D5302" w:rsidRPr="00931EFC" w:rsidTr="009D5302">
        <w:trPr>
          <w:trHeight w:val="300"/>
        </w:trPr>
        <w:tc>
          <w:tcPr>
            <w:tcW w:w="959" w:type="dxa"/>
            <w:vMerge/>
            <w:noWrap/>
            <w:hideMark/>
          </w:tcPr>
          <w:p w:rsidR="009D5302" w:rsidRPr="00931EFC" w:rsidRDefault="009D5302" w:rsidP="009425DD">
            <w:pPr>
              <w:spacing w:line="360" w:lineRule="auto"/>
              <w:jc w:val="center"/>
              <w:rPr>
                <w:rFonts w:ascii="Calibri" w:eastAsia="Times New Roman" w:hAnsi="Calibri" w:cs="Times New Roman"/>
                <w:b/>
                <w:bCs/>
                <w:sz w:val="18"/>
                <w:szCs w:val="18"/>
                <w:lang w:val="en-GB" w:eastAsia="en-GB"/>
              </w:rPr>
            </w:pPr>
          </w:p>
        </w:tc>
        <w:tc>
          <w:tcPr>
            <w:tcW w:w="425" w:type="dxa"/>
            <w:noWrap/>
            <w:hideMark/>
          </w:tcPr>
          <w:p w:rsidR="009D5302" w:rsidRPr="00931EFC" w:rsidRDefault="009D5302" w:rsidP="00585DB4">
            <w:pPr>
              <w:jc w:val="center"/>
              <w:rPr>
                <w:rFonts w:ascii="Calibri" w:eastAsia="Times New Roman" w:hAnsi="Calibri" w:cs="Times New Roman"/>
                <w:b/>
                <w:bCs/>
                <w:sz w:val="18"/>
                <w:szCs w:val="18"/>
                <w:lang w:val="en-GB" w:eastAsia="en-GB"/>
              </w:rPr>
            </w:pPr>
            <w:r w:rsidRPr="00931EFC">
              <w:rPr>
                <w:rFonts w:ascii="Calibri" w:eastAsia="Times New Roman" w:hAnsi="Calibri" w:cs="Times New Roman"/>
                <w:b/>
                <w:bCs/>
                <w:sz w:val="18"/>
                <w:szCs w:val="18"/>
                <w:lang w:val="en-GB" w:eastAsia="en-GB"/>
              </w:rPr>
              <w:t>N</w:t>
            </w:r>
          </w:p>
        </w:tc>
        <w:tc>
          <w:tcPr>
            <w:tcW w:w="1985" w:type="dxa"/>
            <w:noWrap/>
            <w:hideMark/>
          </w:tcPr>
          <w:p w:rsidR="009D5302" w:rsidRPr="00931EFC" w:rsidRDefault="009D5302" w:rsidP="00585DB4">
            <w:pPr>
              <w:jc w:val="center"/>
              <w:rPr>
                <w:rFonts w:ascii="Calibri" w:eastAsia="Times New Roman" w:hAnsi="Calibri" w:cs="Times New Roman"/>
                <w:b/>
                <w:bCs/>
                <w:sz w:val="18"/>
                <w:szCs w:val="18"/>
                <w:lang w:val="en-GB" w:eastAsia="en-GB"/>
              </w:rPr>
            </w:pPr>
            <w:r w:rsidRPr="00931EFC">
              <w:rPr>
                <w:rFonts w:ascii="Calibri" w:eastAsia="Times New Roman" w:hAnsi="Calibri" w:cs="Times New Roman"/>
                <w:b/>
                <w:bCs/>
                <w:sz w:val="18"/>
                <w:szCs w:val="18"/>
                <w:lang w:val="en-GB" w:eastAsia="en-GB"/>
              </w:rPr>
              <w:t>Median HIV-RNA  Log10 reduction (IQR)</w:t>
            </w:r>
          </w:p>
        </w:tc>
        <w:tc>
          <w:tcPr>
            <w:tcW w:w="440" w:type="dxa"/>
          </w:tcPr>
          <w:p w:rsidR="009D5302" w:rsidRPr="00931EFC" w:rsidRDefault="009D5302" w:rsidP="00585DB4">
            <w:pPr>
              <w:jc w:val="center"/>
              <w:rPr>
                <w:rFonts w:ascii="Calibri" w:eastAsia="Times New Roman" w:hAnsi="Calibri" w:cs="Times New Roman"/>
                <w:b/>
                <w:bCs/>
                <w:sz w:val="18"/>
                <w:szCs w:val="18"/>
                <w:lang w:val="en-GB" w:eastAsia="en-GB"/>
              </w:rPr>
            </w:pPr>
            <w:r w:rsidRPr="00931EFC">
              <w:rPr>
                <w:rFonts w:ascii="Calibri" w:eastAsia="Times New Roman" w:hAnsi="Calibri" w:cs="Times New Roman"/>
                <w:b/>
                <w:bCs/>
                <w:sz w:val="18"/>
                <w:szCs w:val="18"/>
                <w:lang w:val="en-GB" w:eastAsia="en-GB"/>
              </w:rPr>
              <w:t>N</w:t>
            </w:r>
          </w:p>
        </w:tc>
        <w:tc>
          <w:tcPr>
            <w:tcW w:w="1969" w:type="dxa"/>
          </w:tcPr>
          <w:p w:rsidR="009D5302" w:rsidRPr="00931EFC" w:rsidRDefault="009D5302" w:rsidP="00585DB4">
            <w:pPr>
              <w:jc w:val="center"/>
              <w:rPr>
                <w:rFonts w:ascii="Calibri" w:eastAsia="Times New Roman" w:hAnsi="Calibri" w:cs="Times New Roman"/>
                <w:b/>
                <w:bCs/>
                <w:sz w:val="18"/>
                <w:szCs w:val="18"/>
                <w:lang w:val="en-GB" w:eastAsia="en-GB"/>
              </w:rPr>
            </w:pPr>
            <w:r w:rsidRPr="00931EFC">
              <w:rPr>
                <w:rFonts w:ascii="Calibri" w:eastAsia="Times New Roman" w:hAnsi="Calibri" w:cs="Times New Roman"/>
                <w:b/>
                <w:bCs/>
                <w:sz w:val="18"/>
                <w:szCs w:val="18"/>
                <w:lang w:val="en-GB" w:eastAsia="en-GB"/>
              </w:rPr>
              <w:t>Median HIV-RNA  Log10 reduction (IQR)</w:t>
            </w:r>
          </w:p>
        </w:tc>
        <w:tc>
          <w:tcPr>
            <w:tcW w:w="421" w:type="dxa"/>
          </w:tcPr>
          <w:p w:rsidR="009D5302" w:rsidRPr="00931EFC" w:rsidRDefault="009D5302" w:rsidP="00585DB4">
            <w:pPr>
              <w:jc w:val="center"/>
              <w:rPr>
                <w:rFonts w:ascii="Calibri" w:eastAsia="Times New Roman" w:hAnsi="Calibri" w:cs="Times New Roman"/>
                <w:b/>
                <w:bCs/>
                <w:sz w:val="18"/>
                <w:szCs w:val="18"/>
                <w:lang w:val="en-GB" w:eastAsia="en-GB"/>
              </w:rPr>
            </w:pPr>
            <w:r w:rsidRPr="00931EFC">
              <w:rPr>
                <w:rFonts w:ascii="Calibri" w:eastAsia="Times New Roman" w:hAnsi="Calibri" w:cs="Times New Roman"/>
                <w:b/>
                <w:bCs/>
                <w:sz w:val="18"/>
                <w:szCs w:val="18"/>
                <w:lang w:val="en-GB" w:eastAsia="en-GB"/>
              </w:rPr>
              <w:t>N</w:t>
            </w:r>
          </w:p>
        </w:tc>
        <w:tc>
          <w:tcPr>
            <w:tcW w:w="1847" w:type="dxa"/>
          </w:tcPr>
          <w:p w:rsidR="009D5302" w:rsidRPr="00931EFC" w:rsidRDefault="009D5302" w:rsidP="00585DB4">
            <w:pPr>
              <w:jc w:val="center"/>
              <w:rPr>
                <w:rFonts w:ascii="Calibri" w:eastAsia="Times New Roman" w:hAnsi="Calibri" w:cs="Times New Roman"/>
                <w:b/>
                <w:bCs/>
                <w:sz w:val="18"/>
                <w:szCs w:val="18"/>
                <w:lang w:val="en-GB" w:eastAsia="en-GB"/>
              </w:rPr>
            </w:pPr>
            <w:r w:rsidRPr="00931EFC">
              <w:rPr>
                <w:rFonts w:ascii="Calibri" w:eastAsia="Times New Roman" w:hAnsi="Calibri" w:cs="Times New Roman"/>
                <w:b/>
                <w:bCs/>
                <w:sz w:val="18"/>
                <w:szCs w:val="18"/>
                <w:lang w:val="en-GB" w:eastAsia="en-GB"/>
              </w:rPr>
              <w:t>Median HIV-RNA  Log10 reduction (IQR)</w:t>
            </w:r>
          </w:p>
        </w:tc>
        <w:tc>
          <w:tcPr>
            <w:tcW w:w="426" w:type="dxa"/>
          </w:tcPr>
          <w:p w:rsidR="009D5302" w:rsidRPr="00931EFC" w:rsidRDefault="009D5302" w:rsidP="00585DB4">
            <w:pPr>
              <w:jc w:val="center"/>
              <w:rPr>
                <w:rFonts w:ascii="Calibri" w:eastAsia="Times New Roman" w:hAnsi="Calibri" w:cs="Times New Roman"/>
                <w:b/>
                <w:bCs/>
                <w:sz w:val="18"/>
                <w:szCs w:val="18"/>
                <w:lang w:eastAsia="en-GB"/>
              </w:rPr>
            </w:pPr>
            <w:r w:rsidRPr="00931EFC">
              <w:rPr>
                <w:rFonts w:ascii="Calibri" w:eastAsia="Times New Roman" w:hAnsi="Calibri" w:cs="Times New Roman"/>
                <w:b/>
                <w:bCs/>
                <w:sz w:val="18"/>
                <w:szCs w:val="18"/>
                <w:lang w:val="en-GB" w:eastAsia="en-GB"/>
              </w:rPr>
              <w:t>N</w:t>
            </w:r>
          </w:p>
        </w:tc>
        <w:tc>
          <w:tcPr>
            <w:tcW w:w="1984" w:type="dxa"/>
          </w:tcPr>
          <w:p w:rsidR="009D5302" w:rsidRPr="009D5302" w:rsidRDefault="009D5302" w:rsidP="00585DB4">
            <w:pPr>
              <w:jc w:val="center"/>
              <w:rPr>
                <w:rFonts w:ascii="Calibri" w:eastAsia="Times New Roman" w:hAnsi="Calibri" w:cs="Times New Roman"/>
                <w:b/>
                <w:bCs/>
                <w:sz w:val="18"/>
                <w:szCs w:val="18"/>
                <w:lang w:val="en-GB" w:eastAsia="en-GB"/>
              </w:rPr>
            </w:pPr>
            <w:r w:rsidRPr="009D5302">
              <w:rPr>
                <w:rFonts w:ascii="Calibri" w:eastAsia="Times New Roman" w:hAnsi="Calibri" w:cs="Times New Roman"/>
                <w:b/>
                <w:bCs/>
                <w:sz w:val="18"/>
                <w:szCs w:val="18"/>
                <w:lang w:val="en-GB" w:eastAsia="en-GB"/>
              </w:rPr>
              <w:t>Median HIV-RNA  Log10 reduction (IQR)</w:t>
            </w:r>
          </w:p>
        </w:tc>
        <w:tc>
          <w:tcPr>
            <w:tcW w:w="424" w:type="dxa"/>
          </w:tcPr>
          <w:p w:rsidR="009D5302" w:rsidRPr="00931EFC" w:rsidRDefault="009D5302" w:rsidP="00585DB4">
            <w:pPr>
              <w:jc w:val="center"/>
              <w:rPr>
                <w:rFonts w:ascii="Calibri" w:eastAsia="Times New Roman" w:hAnsi="Calibri" w:cs="Times New Roman"/>
                <w:b/>
                <w:bCs/>
                <w:sz w:val="18"/>
                <w:szCs w:val="18"/>
                <w:lang w:val="en-GB" w:eastAsia="en-GB"/>
              </w:rPr>
            </w:pPr>
            <w:r w:rsidRPr="00931EFC">
              <w:rPr>
                <w:rFonts w:ascii="Calibri" w:eastAsia="Times New Roman" w:hAnsi="Calibri" w:cs="Times New Roman"/>
                <w:b/>
                <w:bCs/>
                <w:sz w:val="18"/>
                <w:szCs w:val="18"/>
                <w:lang w:val="en-GB" w:eastAsia="en-GB"/>
              </w:rPr>
              <w:t>N</w:t>
            </w:r>
          </w:p>
        </w:tc>
        <w:tc>
          <w:tcPr>
            <w:tcW w:w="1986" w:type="dxa"/>
          </w:tcPr>
          <w:p w:rsidR="009D5302" w:rsidRPr="00931EFC" w:rsidRDefault="009D5302" w:rsidP="00585DB4">
            <w:pPr>
              <w:jc w:val="center"/>
              <w:rPr>
                <w:rFonts w:ascii="Calibri" w:eastAsia="Times New Roman" w:hAnsi="Calibri" w:cs="Times New Roman"/>
                <w:b/>
                <w:bCs/>
                <w:sz w:val="18"/>
                <w:szCs w:val="18"/>
                <w:lang w:val="en-GB" w:eastAsia="en-GB"/>
              </w:rPr>
            </w:pPr>
            <w:r w:rsidRPr="00931EFC">
              <w:rPr>
                <w:rFonts w:ascii="Calibri" w:eastAsia="Times New Roman" w:hAnsi="Calibri" w:cs="Times New Roman"/>
                <w:b/>
                <w:bCs/>
                <w:sz w:val="18"/>
                <w:szCs w:val="18"/>
                <w:lang w:val="en-GB" w:eastAsia="en-GB"/>
              </w:rPr>
              <w:t>Median HIV-RNA  Log10 reduction (IQR)</w:t>
            </w:r>
          </w:p>
        </w:tc>
      </w:tr>
      <w:tr w:rsidR="009D5302" w:rsidRPr="00931EFC" w:rsidTr="009D5302">
        <w:trPr>
          <w:trHeight w:val="300"/>
        </w:trPr>
        <w:tc>
          <w:tcPr>
            <w:tcW w:w="959" w:type="dxa"/>
            <w:noWrap/>
            <w:hideMark/>
          </w:tcPr>
          <w:p w:rsidR="009D5302" w:rsidRPr="00931EFC" w:rsidRDefault="009D5302" w:rsidP="009425DD">
            <w:pPr>
              <w:spacing w:line="360" w:lineRule="auto"/>
              <w:rPr>
                <w:rFonts w:ascii="Calibri" w:eastAsia="Times New Roman" w:hAnsi="Calibri" w:cs="Times New Roman"/>
                <w:b/>
                <w:sz w:val="18"/>
                <w:szCs w:val="18"/>
                <w:lang w:val="en-GB" w:eastAsia="en-GB"/>
              </w:rPr>
            </w:pPr>
            <w:r w:rsidRPr="00931EFC">
              <w:rPr>
                <w:rFonts w:ascii="Calibri" w:eastAsia="Times New Roman" w:hAnsi="Calibri" w:cs="Times New Roman"/>
                <w:b/>
                <w:sz w:val="18"/>
                <w:szCs w:val="18"/>
                <w:lang w:val="en-GB" w:eastAsia="en-GB"/>
              </w:rPr>
              <w:t>Week 2</w:t>
            </w:r>
          </w:p>
        </w:tc>
        <w:tc>
          <w:tcPr>
            <w:tcW w:w="425" w:type="dxa"/>
            <w:noWrap/>
            <w:hideMark/>
          </w:tcPr>
          <w:p w:rsidR="009D5302" w:rsidRPr="00931EFC" w:rsidRDefault="009D5302" w:rsidP="009425DD">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29</w:t>
            </w:r>
          </w:p>
        </w:tc>
        <w:tc>
          <w:tcPr>
            <w:tcW w:w="1985" w:type="dxa"/>
            <w:noWrap/>
            <w:hideMark/>
          </w:tcPr>
          <w:p w:rsidR="009D5302" w:rsidRPr="00931EFC" w:rsidRDefault="009D5302" w:rsidP="006E4959">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w:t>
            </w:r>
            <w:r w:rsidRPr="00931EFC">
              <w:rPr>
                <w:sz w:val="18"/>
                <w:szCs w:val="18"/>
              </w:rPr>
              <w:t>·</w:t>
            </w:r>
            <w:r w:rsidRPr="00931EFC">
              <w:rPr>
                <w:rFonts w:ascii="Calibri" w:eastAsia="Times New Roman" w:hAnsi="Calibri" w:cs="Times New Roman"/>
                <w:sz w:val="18"/>
                <w:szCs w:val="18"/>
                <w:lang w:val="en-GB" w:eastAsia="en-GB"/>
              </w:rPr>
              <w:t>12 (-2</w:t>
            </w:r>
            <w:r w:rsidRPr="00931EFC">
              <w:rPr>
                <w:sz w:val="18"/>
                <w:szCs w:val="18"/>
              </w:rPr>
              <w:t>·</w:t>
            </w:r>
            <w:r w:rsidRPr="00931EFC">
              <w:rPr>
                <w:rFonts w:ascii="Calibri" w:eastAsia="Times New Roman" w:hAnsi="Calibri" w:cs="Times New Roman"/>
                <w:sz w:val="18"/>
                <w:szCs w:val="18"/>
                <w:lang w:val="en-GB" w:eastAsia="en-GB"/>
              </w:rPr>
              <w:t>58 to -1</w:t>
            </w:r>
            <w:r w:rsidRPr="00931EFC">
              <w:rPr>
                <w:sz w:val="18"/>
                <w:szCs w:val="18"/>
              </w:rPr>
              <w:t>·</w:t>
            </w:r>
            <w:r w:rsidRPr="00931EFC">
              <w:rPr>
                <w:rFonts w:ascii="Calibri" w:eastAsia="Times New Roman" w:hAnsi="Calibri" w:cs="Times New Roman"/>
                <w:sz w:val="18"/>
                <w:szCs w:val="18"/>
                <w:lang w:val="en-GB" w:eastAsia="en-GB"/>
              </w:rPr>
              <w:t xml:space="preserve">60) </w:t>
            </w:r>
          </w:p>
        </w:tc>
        <w:tc>
          <w:tcPr>
            <w:tcW w:w="440" w:type="dxa"/>
          </w:tcPr>
          <w:p w:rsidR="009D5302" w:rsidRPr="00931EFC" w:rsidRDefault="009D5302" w:rsidP="009425DD">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28</w:t>
            </w:r>
          </w:p>
        </w:tc>
        <w:tc>
          <w:tcPr>
            <w:tcW w:w="1969" w:type="dxa"/>
          </w:tcPr>
          <w:p w:rsidR="009D5302" w:rsidRPr="00931EFC" w:rsidRDefault="009D5302" w:rsidP="006E4959">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w:t>
            </w:r>
            <w:r w:rsidRPr="00931EFC">
              <w:rPr>
                <w:sz w:val="18"/>
                <w:szCs w:val="18"/>
              </w:rPr>
              <w:t>·</w:t>
            </w:r>
            <w:r w:rsidRPr="00931EFC">
              <w:rPr>
                <w:rFonts w:ascii="Calibri" w:eastAsia="Times New Roman" w:hAnsi="Calibri" w:cs="Times New Roman"/>
                <w:sz w:val="18"/>
                <w:szCs w:val="18"/>
                <w:lang w:val="en-GB" w:eastAsia="en-GB"/>
              </w:rPr>
              <w:t>21 (-2</w:t>
            </w:r>
            <w:r w:rsidRPr="00931EFC">
              <w:rPr>
                <w:sz w:val="18"/>
                <w:szCs w:val="18"/>
              </w:rPr>
              <w:t>·</w:t>
            </w:r>
            <w:r w:rsidRPr="00931EFC">
              <w:rPr>
                <w:rFonts w:ascii="Calibri" w:eastAsia="Times New Roman" w:hAnsi="Calibri" w:cs="Times New Roman"/>
                <w:sz w:val="18"/>
                <w:szCs w:val="18"/>
                <w:lang w:val="en-GB" w:eastAsia="en-GB"/>
              </w:rPr>
              <w:t>55 to -1</w:t>
            </w:r>
            <w:r w:rsidRPr="00931EFC">
              <w:rPr>
                <w:sz w:val="18"/>
                <w:szCs w:val="18"/>
              </w:rPr>
              <w:t>·</w:t>
            </w:r>
            <w:r w:rsidRPr="00931EFC">
              <w:rPr>
                <w:rFonts w:ascii="Calibri" w:eastAsia="Times New Roman" w:hAnsi="Calibri" w:cs="Times New Roman"/>
                <w:sz w:val="18"/>
                <w:szCs w:val="18"/>
                <w:lang w:val="en-GB" w:eastAsia="en-GB"/>
              </w:rPr>
              <w:t xml:space="preserve">58) </w:t>
            </w:r>
          </w:p>
        </w:tc>
        <w:tc>
          <w:tcPr>
            <w:tcW w:w="421" w:type="dxa"/>
          </w:tcPr>
          <w:p w:rsidR="009D5302" w:rsidRPr="00931EFC" w:rsidRDefault="009D5302" w:rsidP="009425DD">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29</w:t>
            </w:r>
          </w:p>
        </w:tc>
        <w:tc>
          <w:tcPr>
            <w:tcW w:w="1847" w:type="dxa"/>
          </w:tcPr>
          <w:p w:rsidR="009D5302" w:rsidRPr="00931EFC" w:rsidRDefault="009D5302" w:rsidP="006E4959">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-1</w:t>
            </w:r>
            <w:r w:rsidRPr="00931EFC">
              <w:rPr>
                <w:sz w:val="18"/>
                <w:szCs w:val="18"/>
              </w:rPr>
              <w:t>·</w:t>
            </w:r>
            <w:r w:rsidRPr="00931EFC">
              <w:rPr>
                <w:rFonts w:ascii="Calibri" w:eastAsia="Times New Roman" w:hAnsi="Calibri" w:cs="Times New Roman"/>
                <w:sz w:val="18"/>
                <w:szCs w:val="18"/>
                <w:lang w:val="en-GB" w:eastAsia="en-GB"/>
              </w:rPr>
              <w:t>84 (-2</w:t>
            </w:r>
            <w:r w:rsidRPr="00931EFC">
              <w:rPr>
                <w:sz w:val="18"/>
                <w:szCs w:val="18"/>
              </w:rPr>
              <w:t>·</w:t>
            </w:r>
            <w:r w:rsidRPr="00931EFC">
              <w:rPr>
                <w:rFonts w:ascii="Calibri" w:eastAsia="Times New Roman" w:hAnsi="Calibri" w:cs="Times New Roman"/>
                <w:sz w:val="18"/>
                <w:szCs w:val="18"/>
                <w:lang w:val="en-GB" w:eastAsia="en-GB"/>
              </w:rPr>
              <w:t>25 to -1</w:t>
            </w:r>
            <w:r w:rsidRPr="00931EFC">
              <w:rPr>
                <w:sz w:val="18"/>
                <w:szCs w:val="18"/>
              </w:rPr>
              <w:t>·</w:t>
            </w:r>
            <w:r w:rsidRPr="00931EFC">
              <w:rPr>
                <w:rFonts w:ascii="Calibri" w:eastAsia="Times New Roman" w:hAnsi="Calibri" w:cs="Times New Roman"/>
                <w:sz w:val="18"/>
                <w:szCs w:val="18"/>
                <w:lang w:val="en-GB" w:eastAsia="en-GB"/>
              </w:rPr>
              <w:t xml:space="preserve">73) </w:t>
            </w:r>
          </w:p>
        </w:tc>
        <w:tc>
          <w:tcPr>
            <w:tcW w:w="426" w:type="dxa"/>
          </w:tcPr>
          <w:p w:rsidR="009D5302" w:rsidRPr="00931EFC" w:rsidRDefault="009D5302" w:rsidP="00DB3097">
            <w:pPr>
              <w:spacing w:line="360" w:lineRule="auto"/>
              <w:jc w:val="right"/>
              <w:rPr>
                <w:rFonts w:ascii="Calibri" w:eastAsia="Times New Roman" w:hAnsi="Calibri" w:cs="Times New Roman"/>
                <w:sz w:val="18"/>
                <w:szCs w:val="18"/>
                <w:lang w:eastAsia="en-GB"/>
              </w:rPr>
            </w:pPr>
            <w:r w:rsidRPr="00931EFC">
              <w:rPr>
                <w:sz w:val="18"/>
                <w:szCs w:val="18"/>
              </w:rPr>
              <w:t>86</w:t>
            </w:r>
          </w:p>
        </w:tc>
        <w:tc>
          <w:tcPr>
            <w:tcW w:w="1984" w:type="dxa"/>
          </w:tcPr>
          <w:p w:rsidR="009D5302" w:rsidRPr="009D5302" w:rsidRDefault="009D5302" w:rsidP="00931EFC">
            <w:pPr>
              <w:spacing w:line="360" w:lineRule="auto"/>
              <w:rPr>
                <w:rFonts w:ascii="Calibri" w:eastAsia="Times New Roman" w:hAnsi="Calibri" w:cs="Times New Roman"/>
                <w:sz w:val="18"/>
                <w:szCs w:val="18"/>
                <w:lang w:eastAsia="en-GB"/>
              </w:rPr>
            </w:pPr>
            <w:r w:rsidRPr="009D5302">
              <w:rPr>
                <w:sz w:val="18"/>
                <w:szCs w:val="18"/>
              </w:rPr>
              <w:t xml:space="preserve">-2.00 (-2.47 </w:t>
            </w:r>
            <w:proofErr w:type="spellStart"/>
            <w:r w:rsidRPr="009D5302">
              <w:rPr>
                <w:sz w:val="18"/>
                <w:szCs w:val="18"/>
              </w:rPr>
              <w:t>to</w:t>
            </w:r>
            <w:proofErr w:type="spellEnd"/>
            <w:r w:rsidRPr="009D5302">
              <w:rPr>
                <w:sz w:val="18"/>
                <w:szCs w:val="18"/>
              </w:rPr>
              <w:t xml:space="preserve"> -1.66)</w:t>
            </w:r>
          </w:p>
        </w:tc>
        <w:tc>
          <w:tcPr>
            <w:tcW w:w="424" w:type="dxa"/>
          </w:tcPr>
          <w:p w:rsidR="009D5302" w:rsidRPr="00931EFC" w:rsidRDefault="009D5302" w:rsidP="009D5302">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3</w:t>
            </w:r>
            <w:r>
              <w:rPr>
                <w:rFonts w:ascii="Calibri" w:eastAsia="Times New Roman" w:hAnsi="Calibri" w:cs="Times New Roman"/>
                <w:sz w:val="18"/>
                <w:szCs w:val="18"/>
                <w:lang w:val="en-GB" w:eastAsia="en-GB"/>
              </w:rPr>
              <w:t>1</w:t>
            </w:r>
          </w:p>
        </w:tc>
        <w:tc>
          <w:tcPr>
            <w:tcW w:w="1986" w:type="dxa"/>
          </w:tcPr>
          <w:p w:rsidR="009D5302" w:rsidRPr="00931EFC" w:rsidRDefault="009D5302" w:rsidP="009D5302">
            <w:pPr>
              <w:spacing w:line="360" w:lineRule="auto"/>
              <w:jc w:val="right"/>
              <w:rPr>
                <w:rFonts w:ascii="Calibri" w:eastAsia="Times New Roman" w:hAnsi="Calibri" w:cs="Times New Roman"/>
                <w:sz w:val="18"/>
                <w:szCs w:val="18"/>
                <w:lang w:val="en-GB" w:eastAsia="en-GB"/>
              </w:rPr>
            </w:pPr>
            <w:r>
              <w:rPr>
                <w:rFonts w:ascii="Calibri" w:eastAsia="Times New Roman" w:hAnsi="Calibri" w:cs="Times New Roman"/>
                <w:sz w:val="18"/>
                <w:szCs w:val="18"/>
                <w:lang w:val="en-GB" w:eastAsia="en-GB"/>
              </w:rPr>
              <w:t>-2</w:t>
            </w:r>
            <w:r w:rsidRPr="00931EFC">
              <w:rPr>
                <w:sz w:val="18"/>
                <w:szCs w:val="18"/>
              </w:rPr>
              <w:t>·</w:t>
            </w:r>
            <w:r>
              <w:rPr>
                <w:rFonts w:ascii="Calibri" w:eastAsia="Times New Roman" w:hAnsi="Calibri" w:cs="Times New Roman"/>
                <w:sz w:val="18"/>
                <w:szCs w:val="18"/>
                <w:lang w:val="en-GB" w:eastAsia="en-GB"/>
              </w:rPr>
              <w:t>01</w:t>
            </w:r>
            <w:r w:rsidRPr="00931EFC">
              <w:rPr>
                <w:rFonts w:ascii="Calibri" w:eastAsia="Times New Roman" w:hAnsi="Calibri" w:cs="Times New Roman"/>
                <w:sz w:val="18"/>
                <w:szCs w:val="18"/>
                <w:lang w:val="en-GB" w:eastAsia="en-GB"/>
              </w:rPr>
              <w:t xml:space="preserve"> (-2</w:t>
            </w:r>
            <w:r w:rsidRPr="00931EFC">
              <w:rPr>
                <w:sz w:val="18"/>
                <w:szCs w:val="18"/>
              </w:rPr>
              <w:t>·</w:t>
            </w:r>
            <w:r>
              <w:rPr>
                <w:rFonts w:ascii="Calibri" w:eastAsia="Times New Roman" w:hAnsi="Calibri" w:cs="Times New Roman"/>
                <w:sz w:val="18"/>
                <w:szCs w:val="18"/>
                <w:lang w:val="en-GB" w:eastAsia="en-GB"/>
              </w:rPr>
              <w:t>40</w:t>
            </w:r>
            <w:r w:rsidRPr="00931EFC">
              <w:rPr>
                <w:rFonts w:ascii="Calibri" w:eastAsia="Times New Roman" w:hAnsi="Calibri" w:cs="Times New Roman"/>
                <w:sz w:val="18"/>
                <w:szCs w:val="18"/>
                <w:lang w:val="en-GB" w:eastAsia="en-GB"/>
              </w:rPr>
              <w:t xml:space="preserve"> to -1</w:t>
            </w:r>
            <w:r w:rsidRPr="00931EFC">
              <w:rPr>
                <w:sz w:val="18"/>
                <w:szCs w:val="18"/>
              </w:rPr>
              <w:t>·</w:t>
            </w:r>
            <w:r w:rsidRPr="00931EFC">
              <w:rPr>
                <w:rFonts w:ascii="Calibri" w:eastAsia="Times New Roman" w:hAnsi="Calibri" w:cs="Times New Roman"/>
                <w:sz w:val="18"/>
                <w:szCs w:val="18"/>
                <w:lang w:val="en-GB" w:eastAsia="en-GB"/>
              </w:rPr>
              <w:t xml:space="preserve">72) </w:t>
            </w:r>
          </w:p>
        </w:tc>
      </w:tr>
      <w:tr w:rsidR="009D5302" w:rsidRPr="00931EFC" w:rsidTr="009D5302">
        <w:trPr>
          <w:trHeight w:val="300"/>
        </w:trPr>
        <w:tc>
          <w:tcPr>
            <w:tcW w:w="959" w:type="dxa"/>
            <w:noWrap/>
            <w:hideMark/>
          </w:tcPr>
          <w:p w:rsidR="009D5302" w:rsidRPr="00931EFC" w:rsidRDefault="009D5302" w:rsidP="009425DD">
            <w:pPr>
              <w:spacing w:line="360" w:lineRule="auto"/>
              <w:rPr>
                <w:rFonts w:ascii="Calibri" w:eastAsia="Times New Roman" w:hAnsi="Calibri" w:cs="Times New Roman"/>
                <w:b/>
                <w:sz w:val="18"/>
                <w:szCs w:val="18"/>
                <w:lang w:val="en-GB" w:eastAsia="en-GB"/>
              </w:rPr>
            </w:pPr>
            <w:r w:rsidRPr="00931EFC">
              <w:rPr>
                <w:rFonts w:ascii="Calibri" w:eastAsia="Times New Roman" w:hAnsi="Calibri" w:cs="Times New Roman"/>
                <w:b/>
                <w:sz w:val="18"/>
                <w:szCs w:val="18"/>
                <w:lang w:val="en-GB" w:eastAsia="en-GB"/>
              </w:rPr>
              <w:t>Week 4</w:t>
            </w:r>
          </w:p>
        </w:tc>
        <w:tc>
          <w:tcPr>
            <w:tcW w:w="425" w:type="dxa"/>
            <w:noWrap/>
            <w:hideMark/>
          </w:tcPr>
          <w:p w:rsidR="009D5302" w:rsidRPr="00931EFC" w:rsidRDefault="009D5302" w:rsidP="009425DD">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27</w:t>
            </w:r>
          </w:p>
        </w:tc>
        <w:tc>
          <w:tcPr>
            <w:tcW w:w="1985" w:type="dxa"/>
            <w:noWrap/>
            <w:hideMark/>
          </w:tcPr>
          <w:p w:rsidR="009D5302" w:rsidRPr="00931EFC" w:rsidRDefault="009D5302" w:rsidP="006E4959">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w:t>
            </w:r>
            <w:r w:rsidRPr="00931EFC">
              <w:rPr>
                <w:sz w:val="18"/>
                <w:szCs w:val="18"/>
              </w:rPr>
              <w:t>·</w:t>
            </w:r>
            <w:r w:rsidRPr="00931EFC">
              <w:rPr>
                <w:rFonts w:ascii="Calibri" w:eastAsia="Times New Roman" w:hAnsi="Calibri" w:cs="Times New Roman"/>
                <w:sz w:val="18"/>
                <w:szCs w:val="18"/>
                <w:lang w:val="en-GB" w:eastAsia="en-GB"/>
              </w:rPr>
              <w:t>47 (-2</w:t>
            </w:r>
            <w:r w:rsidRPr="00931EFC">
              <w:rPr>
                <w:sz w:val="18"/>
                <w:szCs w:val="18"/>
              </w:rPr>
              <w:t>·</w:t>
            </w:r>
            <w:r w:rsidRPr="00931EFC">
              <w:rPr>
                <w:rFonts w:ascii="Calibri" w:eastAsia="Times New Roman" w:hAnsi="Calibri" w:cs="Times New Roman"/>
                <w:sz w:val="18"/>
                <w:szCs w:val="18"/>
                <w:lang w:val="en-GB" w:eastAsia="en-GB"/>
              </w:rPr>
              <w:t>99 to -1</w:t>
            </w:r>
            <w:r w:rsidRPr="00931EFC">
              <w:rPr>
                <w:sz w:val="18"/>
                <w:szCs w:val="18"/>
              </w:rPr>
              <w:t>·</w:t>
            </w:r>
            <w:r w:rsidRPr="00931EFC">
              <w:rPr>
                <w:rFonts w:ascii="Calibri" w:eastAsia="Times New Roman" w:hAnsi="Calibri" w:cs="Times New Roman"/>
                <w:sz w:val="18"/>
                <w:szCs w:val="18"/>
                <w:lang w:val="en-GB" w:eastAsia="en-GB"/>
              </w:rPr>
              <w:t>83)</w:t>
            </w:r>
          </w:p>
        </w:tc>
        <w:tc>
          <w:tcPr>
            <w:tcW w:w="440" w:type="dxa"/>
          </w:tcPr>
          <w:p w:rsidR="009D5302" w:rsidRPr="00931EFC" w:rsidRDefault="009D5302" w:rsidP="009425DD">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27</w:t>
            </w:r>
          </w:p>
        </w:tc>
        <w:tc>
          <w:tcPr>
            <w:tcW w:w="1969" w:type="dxa"/>
          </w:tcPr>
          <w:p w:rsidR="009D5302" w:rsidRPr="00931EFC" w:rsidRDefault="009D5302" w:rsidP="006E4959">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w:t>
            </w:r>
            <w:r w:rsidRPr="00931EFC">
              <w:rPr>
                <w:sz w:val="18"/>
                <w:szCs w:val="18"/>
              </w:rPr>
              <w:t>·</w:t>
            </w:r>
            <w:r w:rsidRPr="00931EFC">
              <w:rPr>
                <w:rFonts w:ascii="Calibri" w:eastAsia="Times New Roman" w:hAnsi="Calibri" w:cs="Times New Roman"/>
                <w:sz w:val="18"/>
                <w:szCs w:val="18"/>
                <w:lang w:val="en-GB" w:eastAsia="en-GB"/>
              </w:rPr>
              <w:t>44 (-2</w:t>
            </w:r>
            <w:r w:rsidRPr="00931EFC">
              <w:rPr>
                <w:sz w:val="18"/>
                <w:szCs w:val="18"/>
              </w:rPr>
              <w:t>·</w:t>
            </w:r>
            <w:r w:rsidRPr="00931EFC">
              <w:rPr>
                <w:rFonts w:ascii="Calibri" w:eastAsia="Times New Roman" w:hAnsi="Calibri" w:cs="Times New Roman"/>
                <w:sz w:val="18"/>
                <w:szCs w:val="18"/>
                <w:lang w:val="en-GB" w:eastAsia="en-GB"/>
              </w:rPr>
              <w:t>75 to -2</w:t>
            </w:r>
            <w:r w:rsidRPr="00931EFC">
              <w:rPr>
                <w:sz w:val="18"/>
                <w:szCs w:val="18"/>
              </w:rPr>
              <w:t>·</w:t>
            </w:r>
            <w:r w:rsidRPr="00931EFC">
              <w:rPr>
                <w:rFonts w:ascii="Calibri" w:eastAsia="Times New Roman" w:hAnsi="Calibri" w:cs="Times New Roman"/>
                <w:sz w:val="18"/>
                <w:szCs w:val="18"/>
                <w:lang w:val="en-GB" w:eastAsia="en-GB"/>
              </w:rPr>
              <w:t xml:space="preserve">01) </w:t>
            </w:r>
          </w:p>
        </w:tc>
        <w:tc>
          <w:tcPr>
            <w:tcW w:w="421" w:type="dxa"/>
          </w:tcPr>
          <w:p w:rsidR="009D5302" w:rsidRPr="00931EFC" w:rsidRDefault="009D5302" w:rsidP="009425DD">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28</w:t>
            </w:r>
          </w:p>
        </w:tc>
        <w:tc>
          <w:tcPr>
            <w:tcW w:w="1847" w:type="dxa"/>
          </w:tcPr>
          <w:p w:rsidR="009D5302" w:rsidRPr="00931EFC" w:rsidRDefault="009D5302" w:rsidP="006E4959">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w:t>
            </w:r>
            <w:r w:rsidRPr="00931EFC">
              <w:rPr>
                <w:sz w:val="18"/>
                <w:szCs w:val="18"/>
              </w:rPr>
              <w:t>·</w:t>
            </w:r>
            <w:r w:rsidRPr="00931EFC">
              <w:rPr>
                <w:rFonts w:ascii="Calibri" w:eastAsia="Times New Roman" w:hAnsi="Calibri" w:cs="Times New Roman"/>
                <w:sz w:val="18"/>
                <w:szCs w:val="18"/>
                <w:lang w:val="en-GB" w:eastAsia="en-GB"/>
              </w:rPr>
              <w:t>34 (-2</w:t>
            </w:r>
            <w:r w:rsidRPr="00931EFC">
              <w:rPr>
                <w:sz w:val="18"/>
                <w:szCs w:val="18"/>
              </w:rPr>
              <w:t>·</w:t>
            </w:r>
            <w:r w:rsidRPr="00931EFC">
              <w:rPr>
                <w:rFonts w:ascii="Calibri" w:eastAsia="Times New Roman" w:hAnsi="Calibri" w:cs="Times New Roman"/>
                <w:sz w:val="18"/>
                <w:szCs w:val="18"/>
                <w:lang w:val="en-GB" w:eastAsia="en-GB"/>
              </w:rPr>
              <w:t>76 to -2</w:t>
            </w:r>
            <w:r w:rsidRPr="00931EFC">
              <w:rPr>
                <w:sz w:val="18"/>
                <w:szCs w:val="18"/>
              </w:rPr>
              <w:t>·</w:t>
            </w:r>
            <w:r w:rsidRPr="00931EFC">
              <w:rPr>
                <w:rFonts w:ascii="Calibri" w:eastAsia="Times New Roman" w:hAnsi="Calibri" w:cs="Times New Roman"/>
                <w:sz w:val="18"/>
                <w:szCs w:val="18"/>
                <w:lang w:val="en-GB" w:eastAsia="en-GB"/>
              </w:rPr>
              <w:t xml:space="preserve">06) </w:t>
            </w:r>
          </w:p>
        </w:tc>
        <w:tc>
          <w:tcPr>
            <w:tcW w:w="426" w:type="dxa"/>
          </w:tcPr>
          <w:p w:rsidR="009D5302" w:rsidRPr="00931EFC" w:rsidRDefault="009D5302" w:rsidP="009425DD">
            <w:pPr>
              <w:spacing w:line="360" w:lineRule="auto"/>
              <w:jc w:val="right"/>
              <w:rPr>
                <w:rFonts w:ascii="Calibri" w:eastAsia="Times New Roman" w:hAnsi="Calibri" w:cs="Times New Roman"/>
                <w:sz w:val="18"/>
                <w:szCs w:val="18"/>
                <w:lang w:eastAsia="en-GB"/>
              </w:rPr>
            </w:pPr>
            <w:r w:rsidRPr="00931EFC">
              <w:rPr>
                <w:sz w:val="18"/>
                <w:szCs w:val="18"/>
              </w:rPr>
              <w:t>82</w:t>
            </w:r>
          </w:p>
        </w:tc>
        <w:tc>
          <w:tcPr>
            <w:tcW w:w="1984" w:type="dxa"/>
          </w:tcPr>
          <w:p w:rsidR="009D5302" w:rsidRPr="009D5302" w:rsidRDefault="009D5302" w:rsidP="00931EFC">
            <w:pPr>
              <w:spacing w:line="360" w:lineRule="auto"/>
              <w:rPr>
                <w:rFonts w:ascii="Calibri" w:eastAsia="Times New Roman" w:hAnsi="Calibri" w:cs="Times New Roman"/>
                <w:sz w:val="18"/>
                <w:szCs w:val="18"/>
                <w:lang w:eastAsia="en-GB"/>
              </w:rPr>
            </w:pPr>
            <w:r w:rsidRPr="009D5302">
              <w:rPr>
                <w:sz w:val="18"/>
                <w:szCs w:val="18"/>
              </w:rPr>
              <w:t xml:space="preserve">-2.40 (-2.77 </w:t>
            </w:r>
            <w:proofErr w:type="spellStart"/>
            <w:r w:rsidRPr="009D5302">
              <w:rPr>
                <w:sz w:val="18"/>
                <w:szCs w:val="18"/>
              </w:rPr>
              <w:t>to</w:t>
            </w:r>
            <w:proofErr w:type="spellEnd"/>
            <w:r w:rsidRPr="009D5302">
              <w:rPr>
                <w:sz w:val="18"/>
                <w:szCs w:val="18"/>
              </w:rPr>
              <w:t xml:space="preserve"> -2.01)</w:t>
            </w:r>
          </w:p>
        </w:tc>
        <w:tc>
          <w:tcPr>
            <w:tcW w:w="424" w:type="dxa"/>
          </w:tcPr>
          <w:p w:rsidR="009D5302" w:rsidRPr="00931EFC" w:rsidRDefault="009D5302" w:rsidP="009425DD">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3</w:t>
            </w:r>
            <w:r>
              <w:rPr>
                <w:rFonts w:ascii="Calibri" w:eastAsia="Times New Roman" w:hAnsi="Calibri" w:cs="Times New Roman"/>
                <w:sz w:val="18"/>
                <w:szCs w:val="18"/>
                <w:lang w:val="en-GB" w:eastAsia="en-GB"/>
              </w:rPr>
              <w:t>1</w:t>
            </w:r>
          </w:p>
        </w:tc>
        <w:tc>
          <w:tcPr>
            <w:tcW w:w="1986" w:type="dxa"/>
          </w:tcPr>
          <w:p w:rsidR="009D5302" w:rsidRPr="00931EFC" w:rsidRDefault="009D5302" w:rsidP="006E4959">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w:t>
            </w:r>
            <w:r w:rsidRPr="00931EFC">
              <w:rPr>
                <w:sz w:val="18"/>
                <w:szCs w:val="18"/>
              </w:rPr>
              <w:t>·</w:t>
            </w:r>
            <w:r>
              <w:rPr>
                <w:rFonts w:ascii="Calibri" w:eastAsia="Times New Roman" w:hAnsi="Calibri" w:cs="Times New Roman"/>
                <w:sz w:val="18"/>
                <w:szCs w:val="18"/>
                <w:lang w:val="en-GB" w:eastAsia="en-GB"/>
              </w:rPr>
              <w:t>49</w:t>
            </w:r>
            <w:r w:rsidRPr="00931EFC">
              <w:rPr>
                <w:rFonts w:ascii="Calibri" w:eastAsia="Times New Roman" w:hAnsi="Calibri" w:cs="Times New Roman"/>
                <w:sz w:val="18"/>
                <w:szCs w:val="18"/>
                <w:lang w:val="en-GB" w:eastAsia="en-GB"/>
              </w:rPr>
              <w:t xml:space="preserve"> (-2</w:t>
            </w:r>
            <w:r w:rsidRPr="00931EFC">
              <w:rPr>
                <w:sz w:val="18"/>
                <w:szCs w:val="18"/>
              </w:rPr>
              <w:t>·</w:t>
            </w:r>
            <w:r>
              <w:rPr>
                <w:rFonts w:ascii="Calibri" w:eastAsia="Times New Roman" w:hAnsi="Calibri" w:cs="Times New Roman"/>
                <w:sz w:val="18"/>
                <w:szCs w:val="18"/>
                <w:lang w:val="en-GB" w:eastAsia="en-GB"/>
              </w:rPr>
              <w:t>83</w:t>
            </w:r>
            <w:r w:rsidRPr="00931EFC">
              <w:rPr>
                <w:rFonts w:ascii="Calibri" w:eastAsia="Times New Roman" w:hAnsi="Calibri" w:cs="Times New Roman"/>
                <w:sz w:val="18"/>
                <w:szCs w:val="18"/>
                <w:lang w:val="en-GB" w:eastAsia="en-GB"/>
              </w:rPr>
              <w:t xml:space="preserve"> to -2</w:t>
            </w:r>
            <w:r w:rsidRPr="00931EFC">
              <w:rPr>
                <w:sz w:val="18"/>
                <w:szCs w:val="18"/>
              </w:rPr>
              <w:t>·</w:t>
            </w:r>
            <w:r w:rsidRPr="00931EFC">
              <w:rPr>
                <w:rFonts w:ascii="Calibri" w:eastAsia="Times New Roman" w:hAnsi="Calibri" w:cs="Times New Roman"/>
                <w:sz w:val="18"/>
                <w:szCs w:val="18"/>
                <w:lang w:val="en-GB" w:eastAsia="en-GB"/>
              </w:rPr>
              <w:t xml:space="preserve">09) </w:t>
            </w:r>
          </w:p>
        </w:tc>
      </w:tr>
      <w:tr w:rsidR="009D5302" w:rsidRPr="00931EFC" w:rsidTr="009D5302">
        <w:trPr>
          <w:trHeight w:val="300"/>
        </w:trPr>
        <w:tc>
          <w:tcPr>
            <w:tcW w:w="959" w:type="dxa"/>
            <w:noWrap/>
            <w:hideMark/>
          </w:tcPr>
          <w:p w:rsidR="009D5302" w:rsidRPr="00931EFC" w:rsidRDefault="009D5302" w:rsidP="009425DD">
            <w:pPr>
              <w:spacing w:line="360" w:lineRule="auto"/>
              <w:rPr>
                <w:rFonts w:ascii="Calibri" w:eastAsia="Times New Roman" w:hAnsi="Calibri" w:cs="Times New Roman"/>
                <w:b/>
                <w:sz w:val="18"/>
                <w:szCs w:val="18"/>
                <w:lang w:val="en-GB" w:eastAsia="en-GB"/>
              </w:rPr>
            </w:pPr>
            <w:r w:rsidRPr="00931EFC">
              <w:rPr>
                <w:rFonts w:ascii="Calibri" w:eastAsia="Times New Roman" w:hAnsi="Calibri" w:cs="Times New Roman"/>
                <w:b/>
                <w:sz w:val="18"/>
                <w:szCs w:val="18"/>
                <w:lang w:val="en-GB" w:eastAsia="en-GB"/>
              </w:rPr>
              <w:t>Week 8</w:t>
            </w:r>
          </w:p>
        </w:tc>
        <w:tc>
          <w:tcPr>
            <w:tcW w:w="425" w:type="dxa"/>
            <w:noWrap/>
            <w:hideMark/>
          </w:tcPr>
          <w:p w:rsidR="009D5302" w:rsidRPr="00931EFC" w:rsidRDefault="009D5302" w:rsidP="009425DD">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27</w:t>
            </w:r>
          </w:p>
        </w:tc>
        <w:tc>
          <w:tcPr>
            <w:tcW w:w="1985" w:type="dxa"/>
            <w:noWrap/>
            <w:hideMark/>
          </w:tcPr>
          <w:p w:rsidR="009D5302" w:rsidRPr="00931EFC" w:rsidRDefault="009D5302" w:rsidP="006E4959">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-3</w:t>
            </w:r>
            <w:r w:rsidRPr="00931EFC">
              <w:rPr>
                <w:sz w:val="18"/>
                <w:szCs w:val="18"/>
              </w:rPr>
              <w:t>·</w:t>
            </w:r>
            <w:r w:rsidRPr="00931EFC">
              <w:rPr>
                <w:rFonts w:ascii="Calibri" w:eastAsia="Times New Roman" w:hAnsi="Calibri" w:cs="Times New Roman"/>
                <w:sz w:val="18"/>
                <w:szCs w:val="18"/>
                <w:lang w:val="en-GB" w:eastAsia="en-GB"/>
              </w:rPr>
              <w:t>02 (-3</w:t>
            </w:r>
            <w:r w:rsidRPr="00931EFC">
              <w:rPr>
                <w:sz w:val="18"/>
                <w:szCs w:val="18"/>
              </w:rPr>
              <w:t>·</w:t>
            </w:r>
            <w:r w:rsidRPr="00931EFC">
              <w:rPr>
                <w:rFonts w:ascii="Calibri" w:eastAsia="Times New Roman" w:hAnsi="Calibri" w:cs="Times New Roman"/>
                <w:sz w:val="18"/>
                <w:szCs w:val="18"/>
                <w:lang w:val="en-GB" w:eastAsia="en-GB"/>
              </w:rPr>
              <w:t>38 to -2</w:t>
            </w:r>
            <w:r w:rsidRPr="00931EFC">
              <w:rPr>
                <w:sz w:val="18"/>
                <w:szCs w:val="18"/>
              </w:rPr>
              <w:t>·</w:t>
            </w:r>
            <w:r w:rsidRPr="00931EFC">
              <w:rPr>
                <w:rFonts w:ascii="Calibri" w:eastAsia="Times New Roman" w:hAnsi="Calibri" w:cs="Times New Roman"/>
                <w:sz w:val="18"/>
                <w:szCs w:val="18"/>
                <w:lang w:val="en-GB" w:eastAsia="en-GB"/>
              </w:rPr>
              <w:t xml:space="preserve">40) </w:t>
            </w:r>
          </w:p>
        </w:tc>
        <w:tc>
          <w:tcPr>
            <w:tcW w:w="440" w:type="dxa"/>
          </w:tcPr>
          <w:p w:rsidR="009D5302" w:rsidRPr="00931EFC" w:rsidRDefault="009D5302" w:rsidP="009425DD">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24</w:t>
            </w:r>
          </w:p>
        </w:tc>
        <w:tc>
          <w:tcPr>
            <w:tcW w:w="1969" w:type="dxa"/>
          </w:tcPr>
          <w:p w:rsidR="009D5302" w:rsidRPr="00931EFC" w:rsidRDefault="009D5302" w:rsidP="006E4959">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w:t>
            </w:r>
            <w:r w:rsidRPr="00931EFC">
              <w:rPr>
                <w:sz w:val="18"/>
                <w:szCs w:val="18"/>
              </w:rPr>
              <w:t>·</w:t>
            </w:r>
            <w:r w:rsidRPr="00931EFC">
              <w:rPr>
                <w:rFonts w:ascii="Calibri" w:eastAsia="Times New Roman" w:hAnsi="Calibri" w:cs="Times New Roman"/>
                <w:sz w:val="18"/>
                <w:szCs w:val="18"/>
                <w:lang w:val="en-GB" w:eastAsia="en-GB"/>
              </w:rPr>
              <w:t>86 (-3</w:t>
            </w:r>
            <w:r w:rsidRPr="00931EFC">
              <w:rPr>
                <w:sz w:val="18"/>
                <w:szCs w:val="18"/>
              </w:rPr>
              <w:t>·</w:t>
            </w:r>
            <w:r w:rsidRPr="00931EFC">
              <w:rPr>
                <w:rFonts w:ascii="Calibri" w:eastAsia="Times New Roman" w:hAnsi="Calibri" w:cs="Times New Roman"/>
                <w:sz w:val="18"/>
                <w:szCs w:val="18"/>
                <w:lang w:val="en-GB" w:eastAsia="en-GB"/>
              </w:rPr>
              <w:t>35 to -2</w:t>
            </w:r>
            <w:r w:rsidRPr="00931EFC">
              <w:rPr>
                <w:sz w:val="18"/>
                <w:szCs w:val="18"/>
              </w:rPr>
              <w:t>·</w:t>
            </w:r>
            <w:r w:rsidRPr="00931EFC">
              <w:rPr>
                <w:rFonts w:ascii="Calibri" w:eastAsia="Times New Roman" w:hAnsi="Calibri" w:cs="Times New Roman"/>
                <w:sz w:val="18"/>
                <w:szCs w:val="18"/>
                <w:lang w:val="en-GB" w:eastAsia="en-GB"/>
              </w:rPr>
              <w:t xml:space="preserve">45) </w:t>
            </w:r>
          </w:p>
        </w:tc>
        <w:tc>
          <w:tcPr>
            <w:tcW w:w="421" w:type="dxa"/>
          </w:tcPr>
          <w:p w:rsidR="009D5302" w:rsidRPr="00931EFC" w:rsidRDefault="009D5302" w:rsidP="009425DD">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27</w:t>
            </w:r>
          </w:p>
        </w:tc>
        <w:tc>
          <w:tcPr>
            <w:tcW w:w="1847" w:type="dxa"/>
          </w:tcPr>
          <w:p w:rsidR="009D5302" w:rsidRPr="00931EFC" w:rsidRDefault="009D5302" w:rsidP="006E4959">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w:t>
            </w:r>
            <w:r w:rsidRPr="00931EFC">
              <w:rPr>
                <w:sz w:val="18"/>
                <w:szCs w:val="18"/>
              </w:rPr>
              <w:t>·</w:t>
            </w:r>
            <w:r w:rsidRPr="00931EFC">
              <w:rPr>
                <w:rFonts w:ascii="Calibri" w:eastAsia="Times New Roman" w:hAnsi="Calibri" w:cs="Times New Roman"/>
                <w:sz w:val="18"/>
                <w:szCs w:val="18"/>
                <w:lang w:val="en-GB" w:eastAsia="en-GB"/>
              </w:rPr>
              <w:t>85 (-3</w:t>
            </w:r>
            <w:r w:rsidRPr="00931EFC">
              <w:rPr>
                <w:sz w:val="18"/>
                <w:szCs w:val="18"/>
              </w:rPr>
              <w:t>·</w:t>
            </w:r>
            <w:r w:rsidRPr="00931EFC">
              <w:rPr>
                <w:rFonts w:ascii="Calibri" w:eastAsia="Times New Roman" w:hAnsi="Calibri" w:cs="Times New Roman"/>
                <w:sz w:val="18"/>
                <w:szCs w:val="18"/>
                <w:lang w:val="en-GB" w:eastAsia="en-GB"/>
              </w:rPr>
              <w:t>27 to -2</w:t>
            </w:r>
            <w:r w:rsidRPr="00931EFC">
              <w:rPr>
                <w:sz w:val="18"/>
                <w:szCs w:val="18"/>
              </w:rPr>
              <w:t>·</w:t>
            </w:r>
            <w:r w:rsidRPr="00931EFC">
              <w:rPr>
                <w:rFonts w:ascii="Calibri" w:eastAsia="Times New Roman" w:hAnsi="Calibri" w:cs="Times New Roman"/>
                <w:sz w:val="18"/>
                <w:szCs w:val="18"/>
                <w:lang w:val="en-GB" w:eastAsia="en-GB"/>
              </w:rPr>
              <w:t xml:space="preserve">38) </w:t>
            </w:r>
          </w:p>
        </w:tc>
        <w:tc>
          <w:tcPr>
            <w:tcW w:w="426" w:type="dxa"/>
          </w:tcPr>
          <w:p w:rsidR="009D5302" w:rsidRPr="00931EFC" w:rsidRDefault="009D5302" w:rsidP="009425DD">
            <w:pPr>
              <w:spacing w:line="360" w:lineRule="auto"/>
              <w:jc w:val="right"/>
              <w:rPr>
                <w:rFonts w:ascii="Calibri" w:eastAsia="Times New Roman" w:hAnsi="Calibri" w:cs="Times New Roman"/>
                <w:sz w:val="18"/>
                <w:szCs w:val="18"/>
                <w:lang w:eastAsia="en-GB"/>
              </w:rPr>
            </w:pPr>
            <w:r w:rsidRPr="00931EFC">
              <w:rPr>
                <w:sz w:val="18"/>
                <w:szCs w:val="18"/>
              </w:rPr>
              <w:t>78</w:t>
            </w:r>
          </w:p>
        </w:tc>
        <w:tc>
          <w:tcPr>
            <w:tcW w:w="1984" w:type="dxa"/>
          </w:tcPr>
          <w:p w:rsidR="009D5302" w:rsidRPr="009D5302" w:rsidRDefault="009D5302" w:rsidP="00931EFC">
            <w:pPr>
              <w:spacing w:line="360" w:lineRule="auto"/>
              <w:rPr>
                <w:rFonts w:ascii="Calibri" w:eastAsia="Times New Roman" w:hAnsi="Calibri" w:cs="Times New Roman"/>
                <w:sz w:val="18"/>
                <w:szCs w:val="18"/>
                <w:lang w:eastAsia="en-GB"/>
              </w:rPr>
            </w:pPr>
            <w:r w:rsidRPr="009D5302">
              <w:rPr>
                <w:sz w:val="18"/>
                <w:szCs w:val="18"/>
              </w:rPr>
              <w:t xml:space="preserve">-2.89 (-3.34 </w:t>
            </w:r>
            <w:proofErr w:type="spellStart"/>
            <w:r w:rsidRPr="009D5302">
              <w:rPr>
                <w:sz w:val="18"/>
                <w:szCs w:val="18"/>
              </w:rPr>
              <w:t>to</w:t>
            </w:r>
            <w:proofErr w:type="spellEnd"/>
            <w:r w:rsidRPr="009D5302">
              <w:rPr>
                <w:sz w:val="18"/>
                <w:szCs w:val="18"/>
              </w:rPr>
              <w:t xml:space="preserve"> -2.41)</w:t>
            </w:r>
          </w:p>
        </w:tc>
        <w:tc>
          <w:tcPr>
            <w:tcW w:w="424" w:type="dxa"/>
          </w:tcPr>
          <w:p w:rsidR="009D5302" w:rsidRPr="00931EFC" w:rsidRDefault="009D5302" w:rsidP="009425DD">
            <w:pPr>
              <w:spacing w:line="360" w:lineRule="auto"/>
              <w:jc w:val="right"/>
              <w:rPr>
                <w:rFonts w:ascii="Calibri" w:eastAsia="Times New Roman" w:hAnsi="Calibri" w:cs="Times New Roman"/>
                <w:sz w:val="18"/>
                <w:szCs w:val="18"/>
                <w:lang w:val="en-GB" w:eastAsia="en-GB"/>
              </w:rPr>
            </w:pPr>
            <w:r>
              <w:rPr>
                <w:rFonts w:ascii="Calibri" w:eastAsia="Times New Roman" w:hAnsi="Calibri" w:cs="Times New Roman"/>
                <w:sz w:val="18"/>
                <w:szCs w:val="18"/>
                <w:lang w:val="en-GB" w:eastAsia="en-GB"/>
              </w:rPr>
              <w:t>30</w:t>
            </w:r>
          </w:p>
        </w:tc>
        <w:tc>
          <w:tcPr>
            <w:tcW w:w="1986" w:type="dxa"/>
          </w:tcPr>
          <w:p w:rsidR="009D5302" w:rsidRPr="00931EFC" w:rsidRDefault="009D5302" w:rsidP="006E4959">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w:t>
            </w:r>
            <w:r w:rsidRPr="00931EFC">
              <w:rPr>
                <w:sz w:val="18"/>
                <w:szCs w:val="18"/>
              </w:rPr>
              <w:t>·</w:t>
            </w:r>
            <w:r>
              <w:rPr>
                <w:rFonts w:ascii="Calibri" w:eastAsia="Times New Roman" w:hAnsi="Calibri" w:cs="Times New Roman"/>
                <w:sz w:val="18"/>
                <w:szCs w:val="18"/>
                <w:lang w:val="en-GB" w:eastAsia="en-GB"/>
              </w:rPr>
              <w:t>92</w:t>
            </w:r>
            <w:r w:rsidRPr="00931EFC">
              <w:rPr>
                <w:rFonts w:ascii="Calibri" w:eastAsia="Times New Roman" w:hAnsi="Calibri" w:cs="Times New Roman"/>
                <w:sz w:val="18"/>
                <w:szCs w:val="18"/>
                <w:lang w:val="en-GB" w:eastAsia="en-GB"/>
              </w:rPr>
              <w:t xml:space="preserve"> (-3</w:t>
            </w:r>
            <w:r w:rsidRPr="00931EFC">
              <w:rPr>
                <w:sz w:val="18"/>
                <w:szCs w:val="18"/>
              </w:rPr>
              <w:t>·</w:t>
            </w:r>
            <w:r w:rsidRPr="00931EFC">
              <w:rPr>
                <w:rFonts w:ascii="Calibri" w:eastAsia="Times New Roman" w:hAnsi="Calibri" w:cs="Times New Roman"/>
                <w:sz w:val="18"/>
                <w:szCs w:val="18"/>
                <w:lang w:val="en-GB" w:eastAsia="en-GB"/>
              </w:rPr>
              <w:t>23 to -2</w:t>
            </w:r>
            <w:r w:rsidRPr="00931EFC">
              <w:rPr>
                <w:sz w:val="18"/>
                <w:szCs w:val="18"/>
              </w:rPr>
              <w:t>·</w:t>
            </w:r>
            <w:r>
              <w:rPr>
                <w:rFonts w:ascii="Calibri" w:eastAsia="Times New Roman" w:hAnsi="Calibri" w:cs="Times New Roman"/>
                <w:sz w:val="18"/>
                <w:szCs w:val="18"/>
                <w:lang w:val="en-GB" w:eastAsia="en-GB"/>
              </w:rPr>
              <w:t>35</w:t>
            </w:r>
            <w:r w:rsidRPr="00931EFC">
              <w:rPr>
                <w:rFonts w:ascii="Calibri" w:eastAsia="Times New Roman" w:hAnsi="Calibri" w:cs="Times New Roman"/>
                <w:sz w:val="18"/>
                <w:szCs w:val="18"/>
                <w:lang w:val="en-GB" w:eastAsia="en-GB"/>
              </w:rPr>
              <w:t xml:space="preserve">) </w:t>
            </w:r>
          </w:p>
        </w:tc>
      </w:tr>
      <w:tr w:rsidR="009D5302" w:rsidRPr="00931EFC" w:rsidTr="009D5302">
        <w:trPr>
          <w:trHeight w:val="300"/>
        </w:trPr>
        <w:tc>
          <w:tcPr>
            <w:tcW w:w="959" w:type="dxa"/>
            <w:noWrap/>
            <w:hideMark/>
          </w:tcPr>
          <w:p w:rsidR="009D5302" w:rsidRPr="00931EFC" w:rsidRDefault="009D5302" w:rsidP="009425DD">
            <w:pPr>
              <w:spacing w:line="360" w:lineRule="auto"/>
              <w:rPr>
                <w:rFonts w:ascii="Calibri" w:eastAsia="Times New Roman" w:hAnsi="Calibri" w:cs="Times New Roman"/>
                <w:b/>
                <w:sz w:val="18"/>
                <w:szCs w:val="18"/>
                <w:lang w:val="en-GB" w:eastAsia="en-GB"/>
              </w:rPr>
            </w:pPr>
            <w:r w:rsidRPr="00931EFC">
              <w:rPr>
                <w:rFonts w:ascii="Calibri" w:eastAsia="Times New Roman" w:hAnsi="Calibri" w:cs="Times New Roman"/>
                <w:b/>
                <w:sz w:val="18"/>
                <w:szCs w:val="18"/>
                <w:lang w:val="en-GB" w:eastAsia="en-GB"/>
              </w:rPr>
              <w:t>Week 12</w:t>
            </w:r>
          </w:p>
        </w:tc>
        <w:tc>
          <w:tcPr>
            <w:tcW w:w="425" w:type="dxa"/>
            <w:noWrap/>
            <w:hideMark/>
          </w:tcPr>
          <w:p w:rsidR="009D5302" w:rsidRPr="00931EFC" w:rsidRDefault="009D5302" w:rsidP="009425DD">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27</w:t>
            </w:r>
          </w:p>
        </w:tc>
        <w:tc>
          <w:tcPr>
            <w:tcW w:w="1985" w:type="dxa"/>
            <w:noWrap/>
            <w:hideMark/>
          </w:tcPr>
          <w:p w:rsidR="009D5302" w:rsidRPr="00931EFC" w:rsidRDefault="009D5302" w:rsidP="006E4959">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-3</w:t>
            </w:r>
            <w:r w:rsidRPr="00931EFC">
              <w:rPr>
                <w:sz w:val="18"/>
                <w:szCs w:val="18"/>
              </w:rPr>
              <w:t>·</w:t>
            </w:r>
            <w:r w:rsidRPr="00931EFC">
              <w:rPr>
                <w:rFonts w:ascii="Calibri" w:eastAsia="Times New Roman" w:hAnsi="Calibri" w:cs="Times New Roman"/>
                <w:sz w:val="18"/>
                <w:szCs w:val="18"/>
                <w:lang w:val="en-GB" w:eastAsia="en-GB"/>
              </w:rPr>
              <w:t>18 (-3</w:t>
            </w:r>
            <w:r w:rsidRPr="00931EFC">
              <w:rPr>
                <w:sz w:val="18"/>
                <w:szCs w:val="18"/>
              </w:rPr>
              <w:t>·</w:t>
            </w:r>
            <w:r w:rsidRPr="00931EFC">
              <w:rPr>
                <w:rFonts w:ascii="Calibri" w:eastAsia="Times New Roman" w:hAnsi="Calibri" w:cs="Times New Roman"/>
                <w:sz w:val="18"/>
                <w:szCs w:val="18"/>
                <w:lang w:val="en-GB" w:eastAsia="en-GB"/>
              </w:rPr>
              <w:t>70 to -3</w:t>
            </w:r>
            <w:r w:rsidRPr="00931EFC">
              <w:rPr>
                <w:sz w:val="18"/>
                <w:szCs w:val="18"/>
              </w:rPr>
              <w:t>·</w:t>
            </w:r>
            <w:r w:rsidRPr="00931EFC">
              <w:rPr>
                <w:rFonts w:ascii="Calibri" w:eastAsia="Times New Roman" w:hAnsi="Calibri" w:cs="Times New Roman"/>
                <w:sz w:val="18"/>
                <w:szCs w:val="18"/>
                <w:lang w:val="en-GB" w:eastAsia="en-GB"/>
              </w:rPr>
              <w:t>01)</w:t>
            </w:r>
          </w:p>
        </w:tc>
        <w:tc>
          <w:tcPr>
            <w:tcW w:w="440" w:type="dxa"/>
          </w:tcPr>
          <w:p w:rsidR="009D5302" w:rsidRPr="00931EFC" w:rsidRDefault="009D5302" w:rsidP="009425DD">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24</w:t>
            </w:r>
          </w:p>
        </w:tc>
        <w:tc>
          <w:tcPr>
            <w:tcW w:w="1969" w:type="dxa"/>
          </w:tcPr>
          <w:p w:rsidR="009D5302" w:rsidRPr="00931EFC" w:rsidRDefault="009D5302" w:rsidP="006E4959">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-3</w:t>
            </w:r>
            <w:r w:rsidRPr="00931EFC">
              <w:rPr>
                <w:sz w:val="18"/>
                <w:szCs w:val="18"/>
              </w:rPr>
              <w:t>·</w:t>
            </w:r>
            <w:r w:rsidRPr="00931EFC">
              <w:rPr>
                <w:rFonts w:ascii="Calibri" w:eastAsia="Times New Roman" w:hAnsi="Calibri" w:cs="Times New Roman"/>
                <w:sz w:val="18"/>
                <w:szCs w:val="18"/>
                <w:lang w:val="en-GB" w:eastAsia="en-GB"/>
              </w:rPr>
              <w:t>40 (-3</w:t>
            </w:r>
            <w:r w:rsidRPr="00931EFC">
              <w:rPr>
                <w:sz w:val="18"/>
                <w:szCs w:val="18"/>
              </w:rPr>
              <w:t>·</w:t>
            </w:r>
            <w:r w:rsidRPr="00931EFC">
              <w:rPr>
                <w:rFonts w:ascii="Calibri" w:eastAsia="Times New Roman" w:hAnsi="Calibri" w:cs="Times New Roman"/>
                <w:sz w:val="18"/>
                <w:szCs w:val="18"/>
                <w:lang w:val="en-GB" w:eastAsia="en-GB"/>
              </w:rPr>
              <w:t>84 to -2</w:t>
            </w:r>
            <w:r w:rsidRPr="00931EFC">
              <w:rPr>
                <w:sz w:val="18"/>
                <w:szCs w:val="18"/>
              </w:rPr>
              <w:t>·</w:t>
            </w:r>
            <w:r w:rsidRPr="00931EFC">
              <w:rPr>
                <w:rFonts w:ascii="Calibri" w:eastAsia="Times New Roman" w:hAnsi="Calibri" w:cs="Times New Roman"/>
                <w:sz w:val="18"/>
                <w:szCs w:val="18"/>
                <w:lang w:val="en-GB" w:eastAsia="en-GB"/>
              </w:rPr>
              <w:t>65)</w:t>
            </w:r>
          </w:p>
        </w:tc>
        <w:tc>
          <w:tcPr>
            <w:tcW w:w="421" w:type="dxa"/>
          </w:tcPr>
          <w:p w:rsidR="009D5302" w:rsidRPr="00931EFC" w:rsidRDefault="009D5302" w:rsidP="009425DD">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27</w:t>
            </w:r>
          </w:p>
        </w:tc>
        <w:tc>
          <w:tcPr>
            <w:tcW w:w="1847" w:type="dxa"/>
          </w:tcPr>
          <w:p w:rsidR="009D5302" w:rsidRPr="00931EFC" w:rsidRDefault="009D5302" w:rsidP="006E4959">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-3</w:t>
            </w:r>
            <w:r w:rsidRPr="00931EFC">
              <w:rPr>
                <w:sz w:val="18"/>
                <w:szCs w:val="18"/>
              </w:rPr>
              <w:t>·</w:t>
            </w:r>
            <w:r w:rsidRPr="00931EFC">
              <w:rPr>
                <w:rFonts w:ascii="Calibri" w:eastAsia="Times New Roman" w:hAnsi="Calibri" w:cs="Times New Roman"/>
                <w:sz w:val="18"/>
                <w:szCs w:val="18"/>
                <w:lang w:val="en-GB" w:eastAsia="en-GB"/>
              </w:rPr>
              <w:t>35 (-4</w:t>
            </w:r>
            <w:r w:rsidRPr="00931EFC">
              <w:rPr>
                <w:sz w:val="18"/>
                <w:szCs w:val="18"/>
              </w:rPr>
              <w:t>·</w:t>
            </w:r>
            <w:r w:rsidRPr="00931EFC">
              <w:rPr>
                <w:rFonts w:ascii="Calibri" w:eastAsia="Times New Roman" w:hAnsi="Calibri" w:cs="Times New Roman"/>
                <w:sz w:val="18"/>
                <w:szCs w:val="18"/>
                <w:lang w:val="en-GB" w:eastAsia="en-GB"/>
              </w:rPr>
              <w:t>06 to -2</w:t>
            </w:r>
            <w:r w:rsidRPr="00931EFC">
              <w:rPr>
                <w:sz w:val="18"/>
                <w:szCs w:val="18"/>
              </w:rPr>
              <w:t>·</w:t>
            </w:r>
            <w:r w:rsidRPr="00931EFC">
              <w:rPr>
                <w:rFonts w:ascii="Calibri" w:eastAsia="Times New Roman" w:hAnsi="Calibri" w:cs="Times New Roman"/>
                <w:sz w:val="18"/>
                <w:szCs w:val="18"/>
                <w:lang w:val="en-GB" w:eastAsia="en-GB"/>
              </w:rPr>
              <w:t xml:space="preserve">63) </w:t>
            </w:r>
          </w:p>
        </w:tc>
        <w:tc>
          <w:tcPr>
            <w:tcW w:w="426" w:type="dxa"/>
          </w:tcPr>
          <w:p w:rsidR="009D5302" w:rsidRPr="00931EFC" w:rsidRDefault="009D5302" w:rsidP="009425DD">
            <w:pPr>
              <w:spacing w:line="360" w:lineRule="auto"/>
              <w:jc w:val="right"/>
              <w:rPr>
                <w:rFonts w:ascii="Calibri" w:eastAsia="Times New Roman" w:hAnsi="Calibri" w:cs="Times New Roman"/>
                <w:sz w:val="18"/>
                <w:szCs w:val="18"/>
                <w:lang w:eastAsia="en-GB"/>
              </w:rPr>
            </w:pPr>
            <w:r w:rsidRPr="00931EFC">
              <w:rPr>
                <w:sz w:val="18"/>
                <w:szCs w:val="18"/>
              </w:rPr>
              <w:t>78</w:t>
            </w:r>
          </w:p>
        </w:tc>
        <w:tc>
          <w:tcPr>
            <w:tcW w:w="1984" w:type="dxa"/>
          </w:tcPr>
          <w:p w:rsidR="009D5302" w:rsidRPr="009D5302" w:rsidRDefault="009D5302" w:rsidP="00931EFC">
            <w:pPr>
              <w:spacing w:line="360" w:lineRule="auto"/>
              <w:rPr>
                <w:rFonts w:ascii="Calibri" w:eastAsia="Times New Roman" w:hAnsi="Calibri" w:cs="Times New Roman"/>
                <w:sz w:val="18"/>
                <w:szCs w:val="18"/>
                <w:lang w:eastAsia="en-GB"/>
              </w:rPr>
            </w:pPr>
            <w:r w:rsidRPr="009D5302">
              <w:rPr>
                <w:sz w:val="18"/>
                <w:szCs w:val="18"/>
              </w:rPr>
              <w:t xml:space="preserve">-3.36 (-3.83 </w:t>
            </w:r>
            <w:proofErr w:type="spellStart"/>
            <w:r w:rsidRPr="009D5302">
              <w:rPr>
                <w:sz w:val="18"/>
                <w:szCs w:val="18"/>
              </w:rPr>
              <w:t>to</w:t>
            </w:r>
            <w:proofErr w:type="spellEnd"/>
            <w:r w:rsidRPr="009D5302">
              <w:rPr>
                <w:sz w:val="18"/>
                <w:szCs w:val="18"/>
              </w:rPr>
              <w:t xml:space="preserve"> -2.76)</w:t>
            </w:r>
          </w:p>
        </w:tc>
        <w:tc>
          <w:tcPr>
            <w:tcW w:w="424" w:type="dxa"/>
          </w:tcPr>
          <w:p w:rsidR="009D5302" w:rsidRPr="00931EFC" w:rsidRDefault="009D5302" w:rsidP="009425DD">
            <w:pPr>
              <w:spacing w:line="360" w:lineRule="auto"/>
              <w:jc w:val="right"/>
              <w:rPr>
                <w:rFonts w:ascii="Calibri" w:eastAsia="Times New Roman" w:hAnsi="Calibri" w:cs="Times New Roman"/>
                <w:sz w:val="18"/>
                <w:szCs w:val="18"/>
                <w:lang w:val="en-GB" w:eastAsia="en-GB"/>
              </w:rPr>
            </w:pPr>
            <w:r>
              <w:rPr>
                <w:rFonts w:ascii="Calibri" w:eastAsia="Times New Roman" w:hAnsi="Calibri" w:cs="Times New Roman"/>
                <w:sz w:val="18"/>
                <w:szCs w:val="18"/>
                <w:lang w:val="en-GB" w:eastAsia="en-GB"/>
              </w:rPr>
              <w:t>30</w:t>
            </w:r>
          </w:p>
        </w:tc>
        <w:tc>
          <w:tcPr>
            <w:tcW w:w="1986" w:type="dxa"/>
          </w:tcPr>
          <w:p w:rsidR="009D5302" w:rsidRPr="00931EFC" w:rsidRDefault="009D5302" w:rsidP="006E4959">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-3</w:t>
            </w:r>
            <w:r w:rsidRPr="00931EFC">
              <w:rPr>
                <w:sz w:val="18"/>
                <w:szCs w:val="18"/>
              </w:rPr>
              <w:t>·</w:t>
            </w:r>
            <w:r>
              <w:rPr>
                <w:rFonts w:ascii="Calibri" w:eastAsia="Times New Roman" w:hAnsi="Calibri" w:cs="Times New Roman"/>
                <w:sz w:val="18"/>
                <w:szCs w:val="18"/>
                <w:lang w:val="en-GB" w:eastAsia="en-GB"/>
              </w:rPr>
              <w:t>46</w:t>
            </w:r>
            <w:r w:rsidRPr="00931EFC">
              <w:rPr>
                <w:rFonts w:ascii="Calibri" w:eastAsia="Times New Roman" w:hAnsi="Calibri" w:cs="Times New Roman"/>
                <w:sz w:val="18"/>
                <w:szCs w:val="18"/>
                <w:lang w:val="en-GB" w:eastAsia="en-GB"/>
              </w:rPr>
              <w:t xml:space="preserve"> (-3</w:t>
            </w:r>
            <w:r w:rsidRPr="00931EFC">
              <w:rPr>
                <w:sz w:val="18"/>
                <w:szCs w:val="18"/>
              </w:rPr>
              <w:t>·</w:t>
            </w:r>
            <w:r w:rsidRPr="00931EFC">
              <w:rPr>
                <w:rFonts w:ascii="Calibri" w:eastAsia="Times New Roman" w:hAnsi="Calibri" w:cs="Times New Roman"/>
                <w:sz w:val="18"/>
                <w:szCs w:val="18"/>
                <w:lang w:val="en-GB" w:eastAsia="en-GB"/>
              </w:rPr>
              <w:t>98 to -2</w:t>
            </w:r>
            <w:r w:rsidRPr="00931EFC">
              <w:rPr>
                <w:sz w:val="18"/>
                <w:szCs w:val="18"/>
              </w:rPr>
              <w:t>·</w:t>
            </w:r>
            <w:r>
              <w:rPr>
                <w:rFonts w:ascii="Calibri" w:eastAsia="Times New Roman" w:hAnsi="Calibri" w:cs="Times New Roman"/>
                <w:sz w:val="18"/>
                <w:szCs w:val="18"/>
                <w:lang w:val="en-GB" w:eastAsia="en-GB"/>
              </w:rPr>
              <w:t>92</w:t>
            </w:r>
            <w:r w:rsidRPr="00931EFC">
              <w:rPr>
                <w:rFonts w:ascii="Calibri" w:eastAsia="Times New Roman" w:hAnsi="Calibri" w:cs="Times New Roman"/>
                <w:sz w:val="18"/>
                <w:szCs w:val="18"/>
                <w:lang w:val="en-GB" w:eastAsia="en-GB"/>
              </w:rPr>
              <w:t xml:space="preserve">) </w:t>
            </w:r>
          </w:p>
        </w:tc>
      </w:tr>
      <w:tr w:rsidR="009D5302" w:rsidRPr="00931EFC" w:rsidTr="009D5302">
        <w:trPr>
          <w:trHeight w:val="300"/>
        </w:trPr>
        <w:tc>
          <w:tcPr>
            <w:tcW w:w="959" w:type="dxa"/>
            <w:noWrap/>
            <w:hideMark/>
          </w:tcPr>
          <w:p w:rsidR="009D5302" w:rsidRPr="00931EFC" w:rsidRDefault="009D5302" w:rsidP="009425DD">
            <w:pPr>
              <w:spacing w:line="360" w:lineRule="auto"/>
              <w:rPr>
                <w:rFonts w:ascii="Calibri" w:eastAsia="Times New Roman" w:hAnsi="Calibri" w:cs="Times New Roman"/>
                <w:b/>
                <w:sz w:val="18"/>
                <w:szCs w:val="18"/>
                <w:lang w:val="en-GB" w:eastAsia="en-GB"/>
              </w:rPr>
            </w:pPr>
            <w:r w:rsidRPr="00931EFC">
              <w:rPr>
                <w:rFonts w:ascii="Calibri" w:eastAsia="Times New Roman" w:hAnsi="Calibri" w:cs="Times New Roman"/>
                <w:b/>
                <w:sz w:val="18"/>
                <w:szCs w:val="18"/>
                <w:lang w:val="en-GB" w:eastAsia="en-GB"/>
              </w:rPr>
              <w:t>Week 24</w:t>
            </w:r>
          </w:p>
        </w:tc>
        <w:tc>
          <w:tcPr>
            <w:tcW w:w="425" w:type="dxa"/>
            <w:noWrap/>
            <w:hideMark/>
          </w:tcPr>
          <w:p w:rsidR="009D5302" w:rsidRPr="00931EFC" w:rsidRDefault="009D5302" w:rsidP="009425DD">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26</w:t>
            </w:r>
          </w:p>
        </w:tc>
        <w:tc>
          <w:tcPr>
            <w:tcW w:w="1985" w:type="dxa"/>
            <w:noWrap/>
            <w:hideMark/>
          </w:tcPr>
          <w:p w:rsidR="009D5302" w:rsidRPr="00931EFC" w:rsidRDefault="009D5302" w:rsidP="006E4959">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-4</w:t>
            </w:r>
            <w:r w:rsidRPr="00931EFC">
              <w:rPr>
                <w:sz w:val="18"/>
                <w:szCs w:val="18"/>
              </w:rPr>
              <w:t>·</w:t>
            </w:r>
            <w:r w:rsidRPr="00931EFC">
              <w:rPr>
                <w:rFonts w:ascii="Calibri" w:eastAsia="Times New Roman" w:hAnsi="Calibri" w:cs="Times New Roman"/>
                <w:sz w:val="18"/>
                <w:szCs w:val="18"/>
                <w:lang w:val="en-GB" w:eastAsia="en-GB"/>
              </w:rPr>
              <w:t>02 (-4</w:t>
            </w:r>
            <w:r w:rsidRPr="00931EFC">
              <w:rPr>
                <w:sz w:val="18"/>
                <w:szCs w:val="18"/>
              </w:rPr>
              <w:t>·</w:t>
            </w:r>
            <w:r w:rsidRPr="00931EFC">
              <w:rPr>
                <w:rFonts w:ascii="Calibri" w:eastAsia="Times New Roman" w:hAnsi="Calibri" w:cs="Times New Roman"/>
                <w:sz w:val="18"/>
                <w:szCs w:val="18"/>
                <w:lang w:val="en-GB" w:eastAsia="en-GB"/>
              </w:rPr>
              <w:t>40 to -3</w:t>
            </w:r>
            <w:r w:rsidRPr="00931EFC">
              <w:rPr>
                <w:sz w:val="18"/>
                <w:szCs w:val="18"/>
              </w:rPr>
              <w:t>·</w:t>
            </w:r>
            <w:r w:rsidRPr="00931EFC">
              <w:rPr>
                <w:rFonts w:ascii="Calibri" w:eastAsia="Times New Roman" w:hAnsi="Calibri" w:cs="Times New Roman"/>
                <w:sz w:val="18"/>
                <w:szCs w:val="18"/>
                <w:lang w:val="en-GB" w:eastAsia="en-GB"/>
              </w:rPr>
              <w:t>31)</w:t>
            </w:r>
          </w:p>
        </w:tc>
        <w:tc>
          <w:tcPr>
            <w:tcW w:w="440" w:type="dxa"/>
          </w:tcPr>
          <w:p w:rsidR="009D5302" w:rsidRPr="00931EFC" w:rsidRDefault="009D5302" w:rsidP="009425DD">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22</w:t>
            </w:r>
          </w:p>
        </w:tc>
        <w:tc>
          <w:tcPr>
            <w:tcW w:w="1969" w:type="dxa"/>
          </w:tcPr>
          <w:p w:rsidR="009D5302" w:rsidRPr="00931EFC" w:rsidRDefault="009D5302" w:rsidP="006E4959">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-3</w:t>
            </w:r>
            <w:r w:rsidRPr="00931EFC">
              <w:rPr>
                <w:sz w:val="18"/>
                <w:szCs w:val="18"/>
              </w:rPr>
              <w:t>·</w:t>
            </w:r>
            <w:r w:rsidRPr="00931EFC">
              <w:rPr>
                <w:rFonts w:ascii="Calibri" w:eastAsia="Times New Roman" w:hAnsi="Calibri" w:cs="Times New Roman"/>
                <w:sz w:val="18"/>
                <w:szCs w:val="18"/>
                <w:lang w:val="en-GB" w:eastAsia="en-GB"/>
              </w:rPr>
              <w:t>85 (-4</w:t>
            </w:r>
            <w:r w:rsidRPr="00931EFC">
              <w:rPr>
                <w:sz w:val="18"/>
                <w:szCs w:val="18"/>
              </w:rPr>
              <w:t>·</w:t>
            </w:r>
            <w:r w:rsidRPr="00931EFC">
              <w:rPr>
                <w:rFonts w:ascii="Calibri" w:eastAsia="Times New Roman" w:hAnsi="Calibri" w:cs="Times New Roman"/>
                <w:sz w:val="18"/>
                <w:szCs w:val="18"/>
                <w:lang w:val="en-GB" w:eastAsia="en-GB"/>
              </w:rPr>
              <w:t>44 to -3</w:t>
            </w:r>
            <w:r w:rsidRPr="00931EFC">
              <w:rPr>
                <w:sz w:val="18"/>
                <w:szCs w:val="18"/>
              </w:rPr>
              <w:t>·</w:t>
            </w:r>
            <w:r w:rsidRPr="00931EFC">
              <w:rPr>
                <w:rFonts w:ascii="Calibri" w:eastAsia="Times New Roman" w:hAnsi="Calibri" w:cs="Times New Roman"/>
                <w:sz w:val="18"/>
                <w:szCs w:val="18"/>
                <w:lang w:val="en-GB" w:eastAsia="en-GB"/>
              </w:rPr>
              <w:t xml:space="preserve">20) </w:t>
            </w:r>
          </w:p>
        </w:tc>
        <w:tc>
          <w:tcPr>
            <w:tcW w:w="421" w:type="dxa"/>
          </w:tcPr>
          <w:p w:rsidR="009D5302" w:rsidRPr="00931EFC" w:rsidRDefault="009D5302" w:rsidP="009425DD">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26</w:t>
            </w:r>
          </w:p>
        </w:tc>
        <w:tc>
          <w:tcPr>
            <w:tcW w:w="1847" w:type="dxa"/>
          </w:tcPr>
          <w:p w:rsidR="009D5302" w:rsidRPr="00931EFC" w:rsidRDefault="009D5302" w:rsidP="006E4959">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-3</w:t>
            </w:r>
            <w:r w:rsidRPr="00931EFC">
              <w:rPr>
                <w:sz w:val="18"/>
                <w:szCs w:val="18"/>
              </w:rPr>
              <w:t>·</w:t>
            </w:r>
            <w:r w:rsidRPr="00931EFC">
              <w:rPr>
                <w:rFonts w:ascii="Calibri" w:eastAsia="Times New Roman" w:hAnsi="Calibri" w:cs="Times New Roman"/>
                <w:sz w:val="18"/>
                <w:szCs w:val="18"/>
                <w:lang w:val="en-GB" w:eastAsia="en-GB"/>
              </w:rPr>
              <w:t>59 (-4</w:t>
            </w:r>
            <w:r w:rsidRPr="00931EFC">
              <w:rPr>
                <w:sz w:val="18"/>
                <w:szCs w:val="18"/>
              </w:rPr>
              <w:t>·</w:t>
            </w:r>
            <w:r w:rsidRPr="00931EFC">
              <w:rPr>
                <w:rFonts w:ascii="Calibri" w:eastAsia="Times New Roman" w:hAnsi="Calibri" w:cs="Times New Roman"/>
                <w:sz w:val="18"/>
                <w:szCs w:val="18"/>
                <w:lang w:val="en-GB" w:eastAsia="en-GB"/>
              </w:rPr>
              <w:t>14 to -3</w:t>
            </w:r>
            <w:r w:rsidRPr="00931EFC">
              <w:rPr>
                <w:sz w:val="18"/>
                <w:szCs w:val="18"/>
              </w:rPr>
              <w:t>·</w:t>
            </w:r>
            <w:r w:rsidRPr="00931EFC">
              <w:rPr>
                <w:rFonts w:ascii="Calibri" w:eastAsia="Times New Roman" w:hAnsi="Calibri" w:cs="Times New Roman"/>
                <w:sz w:val="18"/>
                <w:szCs w:val="18"/>
                <w:lang w:val="en-GB" w:eastAsia="en-GB"/>
              </w:rPr>
              <w:t xml:space="preserve">08) </w:t>
            </w:r>
          </w:p>
        </w:tc>
        <w:tc>
          <w:tcPr>
            <w:tcW w:w="426" w:type="dxa"/>
          </w:tcPr>
          <w:p w:rsidR="009D5302" w:rsidRPr="00931EFC" w:rsidRDefault="009D5302" w:rsidP="009425DD">
            <w:pPr>
              <w:spacing w:line="360" w:lineRule="auto"/>
              <w:jc w:val="right"/>
              <w:rPr>
                <w:rFonts w:ascii="Calibri" w:eastAsia="Times New Roman" w:hAnsi="Calibri" w:cs="Times New Roman"/>
                <w:sz w:val="18"/>
                <w:szCs w:val="18"/>
                <w:lang w:eastAsia="en-GB"/>
              </w:rPr>
            </w:pPr>
            <w:r w:rsidRPr="00931EFC">
              <w:rPr>
                <w:sz w:val="18"/>
                <w:szCs w:val="18"/>
              </w:rPr>
              <w:t>74</w:t>
            </w:r>
          </w:p>
        </w:tc>
        <w:tc>
          <w:tcPr>
            <w:tcW w:w="1984" w:type="dxa"/>
          </w:tcPr>
          <w:p w:rsidR="009D5302" w:rsidRPr="009D5302" w:rsidRDefault="009D5302" w:rsidP="00931EFC">
            <w:pPr>
              <w:spacing w:line="360" w:lineRule="auto"/>
              <w:rPr>
                <w:rFonts w:ascii="Calibri" w:eastAsia="Times New Roman" w:hAnsi="Calibri" w:cs="Times New Roman"/>
                <w:sz w:val="18"/>
                <w:szCs w:val="18"/>
                <w:lang w:eastAsia="en-GB"/>
              </w:rPr>
            </w:pPr>
            <w:r w:rsidRPr="009D5302">
              <w:rPr>
                <w:sz w:val="18"/>
                <w:szCs w:val="18"/>
              </w:rPr>
              <w:t xml:space="preserve">-3.73 (-4.34 </w:t>
            </w:r>
            <w:proofErr w:type="spellStart"/>
            <w:r w:rsidRPr="009D5302">
              <w:rPr>
                <w:sz w:val="18"/>
                <w:szCs w:val="18"/>
              </w:rPr>
              <w:t>to</w:t>
            </w:r>
            <w:proofErr w:type="spellEnd"/>
            <w:r w:rsidRPr="009D5302">
              <w:rPr>
                <w:sz w:val="18"/>
                <w:szCs w:val="18"/>
              </w:rPr>
              <w:t xml:space="preserve">  - 3.20)</w:t>
            </w:r>
          </w:p>
        </w:tc>
        <w:tc>
          <w:tcPr>
            <w:tcW w:w="424" w:type="dxa"/>
          </w:tcPr>
          <w:p w:rsidR="009D5302" w:rsidRPr="00931EFC" w:rsidRDefault="009D5302" w:rsidP="009425DD">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29</w:t>
            </w:r>
          </w:p>
        </w:tc>
        <w:tc>
          <w:tcPr>
            <w:tcW w:w="1986" w:type="dxa"/>
          </w:tcPr>
          <w:p w:rsidR="009D5302" w:rsidRPr="00931EFC" w:rsidRDefault="009D5302" w:rsidP="006E4959">
            <w:pPr>
              <w:spacing w:line="360" w:lineRule="auto"/>
              <w:jc w:val="right"/>
              <w:rPr>
                <w:rFonts w:ascii="Calibri" w:eastAsia="Times New Roman" w:hAnsi="Calibri" w:cs="Times New Roman"/>
                <w:sz w:val="18"/>
                <w:szCs w:val="18"/>
                <w:lang w:val="en-GB" w:eastAsia="en-GB"/>
              </w:rPr>
            </w:pPr>
            <w:r w:rsidRPr="00931EFC">
              <w:rPr>
                <w:rFonts w:ascii="Calibri" w:eastAsia="Times New Roman" w:hAnsi="Calibri" w:cs="Times New Roman"/>
                <w:sz w:val="18"/>
                <w:szCs w:val="18"/>
                <w:lang w:val="en-GB" w:eastAsia="en-GB"/>
              </w:rPr>
              <w:t>-4</w:t>
            </w:r>
            <w:r w:rsidRPr="00931EFC">
              <w:rPr>
                <w:sz w:val="18"/>
                <w:szCs w:val="18"/>
              </w:rPr>
              <w:t>·</w:t>
            </w:r>
            <w:r w:rsidRPr="00931EFC">
              <w:rPr>
                <w:rFonts w:ascii="Calibri" w:eastAsia="Times New Roman" w:hAnsi="Calibri" w:cs="Times New Roman"/>
                <w:sz w:val="18"/>
                <w:szCs w:val="18"/>
                <w:lang w:val="en-GB" w:eastAsia="en-GB"/>
              </w:rPr>
              <w:t>03 (-4</w:t>
            </w:r>
            <w:r w:rsidRPr="00931EFC">
              <w:rPr>
                <w:sz w:val="18"/>
                <w:szCs w:val="18"/>
              </w:rPr>
              <w:t>·</w:t>
            </w:r>
            <w:r w:rsidRPr="00931EFC">
              <w:rPr>
                <w:rFonts w:ascii="Calibri" w:eastAsia="Times New Roman" w:hAnsi="Calibri" w:cs="Times New Roman"/>
                <w:sz w:val="18"/>
                <w:szCs w:val="18"/>
                <w:lang w:val="en-GB" w:eastAsia="en-GB"/>
              </w:rPr>
              <w:t>30 to -3</w:t>
            </w:r>
            <w:r w:rsidRPr="00931EFC">
              <w:rPr>
                <w:sz w:val="18"/>
                <w:szCs w:val="18"/>
              </w:rPr>
              <w:t>·</w:t>
            </w:r>
            <w:r w:rsidRPr="00931EFC">
              <w:rPr>
                <w:rFonts w:ascii="Calibri" w:eastAsia="Times New Roman" w:hAnsi="Calibri" w:cs="Times New Roman"/>
                <w:sz w:val="18"/>
                <w:szCs w:val="18"/>
                <w:lang w:val="en-GB" w:eastAsia="en-GB"/>
              </w:rPr>
              <w:t xml:space="preserve">43) </w:t>
            </w:r>
          </w:p>
        </w:tc>
      </w:tr>
    </w:tbl>
    <w:p w:rsidR="004437DF" w:rsidRDefault="004437DF">
      <w:pPr>
        <w:rPr>
          <w:b/>
        </w:rPr>
      </w:pPr>
    </w:p>
    <w:p w:rsidR="00C60044" w:rsidRPr="004437DF" w:rsidRDefault="00C60044">
      <w:pPr>
        <w:rPr>
          <w:b/>
        </w:rPr>
      </w:pPr>
      <w:r>
        <w:rPr>
          <w:b/>
        </w:rPr>
        <w:t xml:space="preserve">Supplemental table for Figure 2B: </w:t>
      </w:r>
      <w:r w:rsidRPr="004A6DC7">
        <w:t xml:space="preserve">Change in median CD4 cell count </w:t>
      </w:r>
      <w:r w:rsidR="00857D5C">
        <w:t xml:space="preserve">compared to </w:t>
      </w:r>
      <w:r w:rsidRPr="000B4F89">
        <w:t xml:space="preserve">baseline </w:t>
      </w:r>
      <w:r w:rsidRPr="004A6DC7">
        <w:t>in the intent-to-treat population (only study treatment emergent values reported)</w:t>
      </w:r>
    </w:p>
    <w:tbl>
      <w:tblPr>
        <w:tblStyle w:val="Tabellenraster"/>
        <w:tblW w:w="11448" w:type="dxa"/>
        <w:tblLook w:val="04A0" w:firstRow="1" w:lastRow="0" w:firstColumn="1" w:lastColumn="0" w:noHBand="0" w:noVBand="1"/>
      </w:tblPr>
      <w:tblGrid>
        <w:gridCol w:w="959"/>
        <w:gridCol w:w="425"/>
        <w:gridCol w:w="1559"/>
        <w:gridCol w:w="453"/>
        <w:gridCol w:w="1665"/>
        <w:gridCol w:w="425"/>
        <w:gridCol w:w="1760"/>
        <w:gridCol w:w="399"/>
        <w:gridCol w:w="1677"/>
        <w:gridCol w:w="425"/>
        <w:gridCol w:w="1701"/>
      </w:tblGrid>
      <w:tr w:rsidR="009D5302" w:rsidRPr="00934F76" w:rsidTr="00924915">
        <w:trPr>
          <w:trHeight w:val="312"/>
        </w:trPr>
        <w:tc>
          <w:tcPr>
            <w:tcW w:w="959" w:type="dxa"/>
            <w:vMerge w:val="restart"/>
            <w:noWrap/>
          </w:tcPr>
          <w:p w:rsidR="009D5302" w:rsidRPr="00934F76" w:rsidRDefault="009D5302"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Visit</w:t>
            </w:r>
          </w:p>
        </w:tc>
        <w:tc>
          <w:tcPr>
            <w:tcW w:w="1984" w:type="dxa"/>
            <w:gridSpan w:val="2"/>
            <w:noWrap/>
          </w:tcPr>
          <w:p w:rsidR="009D5302" w:rsidRPr="00934F76" w:rsidRDefault="009D5302"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Arm A</w:t>
            </w:r>
          </w:p>
        </w:tc>
        <w:tc>
          <w:tcPr>
            <w:tcW w:w="2118" w:type="dxa"/>
            <w:gridSpan w:val="2"/>
          </w:tcPr>
          <w:p w:rsidR="009D5302" w:rsidRPr="00934F76" w:rsidRDefault="009D5302"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Arm B</w:t>
            </w:r>
          </w:p>
        </w:tc>
        <w:tc>
          <w:tcPr>
            <w:tcW w:w="2185" w:type="dxa"/>
            <w:gridSpan w:val="2"/>
          </w:tcPr>
          <w:p w:rsidR="009D5302" w:rsidRPr="00934F76" w:rsidRDefault="009D5302"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Arm C</w:t>
            </w:r>
          </w:p>
        </w:tc>
        <w:tc>
          <w:tcPr>
            <w:tcW w:w="2076" w:type="dxa"/>
            <w:gridSpan w:val="2"/>
          </w:tcPr>
          <w:p w:rsidR="009D5302" w:rsidRPr="004437DF" w:rsidRDefault="009D5302" w:rsidP="00585DB4">
            <w:pPr>
              <w:jc w:val="center"/>
              <w:rPr>
                <w:rFonts w:eastAsia="Times New Roman" w:cs="Times New Roman"/>
                <w:b/>
                <w:bCs/>
                <w:sz w:val="18"/>
                <w:szCs w:val="18"/>
                <w:lang w:val="en-GB" w:eastAsia="en-GB"/>
              </w:rPr>
            </w:pPr>
            <w:r w:rsidRPr="00924915">
              <w:rPr>
                <w:b/>
                <w:sz w:val="18"/>
                <w:szCs w:val="18"/>
                <w:lang w:val="en-GB"/>
              </w:rPr>
              <w:t>Combined FZD arms</w:t>
            </w:r>
          </w:p>
        </w:tc>
        <w:tc>
          <w:tcPr>
            <w:tcW w:w="2126" w:type="dxa"/>
            <w:gridSpan w:val="2"/>
          </w:tcPr>
          <w:p w:rsidR="009D5302" w:rsidRPr="00934F76" w:rsidRDefault="009D5302"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Arm D</w:t>
            </w:r>
          </w:p>
        </w:tc>
      </w:tr>
      <w:tr w:rsidR="009D5302" w:rsidRPr="00934F76" w:rsidTr="00924915">
        <w:trPr>
          <w:trHeight w:val="312"/>
        </w:trPr>
        <w:tc>
          <w:tcPr>
            <w:tcW w:w="959" w:type="dxa"/>
            <w:vMerge/>
            <w:noWrap/>
            <w:hideMark/>
          </w:tcPr>
          <w:p w:rsidR="009D5302" w:rsidRPr="00934F76" w:rsidRDefault="009D5302" w:rsidP="002955B1">
            <w:pPr>
              <w:spacing w:line="360" w:lineRule="auto"/>
              <w:jc w:val="center"/>
              <w:rPr>
                <w:rFonts w:eastAsia="Times New Roman" w:cs="Times New Roman"/>
                <w:b/>
                <w:bCs/>
                <w:sz w:val="18"/>
                <w:szCs w:val="18"/>
                <w:lang w:val="en-GB" w:eastAsia="en-GB"/>
              </w:rPr>
            </w:pPr>
          </w:p>
        </w:tc>
        <w:tc>
          <w:tcPr>
            <w:tcW w:w="425" w:type="dxa"/>
            <w:noWrap/>
            <w:hideMark/>
          </w:tcPr>
          <w:p w:rsidR="009D5302" w:rsidRPr="00934F76" w:rsidRDefault="009D5302"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N</w:t>
            </w:r>
          </w:p>
        </w:tc>
        <w:tc>
          <w:tcPr>
            <w:tcW w:w="1559" w:type="dxa"/>
            <w:noWrap/>
            <w:hideMark/>
          </w:tcPr>
          <w:p w:rsidR="009D5302" w:rsidRPr="00934F76" w:rsidRDefault="009D5302"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Median change of CD4 count (IQR)</w:t>
            </w:r>
          </w:p>
        </w:tc>
        <w:tc>
          <w:tcPr>
            <w:tcW w:w="453" w:type="dxa"/>
          </w:tcPr>
          <w:p w:rsidR="009D5302" w:rsidRPr="00934F76" w:rsidRDefault="009D5302"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N</w:t>
            </w:r>
          </w:p>
        </w:tc>
        <w:tc>
          <w:tcPr>
            <w:tcW w:w="1665" w:type="dxa"/>
          </w:tcPr>
          <w:p w:rsidR="009D5302" w:rsidRPr="00934F76" w:rsidRDefault="009D5302"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Median change of CD4 count (IQR)</w:t>
            </w:r>
          </w:p>
        </w:tc>
        <w:tc>
          <w:tcPr>
            <w:tcW w:w="425" w:type="dxa"/>
          </w:tcPr>
          <w:p w:rsidR="009D5302" w:rsidRPr="00934F76" w:rsidRDefault="009D5302"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N</w:t>
            </w:r>
          </w:p>
        </w:tc>
        <w:tc>
          <w:tcPr>
            <w:tcW w:w="1760" w:type="dxa"/>
          </w:tcPr>
          <w:p w:rsidR="009D5302" w:rsidRPr="00934F76" w:rsidRDefault="009D5302"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Median change of CD4 count (IQR)</w:t>
            </w:r>
          </w:p>
        </w:tc>
        <w:tc>
          <w:tcPr>
            <w:tcW w:w="399" w:type="dxa"/>
          </w:tcPr>
          <w:p w:rsidR="009D5302" w:rsidRPr="00934F76" w:rsidRDefault="009D5302" w:rsidP="00585DB4">
            <w:pPr>
              <w:jc w:val="center"/>
              <w:rPr>
                <w:rFonts w:eastAsia="Times New Roman" w:cs="Times New Roman"/>
                <w:b/>
                <w:bCs/>
                <w:sz w:val="18"/>
                <w:szCs w:val="18"/>
                <w:lang w:eastAsia="en-GB"/>
              </w:rPr>
            </w:pPr>
            <w:r>
              <w:rPr>
                <w:rFonts w:eastAsia="Times New Roman" w:cs="Times New Roman"/>
                <w:b/>
                <w:bCs/>
                <w:sz w:val="18"/>
                <w:szCs w:val="18"/>
                <w:lang w:eastAsia="en-GB"/>
              </w:rPr>
              <w:t>N</w:t>
            </w:r>
          </w:p>
        </w:tc>
        <w:tc>
          <w:tcPr>
            <w:tcW w:w="1677" w:type="dxa"/>
          </w:tcPr>
          <w:p w:rsidR="009D5302" w:rsidRPr="00924915" w:rsidRDefault="009D5302" w:rsidP="00585DB4">
            <w:pPr>
              <w:jc w:val="center"/>
              <w:rPr>
                <w:rFonts w:eastAsia="Times New Roman" w:cs="Times New Roman"/>
                <w:b/>
                <w:bCs/>
                <w:sz w:val="18"/>
                <w:szCs w:val="18"/>
                <w:lang w:val="en-GB" w:eastAsia="en-GB"/>
              </w:rPr>
            </w:pPr>
            <w:r w:rsidRPr="00924915">
              <w:rPr>
                <w:rFonts w:eastAsia="Times New Roman" w:cs="Times New Roman"/>
                <w:b/>
                <w:bCs/>
                <w:sz w:val="18"/>
                <w:szCs w:val="18"/>
                <w:lang w:val="en-GB" w:eastAsia="en-GB"/>
              </w:rPr>
              <w:t>Median change of CD4 count (IQR)</w:t>
            </w:r>
          </w:p>
        </w:tc>
        <w:tc>
          <w:tcPr>
            <w:tcW w:w="425" w:type="dxa"/>
          </w:tcPr>
          <w:p w:rsidR="009D5302" w:rsidRPr="00934F76" w:rsidRDefault="009D5302"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N</w:t>
            </w:r>
          </w:p>
        </w:tc>
        <w:tc>
          <w:tcPr>
            <w:tcW w:w="1701" w:type="dxa"/>
          </w:tcPr>
          <w:p w:rsidR="009D5302" w:rsidRPr="00934F76" w:rsidRDefault="009D5302"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Median change of CD4 count (IQR)</w:t>
            </w:r>
          </w:p>
        </w:tc>
      </w:tr>
      <w:tr w:rsidR="009D5302" w:rsidRPr="00934F76" w:rsidTr="00924915">
        <w:trPr>
          <w:trHeight w:val="312"/>
        </w:trPr>
        <w:tc>
          <w:tcPr>
            <w:tcW w:w="959" w:type="dxa"/>
            <w:noWrap/>
            <w:hideMark/>
          </w:tcPr>
          <w:p w:rsidR="009D5302" w:rsidRPr="00934F76" w:rsidRDefault="009D5302" w:rsidP="002955B1">
            <w:pPr>
              <w:spacing w:line="360" w:lineRule="auto"/>
              <w:rPr>
                <w:rFonts w:eastAsia="Times New Roman" w:cs="Times New Roman"/>
                <w:b/>
                <w:sz w:val="18"/>
                <w:szCs w:val="18"/>
                <w:lang w:val="en-GB" w:eastAsia="en-GB"/>
              </w:rPr>
            </w:pPr>
            <w:r w:rsidRPr="00934F76">
              <w:rPr>
                <w:rFonts w:eastAsia="Times New Roman" w:cs="Times New Roman"/>
                <w:b/>
                <w:sz w:val="18"/>
                <w:szCs w:val="18"/>
                <w:lang w:val="en-GB" w:eastAsia="en-GB"/>
              </w:rPr>
              <w:t>Week 4</w:t>
            </w:r>
          </w:p>
        </w:tc>
        <w:tc>
          <w:tcPr>
            <w:tcW w:w="425" w:type="dxa"/>
            <w:noWrap/>
            <w:hideMark/>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29</w:t>
            </w:r>
          </w:p>
        </w:tc>
        <w:tc>
          <w:tcPr>
            <w:tcW w:w="1559" w:type="dxa"/>
            <w:noWrap/>
            <w:hideMark/>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58 (-8 to 82)</w:t>
            </w:r>
          </w:p>
        </w:tc>
        <w:tc>
          <w:tcPr>
            <w:tcW w:w="453"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26</w:t>
            </w:r>
          </w:p>
        </w:tc>
        <w:tc>
          <w:tcPr>
            <w:tcW w:w="1665"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55 (21 to 99)</w:t>
            </w:r>
          </w:p>
        </w:tc>
        <w:tc>
          <w:tcPr>
            <w:tcW w:w="425"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28</w:t>
            </w:r>
          </w:p>
        </w:tc>
        <w:tc>
          <w:tcPr>
            <w:tcW w:w="1760"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41 (-16 to 115)</w:t>
            </w:r>
          </w:p>
        </w:tc>
        <w:tc>
          <w:tcPr>
            <w:tcW w:w="399" w:type="dxa"/>
          </w:tcPr>
          <w:p w:rsidR="009D5302" w:rsidRPr="00934F76" w:rsidRDefault="009D5302" w:rsidP="00934F76">
            <w:pPr>
              <w:jc w:val="center"/>
              <w:rPr>
                <w:rFonts w:eastAsia="Times New Roman" w:cs="Times New Roman"/>
                <w:sz w:val="18"/>
                <w:szCs w:val="18"/>
                <w:lang w:eastAsia="en-GB"/>
              </w:rPr>
            </w:pPr>
            <w:r w:rsidRPr="00934F76">
              <w:rPr>
                <w:sz w:val="18"/>
                <w:szCs w:val="18"/>
              </w:rPr>
              <w:t>83</w:t>
            </w:r>
          </w:p>
        </w:tc>
        <w:tc>
          <w:tcPr>
            <w:tcW w:w="1677" w:type="dxa"/>
          </w:tcPr>
          <w:p w:rsidR="009D5302" w:rsidRPr="00924915" w:rsidRDefault="009D5302" w:rsidP="00934F76">
            <w:pPr>
              <w:jc w:val="center"/>
              <w:rPr>
                <w:rFonts w:eastAsia="Times New Roman" w:cs="Times New Roman"/>
                <w:sz w:val="18"/>
                <w:szCs w:val="18"/>
                <w:lang w:eastAsia="en-GB"/>
              </w:rPr>
            </w:pPr>
            <w:r w:rsidRPr="00924915">
              <w:rPr>
                <w:sz w:val="18"/>
                <w:szCs w:val="18"/>
              </w:rPr>
              <w:t xml:space="preserve">53 (-4 </w:t>
            </w:r>
            <w:proofErr w:type="spellStart"/>
            <w:r w:rsidRPr="00924915">
              <w:rPr>
                <w:sz w:val="18"/>
                <w:szCs w:val="18"/>
              </w:rPr>
              <w:t>to</w:t>
            </w:r>
            <w:proofErr w:type="spellEnd"/>
            <w:r w:rsidRPr="00924915">
              <w:rPr>
                <w:sz w:val="18"/>
                <w:szCs w:val="18"/>
              </w:rPr>
              <w:t xml:space="preserve"> 98)</w:t>
            </w:r>
          </w:p>
        </w:tc>
        <w:tc>
          <w:tcPr>
            <w:tcW w:w="425"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30</w:t>
            </w:r>
          </w:p>
        </w:tc>
        <w:tc>
          <w:tcPr>
            <w:tcW w:w="1701"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60 (9 to 99)</w:t>
            </w:r>
          </w:p>
        </w:tc>
      </w:tr>
      <w:tr w:rsidR="009D5302" w:rsidRPr="00934F76" w:rsidTr="00924915">
        <w:trPr>
          <w:trHeight w:val="312"/>
        </w:trPr>
        <w:tc>
          <w:tcPr>
            <w:tcW w:w="959" w:type="dxa"/>
            <w:noWrap/>
            <w:hideMark/>
          </w:tcPr>
          <w:p w:rsidR="009D5302" w:rsidRPr="00934F76" w:rsidRDefault="009D5302" w:rsidP="002955B1">
            <w:pPr>
              <w:spacing w:line="360" w:lineRule="auto"/>
              <w:rPr>
                <w:rFonts w:eastAsia="Times New Roman" w:cs="Times New Roman"/>
                <w:b/>
                <w:sz w:val="18"/>
                <w:szCs w:val="18"/>
                <w:lang w:val="en-GB" w:eastAsia="en-GB"/>
              </w:rPr>
            </w:pPr>
            <w:r w:rsidRPr="00934F76">
              <w:rPr>
                <w:rFonts w:eastAsia="Times New Roman" w:cs="Times New Roman"/>
                <w:b/>
                <w:sz w:val="18"/>
                <w:szCs w:val="18"/>
                <w:lang w:val="en-GB" w:eastAsia="en-GB"/>
              </w:rPr>
              <w:t>Week 8</w:t>
            </w:r>
          </w:p>
        </w:tc>
        <w:tc>
          <w:tcPr>
            <w:tcW w:w="425" w:type="dxa"/>
            <w:noWrap/>
            <w:hideMark/>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28</w:t>
            </w:r>
          </w:p>
        </w:tc>
        <w:tc>
          <w:tcPr>
            <w:tcW w:w="1559" w:type="dxa"/>
            <w:noWrap/>
            <w:hideMark/>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78 (25 to 131)</w:t>
            </w:r>
          </w:p>
        </w:tc>
        <w:tc>
          <w:tcPr>
            <w:tcW w:w="453"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25</w:t>
            </w:r>
          </w:p>
        </w:tc>
        <w:tc>
          <w:tcPr>
            <w:tcW w:w="1665"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65 (11 to 119)</w:t>
            </w:r>
          </w:p>
        </w:tc>
        <w:tc>
          <w:tcPr>
            <w:tcW w:w="425"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27</w:t>
            </w:r>
          </w:p>
        </w:tc>
        <w:tc>
          <w:tcPr>
            <w:tcW w:w="1760"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92 (-11 to 175)</w:t>
            </w:r>
          </w:p>
        </w:tc>
        <w:tc>
          <w:tcPr>
            <w:tcW w:w="399" w:type="dxa"/>
          </w:tcPr>
          <w:p w:rsidR="009D5302" w:rsidRPr="00934F76" w:rsidRDefault="009D5302" w:rsidP="00934F76">
            <w:pPr>
              <w:jc w:val="center"/>
              <w:rPr>
                <w:rFonts w:eastAsia="Times New Roman" w:cs="Times New Roman"/>
                <w:sz w:val="18"/>
                <w:szCs w:val="18"/>
                <w:lang w:eastAsia="en-GB"/>
              </w:rPr>
            </w:pPr>
            <w:r w:rsidRPr="00934F76">
              <w:rPr>
                <w:sz w:val="18"/>
                <w:szCs w:val="18"/>
              </w:rPr>
              <w:t>80</w:t>
            </w:r>
          </w:p>
        </w:tc>
        <w:tc>
          <w:tcPr>
            <w:tcW w:w="1677" w:type="dxa"/>
          </w:tcPr>
          <w:p w:rsidR="009D5302" w:rsidRPr="00924915" w:rsidRDefault="009D5302" w:rsidP="00934F76">
            <w:pPr>
              <w:jc w:val="center"/>
              <w:rPr>
                <w:rFonts w:eastAsia="Times New Roman" w:cs="Times New Roman"/>
                <w:sz w:val="18"/>
                <w:szCs w:val="18"/>
                <w:lang w:eastAsia="en-GB"/>
              </w:rPr>
            </w:pPr>
            <w:r w:rsidRPr="00924915">
              <w:rPr>
                <w:sz w:val="18"/>
                <w:szCs w:val="18"/>
              </w:rPr>
              <w:t xml:space="preserve">79 (14 </w:t>
            </w:r>
            <w:proofErr w:type="spellStart"/>
            <w:r w:rsidRPr="00924915">
              <w:rPr>
                <w:sz w:val="18"/>
                <w:szCs w:val="18"/>
              </w:rPr>
              <w:t>to</w:t>
            </w:r>
            <w:proofErr w:type="spellEnd"/>
            <w:r w:rsidRPr="00924915">
              <w:rPr>
                <w:sz w:val="18"/>
                <w:szCs w:val="18"/>
              </w:rPr>
              <w:t xml:space="preserve"> 138)</w:t>
            </w:r>
          </w:p>
        </w:tc>
        <w:tc>
          <w:tcPr>
            <w:tcW w:w="425"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30</w:t>
            </w:r>
          </w:p>
        </w:tc>
        <w:tc>
          <w:tcPr>
            <w:tcW w:w="1701" w:type="dxa"/>
          </w:tcPr>
          <w:p w:rsidR="009D5302" w:rsidRPr="00934F76" w:rsidRDefault="009D5302" w:rsidP="00924915">
            <w:pPr>
              <w:jc w:val="center"/>
              <w:rPr>
                <w:rFonts w:eastAsia="Times New Roman" w:cs="Times New Roman"/>
                <w:sz w:val="18"/>
                <w:szCs w:val="18"/>
                <w:lang w:val="en-GB" w:eastAsia="en-GB"/>
              </w:rPr>
            </w:pPr>
            <w:r w:rsidRPr="00934F76">
              <w:rPr>
                <w:rFonts w:eastAsia="Times New Roman" w:cs="Times New Roman"/>
                <w:sz w:val="18"/>
                <w:szCs w:val="18"/>
                <w:lang w:val="en-GB" w:eastAsia="en-GB"/>
              </w:rPr>
              <w:t>7</w:t>
            </w:r>
            <w:r w:rsidR="00924915">
              <w:rPr>
                <w:rFonts w:eastAsia="Times New Roman" w:cs="Times New Roman"/>
                <w:sz w:val="18"/>
                <w:szCs w:val="18"/>
                <w:lang w:val="en-GB" w:eastAsia="en-GB"/>
              </w:rPr>
              <w:t>1</w:t>
            </w:r>
            <w:r w:rsidRPr="00934F76">
              <w:rPr>
                <w:rFonts w:eastAsia="Times New Roman" w:cs="Times New Roman"/>
                <w:sz w:val="18"/>
                <w:szCs w:val="18"/>
                <w:lang w:val="en-GB" w:eastAsia="en-GB"/>
              </w:rPr>
              <w:t xml:space="preserve"> (4</w:t>
            </w:r>
            <w:r w:rsidR="00924915">
              <w:rPr>
                <w:rFonts w:eastAsia="Times New Roman" w:cs="Times New Roman"/>
                <w:sz w:val="18"/>
                <w:szCs w:val="18"/>
                <w:lang w:val="en-GB" w:eastAsia="en-GB"/>
              </w:rPr>
              <w:t>1</w:t>
            </w:r>
            <w:r w:rsidRPr="00934F76">
              <w:rPr>
                <w:rFonts w:eastAsia="Times New Roman" w:cs="Times New Roman"/>
                <w:sz w:val="18"/>
                <w:szCs w:val="18"/>
                <w:lang w:val="en-GB" w:eastAsia="en-GB"/>
              </w:rPr>
              <w:t xml:space="preserve"> to 137)</w:t>
            </w:r>
          </w:p>
        </w:tc>
      </w:tr>
      <w:tr w:rsidR="009D5302" w:rsidRPr="00934F76" w:rsidTr="00924915">
        <w:trPr>
          <w:trHeight w:val="312"/>
        </w:trPr>
        <w:tc>
          <w:tcPr>
            <w:tcW w:w="959" w:type="dxa"/>
            <w:noWrap/>
            <w:hideMark/>
          </w:tcPr>
          <w:p w:rsidR="009D5302" w:rsidRPr="00934F76" w:rsidRDefault="009D5302" w:rsidP="002955B1">
            <w:pPr>
              <w:spacing w:line="360" w:lineRule="auto"/>
              <w:rPr>
                <w:rFonts w:eastAsia="Times New Roman" w:cs="Times New Roman"/>
                <w:b/>
                <w:sz w:val="18"/>
                <w:szCs w:val="18"/>
                <w:lang w:val="en-GB" w:eastAsia="en-GB"/>
              </w:rPr>
            </w:pPr>
            <w:r w:rsidRPr="00934F76">
              <w:rPr>
                <w:rFonts w:eastAsia="Times New Roman" w:cs="Times New Roman"/>
                <w:b/>
                <w:sz w:val="18"/>
                <w:szCs w:val="18"/>
                <w:lang w:val="en-GB" w:eastAsia="en-GB"/>
              </w:rPr>
              <w:t>Week 12</w:t>
            </w:r>
          </w:p>
        </w:tc>
        <w:tc>
          <w:tcPr>
            <w:tcW w:w="425" w:type="dxa"/>
            <w:noWrap/>
            <w:hideMark/>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28</w:t>
            </w:r>
          </w:p>
        </w:tc>
        <w:tc>
          <w:tcPr>
            <w:tcW w:w="1559" w:type="dxa"/>
            <w:noWrap/>
            <w:hideMark/>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62 (-23 to 123)</w:t>
            </w:r>
          </w:p>
        </w:tc>
        <w:tc>
          <w:tcPr>
            <w:tcW w:w="453"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22</w:t>
            </w:r>
          </w:p>
        </w:tc>
        <w:tc>
          <w:tcPr>
            <w:tcW w:w="1665"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103 (50 to 149)</w:t>
            </w:r>
          </w:p>
        </w:tc>
        <w:tc>
          <w:tcPr>
            <w:tcW w:w="425"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27</w:t>
            </w:r>
          </w:p>
        </w:tc>
        <w:tc>
          <w:tcPr>
            <w:tcW w:w="1760"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110 (2 to 180)</w:t>
            </w:r>
          </w:p>
        </w:tc>
        <w:tc>
          <w:tcPr>
            <w:tcW w:w="399" w:type="dxa"/>
          </w:tcPr>
          <w:p w:rsidR="009D5302" w:rsidRPr="00934F76" w:rsidRDefault="009D5302" w:rsidP="00934F76">
            <w:pPr>
              <w:jc w:val="center"/>
              <w:rPr>
                <w:rFonts w:eastAsia="Times New Roman" w:cs="Times New Roman"/>
                <w:sz w:val="18"/>
                <w:szCs w:val="18"/>
                <w:lang w:eastAsia="en-GB"/>
              </w:rPr>
            </w:pPr>
            <w:r w:rsidRPr="00934F76">
              <w:rPr>
                <w:sz w:val="18"/>
                <w:szCs w:val="18"/>
              </w:rPr>
              <w:t>77</w:t>
            </w:r>
          </w:p>
        </w:tc>
        <w:tc>
          <w:tcPr>
            <w:tcW w:w="1677" w:type="dxa"/>
          </w:tcPr>
          <w:p w:rsidR="009D5302" w:rsidRPr="00924915" w:rsidRDefault="009D5302" w:rsidP="00934F76">
            <w:pPr>
              <w:jc w:val="center"/>
              <w:rPr>
                <w:rFonts w:eastAsia="Times New Roman" w:cs="Times New Roman"/>
                <w:sz w:val="18"/>
                <w:szCs w:val="18"/>
                <w:lang w:eastAsia="en-GB"/>
              </w:rPr>
            </w:pPr>
            <w:r w:rsidRPr="00924915">
              <w:rPr>
                <w:sz w:val="18"/>
                <w:szCs w:val="18"/>
              </w:rPr>
              <w:t xml:space="preserve">87 (6 </w:t>
            </w:r>
            <w:proofErr w:type="spellStart"/>
            <w:r w:rsidRPr="00924915">
              <w:rPr>
                <w:sz w:val="18"/>
                <w:szCs w:val="18"/>
              </w:rPr>
              <w:t>to</w:t>
            </w:r>
            <w:proofErr w:type="spellEnd"/>
            <w:r w:rsidRPr="00924915">
              <w:rPr>
                <w:sz w:val="18"/>
                <w:szCs w:val="18"/>
              </w:rPr>
              <w:t xml:space="preserve"> 150)</w:t>
            </w:r>
          </w:p>
        </w:tc>
        <w:tc>
          <w:tcPr>
            <w:tcW w:w="425"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28</w:t>
            </w:r>
          </w:p>
        </w:tc>
        <w:tc>
          <w:tcPr>
            <w:tcW w:w="1701" w:type="dxa"/>
          </w:tcPr>
          <w:p w:rsidR="009D5302" w:rsidRPr="00934F76" w:rsidRDefault="00924915" w:rsidP="00924915">
            <w:pPr>
              <w:jc w:val="center"/>
              <w:rPr>
                <w:rFonts w:eastAsia="Times New Roman" w:cs="Times New Roman"/>
                <w:sz w:val="18"/>
                <w:szCs w:val="18"/>
                <w:lang w:val="en-GB" w:eastAsia="en-GB"/>
              </w:rPr>
            </w:pPr>
            <w:r>
              <w:rPr>
                <w:rFonts w:eastAsia="Times New Roman" w:cs="Times New Roman"/>
                <w:sz w:val="18"/>
                <w:szCs w:val="18"/>
                <w:lang w:val="en-GB" w:eastAsia="en-GB"/>
              </w:rPr>
              <w:t>66</w:t>
            </w:r>
            <w:r w:rsidR="009D5302" w:rsidRPr="00934F76">
              <w:rPr>
                <w:rFonts w:eastAsia="Times New Roman" w:cs="Times New Roman"/>
                <w:sz w:val="18"/>
                <w:szCs w:val="18"/>
                <w:lang w:val="en-GB" w:eastAsia="en-GB"/>
              </w:rPr>
              <w:t xml:space="preserve"> (</w:t>
            </w:r>
            <w:r>
              <w:rPr>
                <w:rFonts w:eastAsia="Times New Roman" w:cs="Times New Roman"/>
                <w:sz w:val="18"/>
                <w:szCs w:val="18"/>
                <w:lang w:val="en-GB" w:eastAsia="en-GB"/>
              </w:rPr>
              <w:t>39 to 143</w:t>
            </w:r>
            <w:r w:rsidR="009D5302" w:rsidRPr="00934F76">
              <w:rPr>
                <w:rFonts w:eastAsia="Times New Roman" w:cs="Times New Roman"/>
                <w:sz w:val="18"/>
                <w:szCs w:val="18"/>
                <w:lang w:val="en-GB" w:eastAsia="en-GB"/>
              </w:rPr>
              <w:t>)</w:t>
            </w:r>
          </w:p>
        </w:tc>
      </w:tr>
      <w:tr w:rsidR="009D5302" w:rsidRPr="00934F76" w:rsidTr="00924915">
        <w:trPr>
          <w:trHeight w:val="312"/>
        </w:trPr>
        <w:tc>
          <w:tcPr>
            <w:tcW w:w="959" w:type="dxa"/>
            <w:noWrap/>
            <w:hideMark/>
          </w:tcPr>
          <w:p w:rsidR="009D5302" w:rsidRPr="00934F76" w:rsidRDefault="009D5302" w:rsidP="002955B1">
            <w:pPr>
              <w:spacing w:line="360" w:lineRule="auto"/>
              <w:rPr>
                <w:rFonts w:eastAsia="Times New Roman" w:cs="Times New Roman"/>
                <w:b/>
                <w:sz w:val="18"/>
                <w:szCs w:val="18"/>
                <w:lang w:val="en-GB" w:eastAsia="en-GB"/>
              </w:rPr>
            </w:pPr>
            <w:r w:rsidRPr="00934F76">
              <w:rPr>
                <w:rFonts w:eastAsia="Times New Roman" w:cs="Times New Roman"/>
                <w:b/>
                <w:sz w:val="18"/>
                <w:szCs w:val="18"/>
                <w:lang w:val="en-GB" w:eastAsia="en-GB"/>
              </w:rPr>
              <w:t>Week 24</w:t>
            </w:r>
          </w:p>
        </w:tc>
        <w:tc>
          <w:tcPr>
            <w:tcW w:w="425" w:type="dxa"/>
            <w:noWrap/>
            <w:hideMark/>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25</w:t>
            </w:r>
          </w:p>
        </w:tc>
        <w:tc>
          <w:tcPr>
            <w:tcW w:w="1559" w:type="dxa"/>
            <w:noWrap/>
            <w:hideMark/>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125 (69 to 181)</w:t>
            </w:r>
          </w:p>
        </w:tc>
        <w:tc>
          <w:tcPr>
            <w:tcW w:w="453"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22</w:t>
            </w:r>
          </w:p>
        </w:tc>
        <w:tc>
          <w:tcPr>
            <w:tcW w:w="1665"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92 (46 to 143)</w:t>
            </w:r>
          </w:p>
        </w:tc>
        <w:tc>
          <w:tcPr>
            <w:tcW w:w="425"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26</w:t>
            </w:r>
          </w:p>
        </w:tc>
        <w:tc>
          <w:tcPr>
            <w:tcW w:w="1760"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100 (38 to 222)</w:t>
            </w:r>
          </w:p>
        </w:tc>
        <w:tc>
          <w:tcPr>
            <w:tcW w:w="399" w:type="dxa"/>
          </w:tcPr>
          <w:p w:rsidR="009D5302" w:rsidRPr="00934F76" w:rsidRDefault="009D5302" w:rsidP="00934F76">
            <w:pPr>
              <w:jc w:val="center"/>
              <w:rPr>
                <w:rFonts w:eastAsia="Times New Roman" w:cs="Times New Roman"/>
                <w:sz w:val="18"/>
                <w:szCs w:val="18"/>
                <w:lang w:eastAsia="en-GB"/>
              </w:rPr>
            </w:pPr>
            <w:r w:rsidRPr="00934F76">
              <w:rPr>
                <w:sz w:val="18"/>
                <w:szCs w:val="18"/>
              </w:rPr>
              <w:t>73</w:t>
            </w:r>
          </w:p>
        </w:tc>
        <w:tc>
          <w:tcPr>
            <w:tcW w:w="1677" w:type="dxa"/>
          </w:tcPr>
          <w:p w:rsidR="009D5302" w:rsidRPr="00924915" w:rsidRDefault="009D5302" w:rsidP="00934F76">
            <w:pPr>
              <w:jc w:val="center"/>
              <w:rPr>
                <w:rFonts w:eastAsia="Times New Roman" w:cs="Times New Roman"/>
                <w:sz w:val="18"/>
                <w:szCs w:val="18"/>
                <w:lang w:eastAsia="en-GB"/>
              </w:rPr>
            </w:pPr>
            <w:r w:rsidRPr="00924915">
              <w:rPr>
                <w:sz w:val="18"/>
                <w:szCs w:val="18"/>
              </w:rPr>
              <w:t xml:space="preserve">99 (52 </w:t>
            </w:r>
            <w:proofErr w:type="spellStart"/>
            <w:r w:rsidRPr="00924915">
              <w:rPr>
                <w:sz w:val="18"/>
                <w:szCs w:val="18"/>
              </w:rPr>
              <w:t>to</w:t>
            </w:r>
            <w:proofErr w:type="spellEnd"/>
            <w:r w:rsidRPr="00924915">
              <w:rPr>
                <w:sz w:val="18"/>
                <w:szCs w:val="18"/>
              </w:rPr>
              <w:t xml:space="preserve"> 181)</w:t>
            </w:r>
          </w:p>
        </w:tc>
        <w:tc>
          <w:tcPr>
            <w:tcW w:w="425"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29</w:t>
            </w:r>
          </w:p>
        </w:tc>
        <w:tc>
          <w:tcPr>
            <w:tcW w:w="1701" w:type="dxa"/>
          </w:tcPr>
          <w:p w:rsidR="009D5302" w:rsidRPr="00934F76" w:rsidRDefault="009D5302" w:rsidP="00934F76">
            <w:pPr>
              <w:jc w:val="center"/>
              <w:rPr>
                <w:rFonts w:eastAsia="Times New Roman" w:cs="Times New Roman"/>
                <w:sz w:val="18"/>
                <w:szCs w:val="18"/>
                <w:lang w:val="en-GB" w:eastAsia="en-GB"/>
              </w:rPr>
            </w:pPr>
            <w:r w:rsidRPr="00934F76">
              <w:rPr>
                <w:rFonts w:eastAsia="Times New Roman" w:cs="Times New Roman"/>
                <w:sz w:val="18"/>
                <w:szCs w:val="18"/>
                <w:lang w:val="en-GB" w:eastAsia="en-GB"/>
              </w:rPr>
              <w:t>79 (65 to 144)</w:t>
            </w:r>
          </w:p>
        </w:tc>
      </w:tr>
    </w:tbl>
    <w:p w:rsidR="00C60044" w:rsidRPr="000B4F89" w:rsidRDefault="00C60044">
      <w:pPr>
        <w:rPr>
          <w:i/>
        </w:rPr>
      </w:pPr>
    </w:p>
    <w:p w:rsidR="004437DF" w:rsidRDefault="004437DF">
      <w:pPr>
        <w:rPr>
          <w:b/>
        </w:rPr>
      </w:pPr>
      <w:r>
        <w:rPr>
          <w:b/>
        </w:rPr>
        <w:br w:type="page"/>
      </w:r>
    </w:p>
    <w:p w:rsidR="004437DF" w:rsidRDefault="004437DF" w:rsidP="004437DF">
      <w:pPr>
        <w:rPr>
          <w:b/>
        </w:rPr>
      </w:pPr>
      <w:r>
        <w:rPr>
          <w:b/>
        </w:rPr>
        <w:lastRenderedPageBreak/>
        <w:t xml:space="preserve">Supplement Table 1: </w:t>
      </w:r>
      <w:r w:rsidRPr="001C4250">
        <w:t>Treatment adherence</w:t>
      </w:r>
      <w:r>
        <w:t xml:space="preserve"> assessed by pill count for and study drug and for single study drug throughout the entire study period</w:t>
      </w:r>
    </w:p>
    <w:tbl>
      <w:tblPr>
        <w:tblStyle w:val="Tabellenraster"/>
        <w:tblW w:w="8586" w:type="dxa"/>
        <w:tblLook w:val="04A0" w:firstRow="1" w:lastRow="0" w:firstColumn="1" w:lastColumn="0" w:noHBand="0" w:noVBand="1"/>
      </w:tblPr>
      <w:tblGrid>
        <w:gridCol w:w="2798"/>
        <w:gridCol w:w="1436"/>
        <w:gridCol w:w="1438"/>
        <w:gridCol w:w="1474"/>
        <w:gridCol w:w="1440"/>
      </w:tblGrid>
      <w:tr w:rsidR="004437DF" w:rsidRPr="004F127F" w:rsidTr="00D37665">
        <w:tc>
          <w:tcPr>
            <w:tcW w:w="2798" w:type="dxa"/>
          </w:tcPr>
          <w:p w:rsidR="004437DF" w:rsidRPr="004F127F" w:rsidRDefault="004437DF" w:rsidP="00D37665">
            <w:pPr>
              <w:tabs>
                <w:tab w:val="left" w:pos="3015"/>
              </w:tabs>
              <w:rPr>
                <w:lang w:val="en-GB"/>
              </w:rPr>
            </w:pPr>
          </w:p>
        </w:tc>
        <w:tc>
          <w:tcPr>
            <w:tcW w:w="1436" w:type="dxa"/>
          </w:tcPr>
          <w:p w:rsidR="004437DF" w:rsidRPr="004F127F" w:rsidRDefault="004437DF" w:rsidP="00D37665">
            <w:pPr>
              <w:tabs>
                <w:tab w:val="left" w:pos="3015"/>
              </w:tabs>
              <w:jc w:val="center"/>
              <w:rPr>
                <w:b/>
                <w:lang w:val="en-GB"/>
              </w:rPr>
            </w:pPr>
            <w:r w:rsidRPr="004F127F">
              <w:rPr>
                <w:b/>
                <w:lang w:val="en-GB"/>
              </w:rPr>
              <w:t xml:space="preserve">Arm A </w:t>
            </w:r>
          </w:p>
          <w:p w:rsidR="004437DF" w:rsidRPr="004F127F" w:rsidRDefault="004437DF" w:rsidP="00D37665">
            <w:pPr>
              <w:tabs>
                <w:tab w:val="left" w:pos="3015"/>
              </w:tabs>
              <w:jc w:val="center"/>
              <w:rPr>
                <w:b/>
                <w:lang w:val="en-GB"/>
              </w:rPr>
            </w:pPr>
            <w:r w:rsidRPr="004F127F">
              <w:rPr>
                <w:b/>
                <w:lang w:val="en-GB"/>
              </w:rPr>
              <w:t>FZD 600mg BID</w:t>
            </w:r>
          </w:p>
          <w:p w:rsidR="004437DF" w:rsidRPr="004F127F" w:rsidRDefault="004437DF" w:rsidP="00D37665">
            <w:pPr>
              <w:tabs>
                <w:tab w:val="left" w:pos="3015"/>
              </w:tabs>
              <w:jc w:val="center"/>
              <w:rPr>
                <w:b/>
                <w:lang w:val="en-GB"/>
              </w:rPr>
            </w:pPr>
            <w:r w:rsidRPr="004F127F">
              <w:rPr>
                <w:b/>
                <w:lang w:val="en-GB"/>
              </w:rPr>
              <w:t>(n=30)</w:t>
            </w:r>
          </w:p>
        </w:tc>
        <w:tc>
          <w:tcPr>
            <w:tcW w:w="1438" w:type="dxa"/>
          </w:tcPr>
          <w:p w:rsidR="004437DF" w:rsidRPr="004F127F" w:rsidRDefault="004437DF" w:rsidP="00D37665">
            <w:pPr>
              <w:tabs>
                <w:tab w:val="left" w:pos="3015"/>
              </w:tabs>
              <w:jc w:val="center"/>
              <w:rPr>
                <w:b/>
                <w:lang w:val="en-GB"/>
              </w:rPr>
            </w:pPr>
            <w:r w:rsidRPr="004F127F">
              <w:rPr>
                <w:b/>
                <w:lang w:val="en-GB"/>
              </w:rPr>
              <w:t xml:space="preserve"> Arm B </w:t>
            </w:r>
          </w:p>
          <w:p w:rsidR="004437DF" w:rsidRPr="004F127F" w:rsidRDefault="004437DF" w:rsidP="00D37665">
            <w:pPr>
              <w:tabs>
                <w:tab w:val="left" w:pos="3015"/>
              </w:tabs>
              <w:jc w:val="center"/>
              <w:rPr>
                <w:b/>
                <w:lang w:val="en-GB"/>
              </w:rPr>
            </w:pPr>
            <w:r w:rsidRPr="004F127F">
              <w:rPr>
                <w:b/>
                <w:lang w:val="en-GB"/>
              </w:rPr>
              <w:t>FZD 800mg QD</w:t>
            </w:r>
          </w:p>
          <w:p w:rsidR="004437DF" w:rsidRPr="004F127F" w:rsidRDefault="004437DF" w:rsidP="00D37665">
            <w:pPr>
              <w:tabs>
                <w:tab w:val="left" w:pos="3015"/>
              </w:tabs>
              <w:jc w:val="center"/>
              <w:rPr>
                <w:b/>
                <w:lang w:val="en-GB"/>
              </w:rPr>
            </w:pPr>
            <w:r w:rsidRPr="004F127F">
              <w:rPr>
                <w:b/>
                <w:lang w:val="en-GB"/>
              </w:rPr>
              <w:t>(n=29)</w:t>
            </w:r>
          </w:p>
        </w:tc>
        <w:tc>
          <w:tcPr>
            <w:tcW w:w="1474" w:type="dxa"/>
          </w:tcPr>
          <w:p w:rsidR="004437DF" w:rsidRPr="004F127F" w:rsidRDefault="004437DF" w:rsidP="00D37665">
            <w:pPr>
              <w:tabs>
                <w:tab w:val="left" w:pos="3015"/>
              </w:tabs>
              <w:jc w:val="center"/>
              <w:rPr>
                <w:b/>
                <w:lang w:val="en-GB"/>
              </w:rPr>
            </w:pPr>
            <w:r w:rsidRPr="004F127F">
              <w:rPr>
                <w:b/>
                <w:lang w:val="en-GB"/>
              </w:rPr>
              <w:t>Arm C</w:t>
            </w:r>
          </w:p>
          <w:p w:rsidR="004437DF" w:rsidRPr="004F127F" w:rsidRDefault="004437DF" w:rsidP="00D37665">
            <w:pPr>
              <w:tabs>
                <w:tab w:val="left" w:pos="3015"/>
              </w:tabs>
              <w:jc w:val="center"/>
              <w:rPr>
                <w:b/>
                <w:lang w:val="en-GB"/>
              </w:rPr>
            </w:pPr>
            <w:r w:rsidRPr="004F127F">
              <w:rPr>
                <w:b/>
                <w:lang w:val="en-GB"/>
              </w:rPr>
              <w:t>FZD 1200mg QD</w:t>
            </w:r>
          </w:p>
          <w:p w:rsidR="004437DF" w:rsidRPr="004F127F" w:rsidRDefault="004437DF" w:rsidP="00D37665">
            <w:pPr>
              <w:tabs>
                <w:tab w:val="left" w:pos="3015"/>
              </w:tabs>
              <w:jc w:val="center"/>
              <w:rPr>
                <w:b/>
                <w:lang w:val="en-GB"/>
              </w:rPr>
            </w:pPr>
            <w:r w:rsidRPr="004F127F">
              <w:rPr>
                <w:b/>
                <w:lang w:val="en-GB"/>
              </w:rPr>
              <w:t>(n=29)</w:t>
            </w:r>
          </w:p>
        </w:tc>
        <w:tc>
          <w:tcPr>
            <w:tcW w:w="1440" w:type="dxa"/>
          </w:tcPr>
          <w:p w:rsidR="004437DF" w:rsidRPr="004F127F" w:rsidRDefault="004437DF" w:rsidP="00D37665">
            <w:pPr>
              <w:tabs>
                <w:tab w:val="left" w:pos="3015"/>
              </w:tabs>
              <w:jc w:val="center"/>
              <w:rPr>
                <w:b/>
                <w:lang w:val="en-GB"/>
              </w:rPr>
            </w:pPr>
            <w:r w:rsidRPr="004F127F">
              <w:rPr>
                <w:b/>
                <w:lang w:val="en-GB"/>
              </w:rPr>
              <w:t xml:space="preserve">Arm D </w:t>
            </w:r>
          </w:p>
          <w:p w:rsidR="004437DF" w:rsidRPr="004F127F" w:rsidRDefault="004437DF" w:rsidP="00D37665">
            <w:pPr>
              <w:tabs>
                <w:tab w:val="left" w:pos="3015"/>
              </w:tabs>
              <w:jc w:val="center"/>
              <w:rPr>
                <w:b/>
                <w:lang w:val="en-GB"/>
              </w:rPr>
            </w:pPr>
            <w:r w:rsidRPr="004F127F">
              <w:rPr>
                <w:b/>
                <w:lang w:val="en-GB"/>
              </w:rPr>
              <w:t>ZDV 300mg BID</w:t>
            </w:r>
          </w:p>
          <w:p w:rsidR="004437DF" w:rsidRPr="004F127F" w:rsidRDefault="004437DF" w:rsidP="00D37665">
            <w:pPr>
              <w:tabs>
                <w:tab w:val="left" w:pos="3015"/>
              </w:tabs>
              <w:jc w:val="center"/>
              <w:rPr>
                <w:b/>
                <w:lang w:val="en-GB"/>
              </w:rPr>
            </w:pPr>
            <w:r w:rsidRPr="004F127F">
              <w:rPr>
                <w:b/>
                <w:lang w:val="en-GB"/>
              </w:rPr>
              <w:t>(n=31)</w:t>
            </w:r>
          </w:p>
        </w:tc>
      </w:tr>
      <w:tr w:rsidR="004437DF" w:rsidRPr="004F127F" w:rsidTr="00D37665">
        <w:tc>
          <w:tcPr>
            <w:tcW w:w="2798" w:type="dxa"/>
          </w:tcPr>
          <w:p w:rsidR="004437DF" w:rsidRPr="004F127F" w:rsidRDefault="004437DF" w:rsidP="00D37665">
            <w:pPr>
              <w:tabs>
                <w:tab w:val="left" w:pos="3015"/>
              </w:tabs>
              <w:rPr>
                <w:lang w:val="en-GB"/>
              </w:rPr>
            </w:pPr>
            <w:r w:rsidRPr="004F127F">
              <w:rPr>
                <w:lang w:val="en-GB"/>
              </w:rPr>
              <w:t>Any study drug</w:t>
            </w:r>
          </w:p>
        </w:tc>
        <w:tc>
          <w:tcPr>
            <w:tcW w:w="1436" w:type="dxa"/>
          </w:tcPr>
          <w:p w:rsidR="004437DF" w:rsidRPr="004F127F" w:rsidRDefault="004437DF" w:rsidP="00D37665">
            <w:pPr>
              <w:tabs>
                <w:tab w:val="left" w:pos="3015"/>
              </w:tabs>
              <w:jc w:val="center"/>
              <w:rPr>
                <w:lang w:val="en-GB"/>
              </w:rPr>
            </w:pPr>
          </w:p>
        </w:tc>
        <w:tc>
          <w:tcPr>
            <w:tcW w:w="1438" w:type="dxa"/>
          </w:tcPr>
          <w:p w:rsidR="004437DF" w:rsidRPr="004F127F" w:rsidRDefault="004437DF" w:rsidP="00D37665">
            <w:pPr>
              <w:tabs>
                <w:tab w:val="left" w:pos="3015"/>
              </w:tabs>
              <w:jc w:val="center"/>
              <w:rPr>
                <w:lang w:val="en-GB"/>
              </w:rPr>
            </w:pPr>
          </w:p>
        </w:tc>
        <w:tc>
          <w:tcPr>
            <w:tcW w:w="1474" w:type="dxa"/>
          </w:tcPr>
          <w:p w:rsidR="004437DF" w:rsidRPr="004F127F" w:rsidRDefault="004437DF" w:rsidP="00D37665">
            <w:pPr>
              <w:tabs>
                <w:tab w:val="left" w:pos="3015"/>
              </w:tabs>
              <w:jc w:val="center"/>
              <w:rPr>
                <w:lang w:val="en-GB"/>
              </w:rPr>
            </w:pPr>
          </w:p>
        </w:tc>
        <w:tc>
          <w:tcPr>
            <w:tcW w:w="1440" w:type="dxa"/>
          </w:tcPr>
          <w:p w:rsidR="004437DF" w:rsidRPr="004F127F" w:rsidRDefault="004437DF" w:rsidP="00D37665">
            <w:pPr>
              <w:tabs>
                <w:tab w:val="left" w:pos="3015"/>
              </w:tabs>
              <w:jc w:val="center"/>
              <w:rPr>
                <w:lang w:val="en-GB"/>
              </w:rPr>
            </w:pPr>
          </w:p>
        </w:tc>
      </w:tr>
      <w:tr w:rsidR="004437DF" w:rsidRPr="004F127F" w:rsidTr="00D37665">
        <w:tc>
          <w:tcPr>
            <w:tcW w:w="2798" w:type="dxa"/>
          </w:tcPr>
          <w:p w:rsidR="004437DF" w:rsidRPr="004F127F" w:rsidRDefault="004437DF" w:rsidP="00D37665">
            <w:pPr>
              <w:tabs>
                <w:tab w:val="left" w:pos="3015"/>
              </w:tabs>
              <w:ind w:left="720"/>
              <w:rPr>
                <w:lang w:val="en-GB"/>
              </w:rPr>
            </w:pPr>
            <w:proofErr w:type="gramStart"/>
            <w:r w:rsidRPr="004F127F">
              <w:rPr>
                <w:lang w:val="en-GB"/>
              </w:rPr>
              <w:t>good</w:t>
            </w:r>
            <w:proofErr w:type="gramEnd"/>
            <w:r w:rsidRPr="004F127F">
              <w:rPr>
                <w:lang w:val="en-GB"/>
              </w:rPr>
              <w:t xml:space="preserve"> (95-&lt;105%)</w:t>
            </w:r>
          </w:p>
        </w:tc>
        <w:tc>
          <w:tcPr>
            <w:tcW w:w="1436" w:type="dxa"/>
          </w:tcPr>
          <w:p w:rsidR="004437DF" w:rsidRPr="004F127F" w:rsidRDefault="004437DF" w:rsidP="00D37665">
            <w:pPr>
              <w:tabs>
                <w:tab w:val="left" w:pos="3015"/>
              </w:tabs>
              <w:jc w:val="center"/>
              <w:rPr>
                <w:lang w:val="en-GB"/>
              </w:rPr>
            </w:pPr>
            <w:r w:rsidRPr="004F127F">
              <w:rPr>
                <w:lang w:val="en-GB"/>
              </w:rPr>
              <w:t>24 (80%)</w:t>
            </w:r>
          </w:p>
        </w:tc>
        <w:tc>
          <w:tcPr>
            <w:tcW w:w="1438" w:type="dxa"/>
          </w:tcPr>
          <w:p w:rsidR="004437DF" w:rsidRPr="004F127F" w:rsidRDefault="004437DF" w:rsidP="00D37665">
            <w:pPr>
              <w:tabs>
                <w:tab w:val="left" w:pos="3015"/>
              </w:tabs>
              <w:jc w:val="center"/>
              <w:rPr>
                <w:lang w:val="en-GB"/>
              </w:rPr>
            </w:pPr>
            <w:r>
              <w:rPr>
                <w:lang w:val="en-GB"/>
              </w:rPr>
              <w:t>24 (83</w:t>
            </w:r>
            <w:r w:rsidRPr="004F127F">
              <w:rPr>
                <w:lang w:val="en-GB"/>
              </w:rPr>
              <w:t>%)</w:t>
            </w:r>
          </w:p>
        </w:tc>
        <w:tc>
          <w:tcPr>
            <w:tcW w:w="1474" w:type="dxa"/>
          </w:tcPr>
          <w:p w:rsidR="004437DF" w:rsidRPr="004F127F" w:rsidRDefault="004437DF" w:rsidP="00D37665">
            <w:pPr>
              <w:tabs>
                <w:tab w:val="left" w:pos="3015"/>
              </w:tabs>
              <w:jc w:val="center"/>
              <w:rPr>
                <w:lang w:val="en-GB"/>
              </w:rPr>
            </w:pPr>
            <w:r w:rsidRPr="004F127F">
              <w:rPr>
                <w:lang w:val="en-GB"/>
              </w:rPr>
              <w:t>26 (90%)</w:t>
            </w:r>
          </w:p>
        </w:tc>
        <w:tc>
          <w:tcPr>
            <w:tcW w:w="1440" w:type="dxa"/>
          </w:tcPr>
          <w:p w:rsidR="004437DF" w:rsidRPr="004F127F" w:rsidRDefault="004437DF" w:rsidP="00D37665">
            <w:pPr>
              <w:tabs>
                <w:tab w:val="left" w:pos="3015"/>
              </w:tabs>
              <w:jc w:val="center"/>
              <w:rPr>
                <w:lang w:val="en-GB"/>
              </w:rPr>
            </w:pPr>
            <w:r w:rsidRPr="004F127F">
              <w:rPr>
                <w:lang w:val="en-GB"/>
              </w:rPr>
              <w:t>30 (97%)</w:t>
            </w:r>
          </w:p>
        </w:tc>
      </w:tr>
      <w:tr w:rsidR="004437DF" w:rsidRPr="004F127F" w:rsidTr="00D37665">
        <w:tc>
          <w:tcPr>
            <w:tcW w:w="2798" w:type="dxa"/>
          </w:tcPr>
          <w:p w:rsidR="004437DF" w:rsidRPr="004F127F" w:rsidRDefault="004437DF" w:rsidP="00D37665">
            <w:pPr>
              <w:tabs>
                <w:tab w:val="left" w:pos="3015"/>
              </w:tabs>
              <w:ind w:left="720"/>
              <w:rPr>
                <w:lang w:val="en-GB"/>
              </w:rPr>
            </w:pPr>
            <w:proofErr w:type="gramStart"/>
            <w:r w:rsidRPr="004F127F">
              <w:rPr>
                <w:lang w:val="en-GB"/>
              </w:rPr>
              <w:t>average</w:t>
            </w:r>
            <w:proofErr w:type="gramEnd"/>
            <w:r w:rsidRPr="004F127F">
              <w:rPr>
                <w:lang w:val="en-GB"/>
              </w:rPr>
              <w:t xml:space="preserve"> (80-&lt;95%)</w:t>
            </w:r>
          </w:p>
        </w:tc>
        <w:tc>
          <w:tcPr>
            <w:tcW w:w="1436" w:type="dxa"/>
          </w:tcPr>
          <w:p w:rsidR="004437DF" w:rsidRPr="004F127F" w:rsidRDefault="004437DF" w:rsidP="00D37665">
            <w:pPr>
              <w:tabs>
                <w:tab w:val="left" w:pos="3015"/>
              </w:tabs>
              <w:jc w:val="center"/>
              <w:rPr>
                <w:lang w:val="en-GB"/>
              </w:rPr>
            </w:pPr>
            <w:r w:rsidRPr="004F127F">
              <w:rPr>
                <w:lang w:val="en-GB"/>
              </w:rPr>
              <w:t>5 (17%)</w:t>
            </w:r>
          </w:p>
        </w:tc>
        <w:tc>
          <w:tcPr>
            <w:tcW w:w="1438" w:type="dxa"/>
          </w:tcPr>
          <w:p w:rsidR="004437DF" w:rsidRPr="004F127F" w:rsidRDefault="004437DF" w:rsidP="00D37665">
            <w:pPr>
              <w:tabs>
                <w:tab w:val="left" w:pos="3015"/>
              </w:tabs>
              <w:jc w:val="center"/>
              <w:rPr>
                <w:lang w:val="en-GB"/>
              </w:rPr>
            </w:pPr>
            <w:r w:rsidRPr="004F127F">
              <w:rPr>
                <w:lang w:val="en-GB"/>
              </w:rPr>
              <w:t>4 (14%)</w:t>
            </w:r>
          </w:p>
        </w:tc>
        <w:tc>
          <w:tcPr>
            <w:tcW w:w="1474" w:type="dxa"/>
          </w:tcPr>
          <w:p w:rsidR="004437DF" w:rsidRPr="004F127F" w:rsidRDefault="004437DF" w:rsidP="00D37665">
            <w:pPr>
              <w:tabs>
                <w:tab w:val="left" w:pos="3015"/>
              </w:tabs>
              <w:jc w:val="center"/>
              <w:rPr>
                <w:lang w:val="en-GB"/>
              </w:rPr>
            </w:pPr>
            <w:r w:rsidRPr="004F127F">
              <w:rPr>
                <w:lang w:val="en-GB"/>
              </w:rPr>
              <w:t>3 (10%)</w:t>
            </w:r>
          </w:p>
        </w:tc>
        <w:tc>
          <w:tcPr>
            <w:tcW w:w="1440" w:type="dxa"/>
          </w:tcPr>
          <w:p w:rsidR="004437DF" w:rsidRPr="004F127F" w:rsidRDefault="004437DF" w:rsidP="00D37665">
            <w:pPr>
              <w:tabs>
                <w:tab w:val="left" w:pos="3015"/>
              </w:tabs>
              <w:jc w:val="center"/>
              <w:rPr>
                <w:lang w:val="en-GB"/>
              </w:rPr>
            </w:pPr>
            <w:r w:rsidRPr="004F127F">
              <w:rPr>
                <w:lang w:val="en-GB"/>
              </w:rPr>
              <w:t>1 (3%)</w:t>
            </w:r>
          </w:p>
        </w:tc>
      </w:tr>
      <w:tr w:rsidR="004437DF" w:rsidRPr="004F127F" w:rsidTr="00D37665">
        <w:tc>
          <w:tcPr>
            <w:tcW w:w="2798" w:type="dxa"/>
          </w:tcPr>
          <w:p w:rsidR="004437DF" w:rsidRPr="004F127F" w:rsidRDefault="004437DF" w:rsidP="00D37665">
            <w:pPr>
              <w:tabs>
                <w:tab w:val="left" w:pos="3015"/>
              </w:tabs>
              <w:ind w:left="720"/>
              <w:rPr>
                <w:lang w:val="en-GB"/>
              </w:rPr>
            </w:pPr>
            <w:proofErr w:type="gramStart"/>
            <w:r w:rsidRPr="004F127F">
              <w:rPr>
                <w:lang w:val="en-GB"/>
              </w:rPr>
              <w:t>low</w:t>
            </w:r>
            <w:proofErr w:type="gramEnd"/>
            <w:r w:rsidRPr="004F127F">
              <w:rPr>
                <w:lang w:val="en-GB"/>
              </w:rPr>
              <w:t xml:space="preserve"> (below 80%)</w:t>
            </w:r>
          </w:p>
        </w:tc>
        <w:tc>
          <w:tcPr>
            <w:tcW w:w="1436" w:type="dxa"/>
          </w:tcPr>
          <w:p w:rsidR="004437DF" w:rsidRPr="004F127F" w:rsidRDefault="004437DF" w:rsidP="00D37665">
            <w:pPr>
              <w:tabs>
                <w:tab w:val="left" w:pos="3015"/>
              </w:tabs>
              <w:jc w:val="center"/>
              <w:rPr>
                <w:lang w:val="en-GB"/>
              </w:rPr>
            </w:pPr>
            <w:r w:rsidRPr="004F127F">
              <w:rPr>
                <w:lang w:val="en-GB"/>
              </w:rPr>
              <w:t>1 (3%)</w:t>
            </w:r>
          </w:p>
        </w:tc>
        <w:tc>
          <w:tcPr>
            <w:tcW w:w="1438" w:type="dxa"/>
          </w:tcPr>
          <w:p w:rsidR="004437DF" w:rsidRPr="004F127F" w:rsidRDefault="004437DF" w:rsidP="00D37665">
            <w:pPr>
              <w:tabs>
                <w:tab w:val="left" w:pos="3015"/>
              </w:tabs>
              <w:jc w:val="center"/>
              <w:rPr>
                <w:lang w:val="en-GB"/>
              </w:rPr>
            </w:pPr>
            <w:r w:rsidRPr="004F127F">
              <w:rPr>
                <w:lang w:val="en-GB"/>
              </w:rPr>
              <w:t>0 (0%)</w:t>
            </w:r>
          </w:p>
        </w:tc>
        <w:tc>
          <w:tcPr>
            <w:tcW w:w="1474" w:type="dxa"/>
          </w:tcPr>
          <w:p w:rsidR="004437DF" w:rsidRPr="004F127F" w:rsidRDefault="004437DF" w:rsidP="00D37665">
            <w:pPr>
              <w:tabs>
                <w:tab w:val="left" w:pos="3015"/>
              </w:tabs>
              <w:jc w:val="center"/>
              <w:rPr>
                <w:lang w:val="en-GB"/>
              </w:rPr>
            </w:pPr>
            <w:r w:rsidRPr="004F127F">
              <w:rPr>
                <w:lang w:val="en-GB"/>
              </w:rPr>
              <w:t>0 (0%)</w:t>
            </w:r>
          </w:p>
        </w:tc>
        <w:tc>
          <w:tcPr>
            <w:tcW w:w="1440" w:type="dxa"/>
          </w:tcPr>
          <w:p w:rsidR="004437DF" w:rsidRPr="004F127F" w:rsidRDefault="004437DF" w:rsidP="00D37665">
            <w:pPr>
              <w:tabs>
                <w:tab w:val="left" w:pos="3015"/>
              </w:tabs>
              <w:jc w:val="center"/>
              <w:rPr>
                <w:lang w:val="en-GB"/>
              </w:rPr>
            </w:pPr>
            <w:r w:rsidRPr="004F127F">
              <w:rPr>
                <w:lang w:val="en-GB"/>
              </w:rPr>
              <w:t>0 (0%)</w:t>
            </w:r>
          </w:p>
        </w:tc>
      </w:tr>
      <w:tr w:rsidR="004437DF" w:rsidRPr="004F127F" w:rsidTr="00D37665">
        <w:tc>
          <w:tcPr>
            <w:tcW w:w="2798" w:type="dxa"/>
          </w:tcPr>
          <w:p w:rsidR="004437DF" w:rsidRPr="004F127F" w:rsidRDefault="004437DF" w:rsidP="00D37665">
            <w:pPr>
              <w:tabs>
                <w:tab w:val="left" w:pos="3015"/>
              </w:tabs>
              <w:rPr>
                <w:lang w:val="en-GB"/>
              </w:rPr>
            </w:pPr>
            <w:r w:rsidRPr="004F127F">
              <w:rPr>
                <w:lang w:val="en-GB"/>
              </w:rPr>
              <w:t>Fozivudine</w:t>
            </w:r>
          </w:p>
        </w:tc>
        <w:tc>
          <w:tcPr>
            <w:tcW w:w="1436" w:type="dxa"/>
          </w:tcPr>
          <w:p w:rsidR="004437DF" w:rsidRPr="004F127F" w:rsidRDefault="004437DF" w:rsidP="00D37665">
            <w:pPr>
              <w:tabs>
                <w:tab w:val="left" w:pos="3015"/>
              </w:tabs>
              <w:jc w:val="center"/>
              <w:rPr>
                <w:lang w:val="en-GB"/>
              </w:rPr>
            </w:pPr>
          </w:p>
        </w:tc>
        <w:tc>
          <w:tcPr>
            <w:tcW w:w="1438" w:type="dxa"/>
          </w:tcPr>
          <w:p w:rsidR="004437DF" w:rsidRPr="004F127F" w:rsidRDefault="004437DF" w:rsidP="00D37665">
            <w:pPr>
              <w:tabs>
                <w:tab w:val="left" w:pos="3015"/>
              </w:tabs>
              <w:jc w:val="center"/>
              <w:rPr>
                <w:lang w:val="en-GB"/>
              </w:rPr>
            </w:pPr>
          </w:p>
        </w:tc>
        <w:tc>
          <w:tcPr>
            <w:tcW w:w="1474" w:type="dxa"/>
          </w:tcPr>
          <w:p w:rsidR="004437DF" w:rsidRPr="004F127F" w:rsidRDefault="004437DF" w:rsidP="00D37665">
            <w:pPr>
              <w:tabs>
                <w:tab w:val="left" w:pos="3015"/>
              </w:tabs>
              <w:jc w:val="center"/>
              <w:rPr>
                <w:lang w:val="en-GB"/>
              </w:rPr>
            </w:pPr>
          </w:p>
        </w:tc>
        <w:tc>
          <w:tcPr>
            <w:tcW w:w="1440" w:type="dxa"/>
          </w:tcPr>
          <w:p w:rsidR="004437DF" w:rsidRPr="004F127F" w:rsidRDefault="004437DF" w:rsidP="00D37665">
            <w:pPr>
              <w:tabs>
                <w:tab w:val="left" w:pos="3015"/>
              </w:tabs>
              <w:jc w:val="center"/>
              <w:rPr>
                <w:lang w:val="en-GB"/>
              </w:rPr>
            </w:pPr>
          </w:p>
        </w:tc>
      </w:tr>
      <w:tr w:rsidR="004437DF" w:rsidRPr="004F127F" w:rsidTr="00D37665">
        <w:tc>
          <w:tcPr>
            <w:tcW w:w="2798" w:type="dxa"/>
          </w:tcPr>
          <w:p w:rsidR="004437DF" w:rsidRPr="004F127F" w:rsidRDefault="004437DF" w:rsidP="00D37665">
            <w:pPr>
              <w:tabs>
                <w:tab w:val="left" w:pos="3015"/>
              </w:tabs>
              <w:ind w:left="720"/>
              <w:rPr>
                <w:lang w:val="en-GB"/>
              </w:rPr>
            </w:pPr>
            <w:proofErr w:type="gramStart"/>
            <w:r w:rsidRPr="004F127F">
              <w:rPr>
                <w:lang w:val="en-GB"/>
              </w:rPr>
              <w:t>good</w:t>
            </w:r>
            <w:proofErr w:type="gramEnd"/>
            <w:r w:rsidRPr="004F127F">
              <w:rPr>
                <w:lang w:val="en-GB"/>
              </w:rPr>
              <w:t xml:space="preserve"> (95-&lt;105%)</w:t>
            </w:r>
          </w:p>
        </w:tc>
        <w:tc>
          <w:tcPr>
            <w:tcW w:w="1436" w:type="dxa"/>
          </w:tcPr>
          <w:p w:rsidR="004437DF" w:rsidRPr="004F127F" w:rsidRDefault="004437DF" w:rsidP="00D37665">
            <w:pPr>
              <w:tabs>
                <w:tab w:val="left" w:pos="3015"/>
              </w:tabs>
              <w:jc w:val="center"/>
              <w:rPr>
                <w:lang w:val="en-GB"/>
              </w:rPr>
            </w:pPr>
            <w:r w:rsidRPr="004F127F">
              <w:rPr>
                <w:lang w:val="en-GB"/>
              </w:rPr>
              <w:t>24 (80%)</w:t>
            </w:r>
          </w:p>
        </w:tc>
        <w:tc>
          <w:tcPr>
            <w:tcW w:w="1438" w:type="dxa"/>
          </w:tcPr>
          <w:p w:rsidR="004437DF" w:rsidRPr="004F127F" w:rsidRDefault="004437DF" w:rsidP="00D37665">
            <w:pPr>
              <w:tabs>
                <w:tab w:val="left" w:pos="3015"/>
              </w:tabs>
              <w:jc w:val="center"/>
              <w:rPr>
                <w:lang w:val="en-GB"/>
              </w:rPr>
            </w:pPr>
            <w:r w:rsidRPr="004F127F">
              <w:rPr>
                <w:lang w:val="en-GB"/>
              </w:rPr>
              <w:t>2</w:t>
            </w:r>
            <w:r>
              <w:rPr>
                <w:lang w:val="en-GB"/>
              </w:rPr>
              <w:t>5</w:t>
            </w:r>
            <w:r w:rsidRPr="004F127F">
              <w:rPr>
                <w:lang w:val="en-GB"/>
              </w:rPr>
              <w:t xml:space="preserve"> (</w:t>
            </w:r>
            <w:r>
              <w:rPr>
                <w:lang w:val="en-GB"/>
              </w:rPr>
              <w:t>86</w:t>
            </w:r>
            <w:r w:rsidRPr="004F127F">
              <w:rPr>
                <w:lang w:val="en-GB"/>
              </w:rPr>
              <w:t>%)</w:t>
            </w:r>
          </w:p>
        </w:tc>
        <w:tc>
          <w:tcPr>
            <w:tcW w:w="1474" w:type="dxa"/>
          </w:tcPr>
          <w:p w:rsidR="004437DF" w:rsidRPr="004F127F" w:rsidRDefault="004437DF" w:rsidP="00D37665">
            <w:pPr>
              <w:tabs>
                <w:tab w:val="left" w:pos="3015"/>
              </w:tabs>
              <w:jc w:val="center"/>
              <w:rPr>
                <w:lang w:val="en-GB"/>
              </w:rPr>
            </w:pPr>
            <w:r w:rsidRPr="004F127F">
              <w:rPr>
                <w:lang w:val="en-GB"/>
              </w:rPr>
              <w:t>26 (90%)</w:t>
            </w:r>
          </w:p>
        </w:tc>
        <w:tc>
          <w:tcPr>
            <w:tcW w:w="1440" w:type="dxa"/>
          </w:tcPr>
          <w:p w:rsidR="004437DF" w:rsidRPr="004F127F" w:rsidRDefault="004437DF" w:rsidP="00D37665">
            <w:pPr>
              <w:tabs>
                <w:tab w:val="left" w:pos="3015"/>
              </w:tabs>
              <w:jc w:val="center"/>
              <w:rPr>
                <w:lang w:val="en-GB"/>
              </w:rPr>
            </w:pPr>
            <w:r w:rsidRPr="004F127F">
              <w:rPr>
                <w:lang w:val="en-GB"/>
              </w:rPr>
              <w:t>-</w:t>
            </w:r>
          </w:p>
        </w:tc>
      </w:tr>
      <w:tr w:rsidR="004437DF" w:rsidRPr="004F127F" w:rsidTr="00D37665">
        <w:tc>
          <w:tcPr>
            <w:tcW w:w="2798" w:type="dxa"/>
          </w:tcPr>
          <w:p w:rsidR="004437DF" w:rsidRPr="004F127F" w:rsidRDefault="004437DF" w:rsidP="00D37665">
            <w:pPr>
              <w:tabs>
                <w:tab w:val="left" w:pos="3015"/>
              </w:tabs>
              <w:ind w:left="720"/>
              <w:rPr>
                <w:lang w:val="en-GB"/>
              </w:rPr>
            </w:pPr>
            <w:proofErr w:type="gramStart"/>
            <w:r w:rsidRPr="004F127F">
              <w:rPr>
                <w:lang w:val="en-GB"/>
              </w:rPr>
              <w:t>average</w:t>
            </w:r>
            <w:proofErr w:type="gramEnd"/>
            <w:r w:rsidRPr="004F127F">
              <w:rPr>
                <w:lang w:val="en-GB"/>
              </w:rPr>
              <w:t xml:space="preserve"> (80-&lt;95%)</w:t>
            </w:r>
          </w:p>
        </w:tc>
        <w:tc>
          <w:tcPr>
            <w:tcW w:w="1436" w:type="dxa"/>
          </w:tcPr>
          <w:p w:rsidR="004437DF" w:rsidRPr="004F127F" w:rsidRDefault="004437DF" w:rsidP="00D37665">
            <w:pPr>
              <w:tabs>
                <w:tab w:val="left" w:pos="3015"/>
              </w:tabs>
              <w:jc w:val="center"/>
              <w:rPr>
                <w:lang w:val="en-GB"/>
              </w:rPr>
            </w:pPr>
            <w:r w:rsidRPr="004F127F">
              <w:rPr>
                <w:lang w:val="en-GB"/>
              </w:rPr>
              <w:t>5 (17%)</w:t>
            </w:r>
          </w:p>
        </w:tc>
        <w:tc>
          <w:tcPr>
            <w:tcW w:w="1438" w:type="dxa"/>
          </w:tcPr>
          <w:p w:rsidR="004437DF" w:rsidRPr="004F127F" w:rsidRDefault="004437DF" w:rsidP="00D37665">
            <w:pPr>
              <w:tabs>
                <w:tab w:val="left" w:pos="3015"/>
              </w:tabs>
              <w:jc w:val="center"/>
              <w:rPr>
                <w:lang w:val="en-GB"/>
              </w:rPr>
            </w:pPr>
            <w:r w:rsidRPr="004F127F">
              <w:rPr>
                <w:lang w:val="en-GB"/>
              </w:rPr>
              <w:t>3 (10%)</w:t>
            </w:r>
          </w:p>
        </w:tc>
        <w:tc>
          <w:tcPr>
            <w:tcW w:w="1474" w:type="dxa"/>
          </w:tcPr>
          <w:p w:rsidR="004437DF" w:rsidRPr="004F127F" w:rsidRDefault="004437DF" w:rsidP="00D37665">
            <w:pPr>
              <w:tabs>
                <w:tab w:val="left" w:pos="3015"/>
              </w:tabs>
              <w:jc w:val="center"/>
              <w:rPr>
                <w:lang w:val="en-GB"/>
              </w:rPr>
            </w:pPr>
            <w:r w:rsidRPr="004F127F">
              <w:rPr>
                <w:lang w:val="en-GB"/>
              </w:rPr>
              <w:t>3 (10%)</w:t>
            </w:r>
          </w:p>
        </w:tc>
        <w:tc>
          <w:tcPr>
            <w:tcW w:w="1440" w:type="dxa"/>
          </w:tcPr>
          <w:p w:rsidR="004437DF" w:rsidRPr="004F127F" w:rsidRDefault="004437DF" w:rsidP="00D37665">
            <w:pPr>
              <w:jc w:val="center"/>
              <w:rPr>
                <w:lang w:val="en-GB"/>
              </w:rPr>
            </w:pPr>
            <w:r w:rsidRPr="004F127F">
              <w:rPr>
                <w:lang w:val="en-GB"/>
              </w:rPr>
              <w:t>-</w:t>
            </w:r>
          </w:p>
        </w:tc>
      </w:tr>
      <w:tr w:rsidR="004437DF" w:rsidRPr="004F127F" w:rsidTr="00D37665">
        <w:tc>
          <w:tcPr>
            <w:tcW w:w="2798" w:type="dxa"/>
          </w:tcPr>
          <w:p w:rsidR="004437DF" w:rsidRPr="004F127F" w:rsidRDefault="004437DF" w:rsidP="00D37665">
            <w:pPr>
              <w:tabs>
                <w:tab w:val="left" w:pos="3015"/>
              </w:tabs>
              <w:ind w:left="720"/>
              <w:rPr>
                <w:lang w:val="en-GB"/>
              </w:rPr>
            </w:pPr>
            <w:proofErr w:type="gramStart"/>
            <w:r w:rsidRPr="004F127F">
              <w:rPr>
                <w:lang w:val="en-GB"/>
              </w:rPr>
              <w:t>low</w:t>
            </w:r>
            <w:proofErr w:type="gramEnd"/>
            <w:r w:rsidRPr="004F127F">
              <w:rPr>
                <w:lang w:val="en-GB"/>
              </w:rPr>
              <w:t xml:space="preserve"> (below 80%)</w:t>
            </w:r>
          </w:p>
        </w:tc>
        <w:tc>
          <w:tcPr>
            <w:tcW w:w="1436" w:type="dxa"/>
          </w:tcPr>
          <w:p w:rsidR="004437DF" w:rsidRPr="004F127F" w:rsidRDefault="004437DF" w:rsidP="00D37665">
            <w:pPr>
              <w:tabs>
                <w:tab w:val="left" w:pos="3015"/>
              </w:tabs>
              <w:jc w:val="center"/>
              <w:rPr>
                <w:lang w:val="en-GB"/>
              </w:rPr>
            </w:pPr>
            <w:r w:rsidRPr="004F127F">
              <w:rPr>
                <w:lang w:val="en-GB"/>
              </w:rPr>
              <w:t>1 (3%)</w:t>
            </w:r>
          </w:p>
        </w:tc>
        <w:tc>
          <w:tcPr>
            <w:tcW w:w="1438" w:type="dxa"/>
          </w:tcPr>
          <w:p w:rsidR="004437DF" w:rsidRPr="004F127F" w:rsidRDefault="004437DF" w:rsidP="00D37665">
            <w:pPr>
              <w:tabs>
                <w:tab w:val="left" w:pos="3015"/>
              </w:tabs>
              <w:jc w:val="center"/>
              <w:rPr>
                <w:lang w:val="en-GB"/>
              </w:rPr>
            </w:pPr>
            <w:r w:rsidRPr="004F127F">
              <w:rPr>
                <w:lang w:val="en-GB"/>
              </w:rPr>
              <w:t>0 (0%)</w:t>
            </w:r>
          </w:p>
        </w:tc>
        <w:tc>
          <w:tcPr>
            <w:tcW w:w="1474" w:type="dxa"/>
          </w:tcPr>
          <w:p w:rsidR="004437DF" w:rsidRPr="004F127F" w:rsidRDefault="004437DF" w:rsidP="00D37665">
            <w:pPr>
              <w:tabs>
                <w:tab w:val="left" w:pos="3015"/>
              </w:tabs>
              <w:jc w:val="center"/>
              <w:rPr>
                <w:lang w:val="en-GB"/>
              </w:rPr>
            </w:pPr>
            <w:r w:rsidRPr="004F127F">
              <w:rPr>
                <w:lang w:val="en-GB"/>
              </w:rPr>
              <w:t>0 (0%)</w:t>
            </w:r>
          </w:p>
        </w:tc>
        <w:tc>
          <w:tcPr>
            <w:tcW w:w="1440" w:type="dxa"/>
          </w:tcPr>
          <w:p w:rsidR="004437DF" w:rsidRPr="004F127F" w:rsidRDefault="004437DF" w:rsidP="00D37665">
            <w:pPr>
              <w:jc w:val="center"/>
              <w:rPr>
                <w:lang w:val="en-GB"/>
              </w:rPr>
            </w:pPr>
            <w:r w:rsidRPr="004F127F">
              <w:rPr>
                <w:lang w:val="en-GB"/>
              </w:rPr>
              <w:t>-</w:t>
            </w:r>
          </w:p>
        </w:tc>
      </w:tr>
      <w:tr w:rsidR="004437DF" w:rsidRPr="004F127F" w:rsidTr="00D37665">
        <w:tc>
          <w:tcPr>
            <w:tcW w:w="2798" w:type="dxa"/>
          </w:tcPr>
          <w:p w:rsidR="004437DF" w:rsidRPr="004F127F" w:rsidRDefault="004437DF" w:rsidP="00D37665">
            <w:pPr>
              <w:tabs>
                <w:tab w:val="left" w:pos="3015"/>
              </w:tabs>
              <w:rPr>
                <w:lang w:val="en-GB"/>
              </w:rPr>
            </w:pPr>
            <w:r w:rsidRPr="004F127F">
              <w:rPr>
                <w:lang w:val="en-GB"/>
              </w:rPr>
              <w:t>Lamivudine</w:t>
            </w:r>
          </w:p>
        </w:tc>
        <w:tc>
          <w:tcPr>
            <w:tcW w:w="1436" w:type="dxa"/>
          </w:tcPr>
          <w:p w:rsidR="004437DF" w:rsidRPr="004F127F" w:rsidRDefault="004437DF" w:rsidP="00D37665">
            <w:pPr>
              <w:tabs>
                <w:tab w:val="left" w:pos="3015"/>
              </w:tabs>
              <w:jc w:val="center"/>
              <w:rPr>
                <w:lang w:val="en-GB"/>
              </w:rPr>
            </w:pPr>
          </w:p>
        </w:tc>
        <w:tc>
          <w:tcPr>
            <w:tcW w:w="1438" w:type="dxa"/>
          </w:tcPr>
          <w:p w:rsidR="004437DF" w:rsidRPr="004F127F" w:rsidRDefault="004437DF" w:rsidP="00D37665">
            <w:pPr>
              <w:tabs>
                <w:tab w:val="left" w:pos="3015"/>
              </w:tabs>
              <w:jc w:val="center"/>
              <w:rPr>
                <w:lang w:val="en-GB"/>
              </w:rPr>
            </w:pPr>
          </w:p>
        </w:tc>
        <w:tc>
          <w:tcPr>
            <w:tcW w:w="1474" w:type="dxa"/>
          </w:tcPr>
          <w:p w:rsidR="004437DF" w:rsidRPr="004F127F" w:rsidRDefault="004437DF" w:rsidP="00D37665">
            <w:pPr>
              <w:tabs>
                <w:tab w:val="left" w:pos="3015"/>
              </w:tabs>
              <w:jc w:val="center"/>
              <w:rPr>
                <w:lang w:val="en-GB"/>
              </w:rPr>
            </w:pPr>
          </w:p>
        </w:tc>
        <w:tc>
          <w:tcPr>
            <w:tcW w:w="1440" w:type="dxa"/>
          </w:tcPr>
          <w:p w:rsidR="004437DF" w:rsidRPr="004F127F" w:rsidRDefault="004437DF" w:rsidP="00D37665">
            <w:pPr>
              <w:tabs>
                <w:tab w:val="left" w:pos="3015"/>
              </w:tabs>
              <w:jc w:val="center"/>
              <w:rPr>
                <w:lang w:val="en-GB"/>
              </w:rPr>
            </w:pPr>
          </w:p>
        </w:tc>
      </w:tr>
      <w:tr w:rsidR="004437DF" w:rsidRPr="004F127F" w:rsidTr="00D37665">
        <w:tc>
          <w:tcPr>
            <w:tcW w:w="2798" w:type="dxa"/>
          </w:tcPr>
          <w:p w:rsidR="004437DF" w:rsidRPr="004F127F" w:rsidRDefault="004437DF" w:rsidP="00D37665">
            <w:pPr>
              <w:tabs>
                <w:tab w:val="left" w:pos="3015"/>
              </w:tabs>
              <w:ind w:left="720"/>
              <w:rPr>
                <w:lang w:val="en-GB"/>
              </w:rPr>
            </w:pPr>
            <w:proofErr w:type="gramStart"/>
            <w:r w:rsidRPr="004F127F">
              <w:rPr>
                <w:lang w:val="en-GB"/>
              </w:rPr>
              <w:t>good</w:t>
            </w:r>
            <w:proofErr w:type="gramEnd"/>
            <w:r w:rsidRPr="004F127F">
              <w:rPr>
                <w:lang w:val="en-GB"/>
              </w:rPr>
              <w:t xml:space="preserve"> (95-&lt;105%)</w:t>
            </w:r>
          </w:p>
        </w:tc>
        <w:tc>
          <w:tcPr>
            <w:tcW w:w="1436" w:type="dxa"/>
          </w:tcPr>
          <w:p w:rsidR="004437DF" w:rsidRPr="004F127F" w:rsidRDefault="004437DF" w:rsidP="00D37665">
            <w:pPr>
              <w:tabs>
                <w:tab w:val="left" w:pos="3015"/>
              </w:tabs>
              <w:jc w:val="center"/>
              <w:rPr>
                <w:lang w:val="en-GB"/>
              </w:rPr>
            </w:pPr>
            <w:r w:rsidRPr="004F127F">
              <w:rPr>
                <w:lang w:val="en-GB"/>
              </w:rPr>
              <w:t>26 (87%)</w:t>
            </w:r>
          </w:p>
        </w:tc>
        <w:tc>
          <w:tcPr>
            <w:tcW w:w="1438" w:type="dxa"/>
          </w:tcPr>
          <w:p w:rsidR="004437DF" w:rsidRPr="004F127F" w:rsidRDefault="004437DF" w:rsidP="00D37665">
            <w:pPr>
              <w:tabs>
                <w:tab w:val="left" w:pos="3015"/>
              </w:tabs>
              <w:jc w:val="center"/>
              <w:rPr>
                <w:lang w:val="en-GB"/>
              </w:rPr>
            </w:pPr>
            <w:r>
              <w:rPr>
                <w:lang w:val="en-GB"/>
              </w:rPr>
              <w:t>24 (83</w:t>
            </w:r>
            <w:r w:rsidRPr="004F127F">
              <w:rPr>
                <w:lang w:val="en-GB"/>
              </w:rPr>
              <w:t>%)</w:t>
            </w:r>
          </w:p>
        </w:tc>
        <w:tc>
          <w:tcPr>
            <w:tcW w:w="1474" w:type="dxa"/>
          </w:tcPr>
          <w:p w:rsidR="004437DF" w:rsidRPr="004F127F" w:rsidRDefault="004437DF" w:rsidP="00D37665">
            <w:pPr>
              <w:tabs>
                <w:tab w:val="left" w:pos="3015"/>
              </w:tabs>
              <w:jc w:val="center"/>
              <w:rPr>
                <w:lang w:val="en-GB"/>
              </w:rPr>
            </w:pPr>
            <w:r w:rsidRPr="004F127F">
              <w:rPr>
                <w:lang w:val="en-GB"/>
              </w:rPr>
              <w:t>27 (93%)</w:t>
            </w:r>
          </w:p>
        </w:tc>
        <w:tc>
          <w:tcPr>
            <w:tcW w:w="1440" w:type="dxa"/>
          </w:tcPr>
          <w:p w:rsidR="004437DF" w:rsidRPr="004F127F" w:rsidRDefault="004437DF" w:rsidP="00D37665">
            <w:pPr>
              <w:tabs>
                <w:tab w:val="left" w:pos="3015"/>
              </w:tabs>
              <w:jc w:val="center"/>
              <w:rPr>
                <w:lang w:val="en-GB"/>
              </w:rPr>
            </w:pPr>
            <w:r w:rsidRPr="004F127F">
              <w:rPr>
                <w:lang w:val="en-GB"/>
              </w:rPr>
              <w:t>-</w:t>
            </w:r>
          </w:p>
        </w:tc>
      </w:tr>
      <w:tr w:rsidR="004437DF" w:rsidRPr="004F127F" w:rsidTr="00D37665">
        <w:tc>
          <w:tcPr>
            <w:tcW w:w="2798" w:type="dxa"/>
          </w:tcPr>
          <w:p w:rsidR="004437DF" w:rsidRPr="004F127F" w:rsidRDefault="004437DF" w:rsidP="00D37665">
            <w:pPr>
              <w:tabs>
                <w:tab w:val="left" w:pos="3015"/>
              </w:tabs>
              <w:ind w:left="720"/>
              <w:rPr>
                <w:lang w:val="en-GB"/>
              </w:rPr>
            </w:pPr>
            <w:proofErr w:type="gramStart"/>
            <w:r w:rsidRPr="004F127F">
              <w:rPr>
                <w:lang w:val="en-GB"/>
              </w:rPr>
              <w:t>average</w:t>
            </w:r>
            <w:proofErr w:type="gramEnd"/>
            <w:r w:rsidRPr="004F127F">
              <w:rPr>
                <w:lang w:val="en-GB"/>
              </w:rPr>
              <w:t xml:space="preserve"> (80-&lt;95%)</w:t>
            </w:r>
          </w:p>
        </w:tc>
        <w:tc>
          <w:tcPr>
            <w:tcW w:w="1436" w:type="dxa"/>
          </w:tcPr>
          <w:p w:rsidR="004437DF" w:rsidRPr="004F127F" w:rsidRDefault="004437DF" w:rsidP="00D37665">
            <w:pPr>
              <w:tabs>
                <w:tab w:val="left" w:pos="3015"/>
              </w:tabs>
              <w:jc w:val="center"/>
              <w:rPr>
                <w:lang w:val="en-GB"/>
              </w:rPr>
            </w:pPr>
            <w:r w:rsidRPr="004F127F">
              <w:rPr>
                <w:lang w:val="en-GB"/>
              </w:rPr>
              <w:t>4 (13%)</w:t>
            </w:r>
          </w:p>
        </w:tc>
        <w:tc>
          <w:tcPr>
            <w:tcW w:w="1438" w:type="dxa"/>
          </w:tcPr>
          <w:p w:rsidR="004437DF" w:rsidRPr="004F127F" w:rsidRDefault="004437DF" w:rsidP="00D37665">
            <w:pPr>
              <w:tabs>
                <w:tab w:val="left" w:pos="3015"/>
              </w:tabs>
              <w:jc w:val="center"/>
              <w:rPr>
                <w:lang w:val="en-GB"/>
              </w:rPr>
            </w:pPr>
            <w:r w:rsidRPr="004F127F">
              <w:rPr>
                <w:lang w:val="en-GB"/>
              </w:rPr>
              <w:t>4 (14%)</w:t>
            </w:r>
          </w:p>
        </w:tc>
        <w:tc>
          <w:tcPr>
            <w:tcW w:w="1474" w:type="dxa"/>
          </w:tcPr>
          <w:p w:rsidR="004437DF" w:rsidRPr="004F127F" w:rsidRDefault="004437DF" w:rsidP="00D37665">
            <w:pPr>
              <w:tabs>
                <w:tab w:val="left" w:pos="3015"/>
              </w:tabs>
              <w:jc w:val="center"/>
              <w:rPr>
                <w:lang w:val="en-GB"/>
              </w:rPr>
            </w:pPr>
            <w:r w:rsidRPr="004F127F">
              <w:rPr>
                <w:lang w:val="en-GB"/>
              </w:rPr>
              <w:t>2 (7%)</w:t>
            </w:r>
          </w:p>
        </w:tc>
        <w:tc>
          <w:tcPr>
            <w:tcW w:w="1440" w:type="dxa"/>
          </w:tcPr>
          <w:p w:rsidR="004437DF" w:rsidRPr="004F127F" w:rsidRDefault="004437DF" w:rsidP="00D37665">
            <w:pPr>
              <w:jc w:val="center"/>
              <w:rPr>
                <w:lang w:val="en-GB"/>
              </w:rPr>
            </w:pPr>
            <w:r w:rsidRPr="004F127F">
              <w:rPr>
                <w:lang w:val="en-GB"/>
              </w:rPr>
              <w:t>-</w:t>
            </w:r>
          </w:p>
        </w:tc>
      </w:tr>
      <w:tr w:rsidR="004437DF" w:rsidRPr="004F127F" w:rsidTr="00D37665">
        <w:tc>
          <w:tcPr>
            <w:tcW w:w="2798" w:type="dxa"/>
          </w:tcPr>
          <w:p w:rsidR="004437DF" w:rsidRPr="004F127F" w:rsidRDefault="004437DF" w:rsidP="00D37665">
            <w:pPr>
              <w:tabs>
                <w:tab w:val="left" w:pos="3015"/>
              </w:tabs>
              <w:ind w:left="720"/>
              <w:rPr>
                <w:lang w:val="en-GB"/>
              </w:rPr>
            </w:pPr>
            <w:proofErr w:type="gramStart"/>
            <w:r w:rsidRPr="004F127F">
              <w:rPr>
                <w:lang w:val="en-GB"/>
              </w:rPr>
              <w:t>low</w:t>
            </w:r>
            <w:proofErr w:type="gramEnd"/>
            <w:r w:rsidRPr="004F127F">
              <w:rPr>
                <w:lang w:val="en-GB"/>
              </w:rPr>
              <w:t xml:space="preserve"> (below 80%)</w:t>
            </w:r>
          </w:p>
        </w:tc>
        <w:tc>
          <w:tcPr>
            <w:tcW w:w="1436" w:type="dxa"/>
          </w:tcPr>
          <w:p w:rsidR="004437DF" w:rsidRPr="004F127F" w:rsidRDefault="004437DF" w:rsidP="00D37665">
            <w:pPr>
              <w:tabs>
                <w:tab w:val="left" w:pos="3015"/>
              </w:tabs>
              <w:jc w:val="center"/>
              <w:rPr>
                <w:lang w:val="en-GB"/>
              </w:rPr>
            </w:pPr>
            <w:r w:rsidRPr="004F127F">
              <w:rPr>
                <w:lang w:val="en-GB"/>
              </w:rPr>
              <w:t>0 (0%)</w:t>
            </w:r>
          </w:p>
        </w:tc>
        <w:tc>
          <w:tcPr>
            <w:tcW w:w="1438" w:type="dxa"/>
          </w:tcPr>
          <w:p w:rsidR="004437DF" w:rsidRPr="004F127F" w:rsidRDefault="004437DF" w:rsidP="00D37665">
            <w:pPr>
              <w:tabs>
                <w:tab w:val="left" w:pos="3015"/>
              </w:tabs>
              <w:jc w:val="center"/>
              <w:rPr>
                <w:lang w:val="en-GB"/>
              </w:rPr>
            </w:pPr>
            <w:r w:rsidRPr="004F127F">
              <w:rPr>
                <w:lang w:val="en-GB"/>
              </w:rPr>
              <w:t>0 (0%)</w:t>
            </w:r>
          </w:p>
        </w:tc>
        <w:tc>
          <w:tcPr>
            <w:tcW w:w="1474" w:type="dxa"/>
          </w:tcPr>
          <w:p w:rsidR="004437DF" w:rsidRPr="004F127F" w:rsidRDefault="004437DF" w:rsidP="00D37665">
            <w:pPr>
              <w:tabs>
                <w:tab w:val="left" w:pos="3015"/>
              </w:tabs>
              <w:jc w:val="center"/>
              <w:rPr>
                <w:lang w:val="en-GB"/>
              </w:rPr>
            </w:pPr>
            <w:r w:rsidRPr="004F127F">
              <w:rPr>
                <w:lang w:val="en-GB"/>
              </w:rPr>
              <w:t>0 (0%)</w:t>
            </w:r>
          </w:p>
        </w:tc>
        <w:tc>
          <w:tcPr>
            <w:tcW w:w="1440" w:type="dxa"/>
          </w:tcPr>
          <w:p w:rsidR="004437DF" w:rsidRPr="004F127F" w:rsidRDefault="004437DF" w:rsidP="00D37665">
            <w:pPr>
              <w:jc w:val="center"/>
              <w:rPr>
                <w:lang w:val="en-GB"/>
              </w:rPr>
            </w:pPr>
            <w:r w:rsidRPr="004F127F">
              <w:rPr>
                <w:lang w:val="en-GB"/>
              </w:rPr>
              <w:t>-</w:t>
            </w:r>
          </w:p>
        </w:tc>
      </w:tr>
      <w:tr w:rsidR="004437DF" w:rsidRPr="004F127F" w:rsidTr="00D37665">
        <w:tc>
          <w:tcPr>
            <w:tcW w:w="2798" w:type="dxa"/>
          </w:tcPr>
          <w:p w:rsidR="004437DF" w:rsidRPr="004F127F" w:rsidRDefault="004437DF" w:rsidP="00D37665">
            <w:pPr>
              <w:tabs>
                <w:tab w:val="left" w:pos="3015"/>
              </w:tabs>
              <w:rPr>
                <w:lang w:val="en-GB"/>
              </w:rPr>
            </w:pPr>
            <w:r w:rsidRPr="004F127F">
              <w:rPr>
                <w:lang w:val="en-GB"/>
              </w:rPr>
              <w:t>Zidovudine/lamivudine</w:t>
            </w:r>
          </w:p>
        </w:tc>
        <w:tc>
          <w:tcPr>
            <w:tcW w:w="1436" w:type="dxa"/>
          </w:tcPr>
          <w:p w:rsidR="004437DF" w:rsidRPr="004F127F" w:rsidRDefault="004437DF" w:rsidP="00D37665">
            <w:pPr>
              <w:tabs>
                <w:tab w:val="left" w:pos="3015"/>
              </w:tabs>
              <w:jc w:val="center"/>
              <w:rPr>
                <w:lang w:val="en-GB"/>
              </w:rPr>
            </w:pPr>
          </w:p>
        </w:tc>
        <w:tc>
          <w:tcPr>
            <w:tcW w:w="1438" w:type="dxa"/>
          </w:tcPr>
          <w:p w:rsidR="004437DF" w:rsidRPr="004F127F" w:rsidRDefault="004437DF" w:rsidP="00D37665">
            <w:pPr>
              <w:tabs>
                <w:tab w:val="left" w:pos="3015"/>
              </w:tabs>
              <w:jc w:val="center"/>
              <w:rPr>
                <w:lang w:val="en-GB"/>
              </w:rPr>
            </w:pPr>
          </w:p>
        </w:tc>
        <w:tc>
          <w:tcPr>
            <w:tcW w:w="1474" w:type="dxa"/>
          </w:tcPr>
          <w:p w:rsidR="004437DF" w:rsidRPr="004F127F" w:rsidRDefault="004437DF" w:rsidP="00D37665">
            <w:pPr>
              <w:tabs>
                <w:tab w:val="left" w:pos="3015"/>
              </w:tabs>
              <w:jc w:val="center"/>
              <w:rPr>
                <w:lang w:val="en-GB"/>
              </w:rPr>
            </w:pPr>
          </w:p>
        </w:tc>
        <w:tc>
          <w:tcPr>
            <w:tcW w:w="1440" w:type="dxa"/>
          </w:tcPr>
          <w:p w:rsidR="004437DF" w:rsidRPr="004F127F" w:rsidRDefault="004437DF" w:rsidP="00D37665">
            <w:pPr>
              <w:tabs>
                <w:tab w:val="left" w:pos="3015"/>
              </w:tabs>
              <w:jc w:val="center"/>
              <w:rPr>
                <w:lang w:val="en-GB"/>
              </w:rPr>
            </w:pPr>
          </w:p>
        </w:tc>
      </w:tr>
      <w:tr w:rsidR="004437DF" w:rsidRPr="004F127F" w:rsidTr="00D37665">
        <w:tc>
          <w:tcPr>
            <w:tcW w:w="2798" w:type="dxa"/>
          </w:tcPr>
          <w:p w:rsidR="004437DF" w:rsidRPr="004F127F" w:rsidRDefault="004437DF" w:rsidP="00D37665">
            <w:pPr>
              <w:tabs>
                <w:tab w:val="left" w:pos="3015"/>
              </w:tabs>
              <w:ind w:left="720"/>
              <w:rPr>
                <w:lang w:val="en-GB"/>
              </w:rPr>
            </w:pPr>
            <w:proofErr w:type="gramStart"/>
            <w:r w:rsidRPr="004F127F">
              <w:rPr>
                <w:lang w:val="en-GB"/>
              </w:rPr>
              <w:t>good</w:t>
            </w:r>
            <w:proofErr w:type="gramEnd"/>
            <w:r w:rsidRPr="004F127F">
              <w:rPr>
                <w:lang w:val="en-GB"/>
              </w:rPr>
              <w:t xml:space="preserve"> (95-&lt;105%)</w:t>
            </w:r>
          </w:p>
        </w:tc>
        <w:tc>
          <w:tcPr>
            <w:tcW w:w="1436" w:type="dxa"/>
          </w:tcPr>
          <w:p w:rsidR="004437DF" w:rsidRPr="004F127F" w:rsidRDefault="004437DF" w:rsidP="00D37665">
            <w:pPr>
              <w:jc w:val="center"/>
              <w:rPr>
                <w:lang w:val="en-GB"/>
              </w:rPr>
            </w:pPr>
            <w:r w:rsidRPr="004F127F">
              <w:rPr>
                <w:lang w:val="en-GB"/>
              </w:rPr>
              <w:t>-</w:t>
            </w:r>
          </w:p>
        </w:tc>
        <w:tc>
          <w:tcPr>
            <w:tcW w:w="1438" w:type="dxa"/>
          </w:tcPr>
          <w:p w:rsidR="004437DF" w:rsidRPr="004F127F" w:rsidRDefault="004437DF" w:rsidP="00D37665">
            <w:pPr>
              <w:jc w:val="center"/>
              <w:rPr>
                <w:lang w:val="en-GB"/>
              </w:rPr>
            </w:pPr>
            <w:r w:rsidRPr="004F127F">
              <w:rPr>
                <w:lang w:val="en-GB"/>
              </w:rPr>
              <w:t>-</w:t>
            </w:r>
          </w:p>
        </w:tc>
        <w:tc>
          <w:tcPr>
            <w:tcW w:w="1474" w:type="dxa"/>
          </w:tcPr>
          <w:p w:rsidR="004437DF" w:rsidRPr="004F127F" w:rsidRDefault="004437DF" w:rsidP="00D37665">
            <w:pPr>
              <w:tabs>
                <w:tab w:val="left" w:pos="3015"/>
              </w:tabs>
              <w:jc w:val="center"/>
              <w:rPr>
                <w:lang w:val="en-GB"/>
              </w:rPr>
            </w:pPr>
            <w:r w:rsidRPr="004F127F">
              <w:rPr>
                <w:lang w:val="en-GB"/>
              </w:rPr>
              <w:t>-</w:t>
            </w:r>
          </w:p>
        </w:tc>
        <w:tc>
          <w:tcPr>
            <w:tcW w:w="1440" w:type="dxa"/>
          </w:tcPr>
          <w:p w:rsidR="004437DF" w:rsidRPr="004F127F" w:rsidRDefault="004437DF" w:rsidP="00D37665">
            <w:pPr>
              <w:tabs>
                <w:tab w:val="left" w:pos="3015"/>
              </w:tabs>
              <w:jc w:val="center"/>
              <w:rPr>
                <w:lang w:val="en-GB"/>
              </w:rPr>
            </w:pPr>
            <w:r w:rsidRPr="004F127F">
              <w:rPr>
                <w:lang w:val="en-GB"/>
              </w:rPr>
              <w:t>30 (97%)</w:t>
            </w:r>
          </w:p>
        </w:tc>
      </w:tr>
      <w:tr w:rsidR="004437DF" w:rsidRPr="004F127F" w:rsidTr="00D37665">
        <w:tc>
          <w:tcPr>
            <w:tcW w:w="2798" w:type="dxa"/>
          </w:tcPr>
          <w:p w:rsidR="004437DF" w:rsidRPr="004F127F" w:rsidRDefault="004437DF" w:rsidP="00D37665">
            <w:pPr>
              <w:tabs>
                <w:tab w:val="left" w:pos="3015"/>
              </w:tabs>
              <w:ind w:left="720"/>
              <w:rPr>
                <w:lang w:val="en-GB"/>
              </w:rPr>
            </w:pPr>
            <w:proofErr w:type="gramStart"/>
            <w:r w:rsidRPr="004F127F">
              <w:rPr>
                <w:lang w:val="en-GB"/>
              </w:rPr>
              <w:t>average</w:t>
            </w:r>
            <w:proofErr w:type="gramEnd"/>
            <w:r w:rsidRPr="004F127F">
              <w:rPr>
                <w:lang w:val="en-GB"/>
              </w:rPr>
              <w:t xml:space="preserve"> (80-&lt;95%)</w:t>
            </w:r>
          </w:p>
        </w:tc>
        <w:tc>
          <w:tcPr>
            <w:tcW w:w="1436" w:type="dxa"/>
          </w:tcPr>
          <w:p w:rsidR="004437DF" w:rsidRPr="004F127F" w:rsidRDefault="004437DF" w:rsidP="00D37665">
            <w:pPr>
              <w:jc w:val="center"/>
              <w:rPr>
                <w:lang w:val="en-GB"/>
              </w:rPr>
            </w:pPr>
            <w:r w:rsidRPr="004F127F">
              <w:rPr>
                <w:lang w:val="en-GB"/>
              </w:rPr>
              <w:t>-</w:t>
            </w:r>
          </w:p>
        </w:tc>
        <w:tc>
          <w:tcPr>
            <w:tcW w:w="1438" w:type="dxa"/>
          </w:tcPr>
          <w:p w:rsidR="004437DF" w:rsidRPr="004F127F" w:rsidRDefault="004437DF" w:rsidP="00D37665">
            <w:pPr>
              <w:jc w:val="center"/>
              <w:rPr>
                <w:lang w:val="en-GB"/>
              </w:rPr>
            </w:pPr>
            <w:r w:rsidRPr="004F127F">
              <w:rPr>
                <w:lang w:val="en-GB"/>
              </w:rPr>
              <w:t>-</w:t>
            </w:r>
          </w:p>
        </w:tc>
        <w:tc>
          <w:tcPr>
            <w:tcW w:w="1474" w:type="dxa"/>
          </w:tcPr>
          <w:p w:rsidR="004437DF" w:rsidRPr="004F127F" w:rsidRDefault="004437DF" w:rsidP="00D37665">
            <w:pPr>
              <w:jc w:val="center"/>
              <w:rPr>
                <w:lang w:val="en-GB"/>
              </w:rPr>
            </w:pPr>
            <w:r w:rsidRPr="004F127F">
              <w:rPr>
                <w:lang w:val="en-GB"/>
              </w:rPr>
              <w:t>-</w:t>
            </w:r>
          </w:p>
        </w:tc>
        <w:tc>
          <w:tcPr>
            <w:tcW w:w="1440" w:type="dxa"/>
          </w:tcPr>
          <w:p w:rsidR="004437DF" w:rsidRPr="004F127F" w:rsidRDefault="004437DF" w:rsidP="00D37665">
            <w:pPr>
              <w:tabs>
                <w:tab w:val="left" w:pos="3015"/>
              </w:tabs>
              <w:jc w:val="center"/>
              <w:rPr>
                <w:lang w:val="en-GB"/>
              </w:rPr>
            </w:pPr>
            <w:r w:rsidRPr="004F127F">
              <w:rPr>
                <w:lang w:val="en-GB"/>
              </w:rPr>
              <w:t>1 (3%)</w:t>
            </w:r>
          </w:p>
        </w:tc>
      </w:tr>
      <w:tr w:rsidR="004437DF" w:rsidRPr="004F127F" w:rsidTr="00D37665">
        <w:tc>
          <w:tcPr>
            <w:tcW w:w="2798" w:type="dxa"/>
          </w:tcPr>
          <w:p w:rsidR="004437DF" w:rsidRPr="004F127F" w:rsidRDefault="004437DF" w:rsidP="00D37665">
            <w:pPr>
              <w:tabs>
                <w:tab w:val="left" w:pos="3015"/>
              </w:tabs>
              <w:ind w:left="720"/>
              <w:rPr>
                <w:lang w:val="en-GB"/>
              </w:rPr>
            </w:pPr>
            <w:proofErr w:type="gramStart"/>
            <w:r w:rsidRPr="004F127F">
              <w:rPr>
                <w:lang w:val="en-GB"/>
              </w:rPr>
              <w:t>low</w:t>
            </w:r>
            <w:proofErr w:type="gramEnd"/>
            <w:r w:rsidRPr="004F127F">
              <w:rPr>
                <w:lang w:val="en-GB"/>
              </w:rPr>
              <w:t xml:space="preserve"> (below 80%)</w:t>
            </w:r>
          </w:p>
        </w:tc>
        <w:tc>
          <w:tcPr>
            <w:tcW w:w="1436" w:type="dxa"/>
          </w:tcPr>
          <w:p w:rsidR="004437DF" w:rsidRPr="004F127F" w:rsidRDefault="004437DF" w:rsidP="00D37665">
            <w:pPr>
              <w:jc w:val="center"/>
              <w:rPr>
                <w:lang w:val="en-GB"/>
              </w:rPr>
            </w:pPr>
            <w:r w:rsidRPr="004F127F">
              <w:rPr>
                <w:lang w:val="en-GB"/>
              </w:rPr>
              <w:t>-</w:t>
            </w:r>
          </w:p>
        </w:tc>
        <w:tc>
          <w:tcPr>
            <w:tcW w:w="1438" w:type="dxa"/>
          </w:tcPr>
          <w:p w:rsidR="004437DF" w:rsidRPr="004F127F" w:rsidRDefault="004437DF" w:rsidP="00D37665">
            <w:pPr>
              <w:jc w:val="center"/>
              <w:rPr>
                <w:lang w:val="en-GB"/>
              </w:rPr>
            </w:pPr>
            <w:r w:rsidRPr="004F127F">
              <w:rPr>
                <w:lang w:val="en-GB"/>
              </w:rPr>
              <w:t>-</w:t>
            </w:r>
          </w:p>
        </w:tc>
        <w:tc>
          <w:tcPr>
            <w:tcW w:w="1474" w:type="dxa"/>
          </w:tcPr>
          <w:p w:rsidR="004437DF" w:rsidRPr="004F127F" w:rsidRDefault="004437DF" w:rsidP="00D37665">
            <w:pPr>
              <w:jc w:val="center"/>
              <w:rPr>
                <w:lang w:val="en-GB"/>
              </w:rPr>
            </w:pPr>
            <w:r w:rsidRPr="004F127F">
              <w:rPr>
                <w:lang w:val="en-GB"/>
              </w:rPr>
              <w:t>-</w:t>
            </w:r>
          </w:p>
        </w:tc>
        <w:tc>
          <w:tcPr>
            <w:tcW w:w="1440" w:type="dxa"/>
          </w:tcPr>
          <w:p w:rsidR="004437DF" w:rsidRPr="004F127F" w:rsidRDefault="004437DF" w:rsidP="00D37665">
            <w:pPr>
              <w:tabs>
                <w:tab w:val="left" w:pos="3015"/>
              </w:tabs>
              <w:jc w:val="center"/>
              <w:rPr>
                <w:lang w:val="en-GB"/>
              </w:rPr>
            </w:pPr>
            <w:r w:rsidRPr="004F127F">
              <w:rPr>
                <w:lang w:val="en-GB"/>
              </w:rPr>
              <w:t>0 (0%)</w:t>
            </w:r>
          </w:p>
        </w:tc>
      </w:tr>
      <w:tr w:rsidR="004437DF" w:rsidRPr="004F127F" w:rsidTr="00D37665">
        <w:tc>
          <w:tcPr>
            <w:tcW w:w="2798" w:type="dxa"/>
          </w:tcPr>
          <w:p w:rsidR="004437DF" w:rsidRPr="004F127F" w:rsidRDefault="004437DF" w:rsidP="00D37665">
            <w:pPr>
              <w:tabs>
                <w:tab w:val="left" w:pos="3015"/>
              </w:tabs>
              <w:rPr>
                <w:lang w:val="en-GB"/>
              </w:rPr>
            </w:pPr>
            <w:r w:rsidRPr="004F127F">
              <w:rPr>
                <w:lang w:val="en-GB"/>
              </w:rPr>
              <w:t>Efavirenz</w:t>
            </w:r>
          </w:p>
        </w:tc>
        <w:tc>
          <w:tcPr>
            <w:tcW w:w="1436" w:type="dxa"/>
          </w:tcPr>
          <w:p w:rsidR="004437DF" w:rsidRPr="004F127F" w:rsidRDefault="004437DF" w:rsidP="00D37665">
            <w:pPr>
              <w:tabs>
                <w:tab w:val="left" w:pos="3015"/>
              </w:tabs>
              <w:jc w:val="center"/>
              <w:rPr>
                <w:lang w:val="en-GB"/>
              </w:rPr>
            </w:pPr>
          </w:p>
        </w:tc>
        <w:tc>
          <w:tcPr>
            <w:tcW w:w="1438" w:type="dxa"/>
          </w:tcPr>
          <w:p w:rsidR="004437DF" w:rsidRPr="004F127F" w:rsidRDefault="004437DF" w:rsidP="00D37665">
            <w:pPr>
              <w:tabs>
                <w:tab w:val="left" w:pos="3015"/>
              </w:tabs>
              <w:jc w:val="center"/>
              <w:rPr>
                <w:lang w:val="en-GB"/>
              </w:rPr>
            </w:pPr>
          </w:p>
        </w:tc>
        <w:tc>
          <w:tcPr>
            <w:tcW w:w="1474" w:type="dxa"/>
          </w:tcPr>
          <w:p w:rsidR="004437DF" w:rsidRPr="004F127F" w:rsidRDefault="004437DF" w:rsidP="00D37665">
            <w:pPr>
              <w:tabs>
                <w:tab w:val="left" w:pos="3015"/>
              </w:tabs>
              <w:jc w:val="center"/>
              <w:rPr>
                <w:lang w:val="en-GB"/>
              </w:rPr>
            </w:pPr>
          </w:p>
        </w:tc>
        <w:tc>
          <w:tcPr>
            <w:tcW w:w="1440" w:type="dxa"/>
          </w:tcPr>
          <w:p w:rsidR="004437DF" w:rsidRPr="004F127F" w:rsidRDefault="004437DF" w:rsidP="00D37665">
            <w:pPr>
              <w:tabs>
                <w:tab w:val="left" w:pos="3015"/>
              </w:tabs>
              <w:jc w:val="center"/>
              <w:rPr>
                <w:lang w:val="en-GB"/>
              </w:rPr>
            </w:pPr>
          </w:p>
        </w:tc>
      </w:tr>
      <w:tr w:rsidR="004437DF" w:rsidRPr="004F127F" w:rsidTr="00D37665">
        <w:tc>
          <w:tcPr>
            <w:tcW w:w="2798" w:type="dxa"/>
          </w:tcPr>
          <w:p w:rsidR="004437DF" w:rsidRPr="004F127F" w:rsidRDefault="004437DF" w:rsidP="00D37665">
            <w:pPr>
              <w:tabs>
                <w:tab w:val="left" w:pos="3015"/>
              </w:tabs>
              <w:ind w:left="720"/>
              <w:rPr>
                <w:lang w:val="en-GB"/>
              </w:rPr>
            </w:pPr>
            <w:proofErr w:type="gramStart"/>
            <w:r w:rsidRPr="004F127F">
              <w:rPr>
                <w:lang w:val="en-GB"/>
              </w:rPr>
              <w:t>good</w:t>
            </w:r>
            <w:proofErr w:type="gramEnd"/>
            <w:r w:rsidRPr="004F127F">
              <w:rPr>
                <w:lang w:val="en-GB"/>
              </w:rPr>
              <w:t xml:space="preserve"> (95-&lt;105%)</w:t>
            </w:r>
          </w:p>
        </w:tc>
        <w:tc>
          <w:tcPr>
            <w:tcW w:w="1436" w:type="dxa"/>
          </w:tcPr>
          <w:p w:rsidR="004437DF" w:rsidRPr="004F127F" w:rsidRDefault="004437DF" w:rsidP="00D37665">
            <w:pPr>
              <w:tabs>
                <w:tab w:val="left" w:pos="3015"/>
              </w:tabs>
              <w:jc w:val="center"/>
              <w:rPr>
                <w:lang w:val="en-GB"/>
              </w:rPr>
            </w:pPr>
            <w:r w:rsidRPr="004F127F">
              <w:rPr>
                <w:lang w:val="en-GB"/>
              </w:rPr>
              <w:t>26 (87%)</w:t>
            </w:r>
          </w:p>
        </w:tc>
        <w:tc>
          <w:tcPr>
            <w:tcW w:w="1438" w:type="dxa"/>
          </w:tcPr>
          <w:p w:rsidR="004437DF" w:rsidRPr="004F127F" w:rsidRDefault="004437DF" w:rsidP="00D37665">
            <w:pPr>
              <w:tabs>
                <w:tab w:val="left" w:pos="3015"/>
              </w:tabs>
              <w:jc w:val="center"/>
              <w:rPr>
                <w:lang w:val="en-GB"/>
              </w:rPr>
            </w:pPr>
            <w:r>
              <w:rPr>
                <w:lang w:val="en-GB"/>
              </w:rPr>
              <w:t>25 (86</w:t>
            </w:r>
            <w:r w:rsidRPr="004F127F">
              <w:rPr>
                <w:lang w:val="en-GB"/>
              </w:rPr>
              <w:t>%)</w:t>
            </w:r>
          </w:p>
        </w:tc>
        <w:tc>
          <w:tcPr>
            <w:tcW w:w="1474" w:type="dxa"/>
          </w:tcPr>
          <w:p w:rsidR="004437DF" w:rsidRPr="004F127F" w:rsidRDefault="004437DF" w:rsidP="00D37665">
            <w:pPr>
              <w:tabs>
                <w:tab w:val="left" w:pos="3015"/>
              </w:tabs>
              <w:jc w:val="center"/>
              <w:rPr>
                <w:lang w:val="en-GB"/>
              </w:rPr>
            </w:pPr>
            <w:r w:rsidRPr="004F127F">
              <w:rPr>
                <w:lang w:val="en-GB"/>
              </w:rPr>
              <w:t>27 (93%)</w:t>
            </w:r>
          </w:p>
        </w:tc>
        <w:tc>
          <w:tcPr>
            <w:tcW w:w="1440" w:type="dxa"/>
          </w:tcPr>
          <w:p w:rsidR="004437DF" w:rsidRPr="004F127F" w:rsidRDefault="004437DF" w:rsidP="00D37665">
            <w:pPr>
              <w:tabs>
                <w:tab w:val="left" w:pos="3015"/>
              </w:tabs>
              <w:jc w:val="center"/>
              <w:rPr>
                <w:lang w:val="en-GB"/>
              </w:rPr>
            </w:pPr>
            <w:r w:rsidRPr="004F127F">
              <w:rPr>
                <w:lang w:val="en-GB"/>
              </w:rPr>
              <w:t>31 (100%)</w:t>
            </w:r>
          </w:p>
        </w:tc>
      </w:tr>
      <w:tr w:rsidR="004437DF" w:rsidRPr="004F127F" w:rsidTr="00D37665">
        <w:tc>
          <w:tcPr>
            <w:tcW w:w="2798" w:type="dxa"/>
          </w:tcPr>
          <w:p w:rsidR="004437DF" w:rsidRPr="004F127F" w:rsidRDefault="004437DF" w:rsidP="00D37665">
            <w:pPr>
              <w:tabs>
                <w:tab w:val="left" w:pos="3015"/>
              </w:tabs>
              <w:ind w:left="720"/>
              <w:rPr>
                <w:lang w:val="en-GB"/>
              </w:rPr>
            </w:pPr>
            <w:proofErr w:type="gramStart"/>
            <w:r w:rsidRPr="004F127F">
              <w:rPr>
                <w:lang w:val="en-GB"/>
              </w:rPr>
              <w:t>average</w:t>
            </w:r>
            <w:proofErr w:type="gramEnd"/>
            <w:r w:rsidRPr="004F127F">
              <w:rPr>
                <w:lang w:val="en-GB"/>
              </w:rPr>
              <w:t xml:space="preserve"> (80-&lt;95%)</w:t>
            </w:r>
          </w:p>
        </w:tc>
        <w:tc>
          <w:tcPr>
            <w:tcW w:w="1436" w:type="dxa"/>
          </w:tcPr>
          <w:p w:rsidR="004437DF" w:rsidRPr="004F127F" w:rsidRDefault="004437DF" w:rsidP="00D37665">
            <w:pPr>
              <w:tabs>
                <w:tab w:val="left" w:pos="3015"/>
              </w:tabs>
              <w:jc w:val="center"/>
              <w:rPr>
                <w:lang w:val="en-GB"/>
              </w:rPr>
            </w:pPr>
            <w:r w:rsidRPr="004F127F">
              <w:rPr>
                <w:lang w:val="en-GB"/>
              </w:rPr>
              <w:t>4 (13%)</w:t>
            </w:r>
          </w:p>
        </w:tc>
        <w:tc>
          <w:tcPr>
            <w:tcW w:w="1438" w:type="dxa"/>
          </w:tcPr>
          <w:p w:rsidR="004437DF" w:rsidRPr="004F127F" w:rsidRDefault="004437DF" w:rsidP="00D37665">
            <w:pPr>
              <w:tabs>
                <w:tab w:val="left" w:pos="3015"/>
              </w:tabs>
              <w:jc w:val="center"/>
              <w:rPr>
                <w:lang w:val="en-GB"/>
              </w:rPr>
            </w:pPr>
            <w:r>
              <w:rPr>
                <w:lang w:val="en-GB"/>
              </w:rPr>
              <w:t>3(10</w:t>
            </w:r>
            <w:r w:rsidRPr="004F127F">
              <w:rPr>
                <w:lang w:val="en-GB"/>
              </w:rPr>
              <w:t>%)</w:t>
            </w:r>
          </w:p>
        </w:tc>
        <w:tc>
          <w:tcPr>
            <w:tcW w:w="1474" w:type="dxa"/>
          </w:tcPr>
          <w:p w:rsidR="004437DF" w:rsidRPr="004F127F" w:rsidRDefault="004437DF" w:rsidP="00D37665">
            <w:pPr>
              <w:tabs>
                <w:tab w:val="left" w:pos="3015"/>
              </w:tabs>
              <w:jc w:val="center"/>
              <w:rPr>
                <w:lang w:val="en-GB"/>
              </w:rPr>
            </w:pPr>
            <w:r w:rsidRPr="004F127F">
              <w:rPr>
                <w:lang w:val="en-GB"/>
              </w:rPr>
              <w:t>2 (7%)</w:t>
            </w:r>
          </w:p>
        </w:tc>
        <w:tc>
          <w:tcPr>
            <w:tcW w:w="1440" w:type="dxa"/>
          </w:tcPr>
          <w:p w:rsidR="004437DF" w:rsidRPr="004F127F" w:rsidRDefault="004437DF" w:rsidP="00D37665">
            <w:pPr>
              <w:tabs>
                <w:tab w:val="left" w:pos="3015"/>
              </w:tabs>
              <w:jc w:val="center"/>
              <w:rPr>
                <w:lang w:val="en-GB"/>
              </w:rPr>
            </w:pPr>
            <w:r w:rsidRPr="004F127F">
              <w:rPr>
                <w:lang w:val="en-GB"/>
              </w:rPr>
              <w:t>0 (0%)</w:t>
            </w:r>
          </w:p>
        </w:tc>
      </w:tr>
      <w:tr w:rsidR="004437DF" w:rsidRPr="004F127F" w:rsidTr="00D37665">
        <w:tc>
          <w:tcPr>
            <w:tcW w:w="2798" w:type="dxa"/>
          </w:tcPr>
          <w:p w:rsidR="004437DF" w:rsidRPr="004F127F" w:rsidRDefault="004437DF" w:rsidP="00D37665">
            <w:pPr>
              <w:tabs>
                <w:tab w:val="left" w:pos="3015"/>
              </w:tabs>
              <w:ind w:left="720"/>
              <w:rPr>
                <w:lang w:val="en-GB"/>
              </w:rPr>
            </w:pPr>
            <w:proofErr w:type="gramStart"/>
            <w:r w:rsidRPr="004F127F">
              <w:rPr>
                <w:lang w:val="en-GB"/>
              </w:rPr>
              <w:t>low</w:t>
            </w:r>
            <w:proofErr w:type="gramEnd"/>
            <w:r w:rsidRPr="004F127F">
              <w:rPr>
                <w:lang w:val="en-GB"/>
              </w:rPr>
              <w:t xml:space="preserve"> (below 80%)</w:t>
            </w:r>
          </w:p>
        </w:tc>
        <w:tc>
          <w:tcPr>
            <w:tcW w:w="1436" w:type="dxa"/>
          </w:tcPr>
          <w:p w:rsidR="004437DF" w:rsidRPr="004F127F" w:rsidRDefault="004437DF" w:rsidP="00D37665">
            <w:pPr>
              <w:tabs>
                <w:tab w:val="left" w:pos="3015"/>
              </w:tabs>
              <w:jc w:val="center"/>
              <w:rPr>
                <w:lang w:val="en-GB"/>
              </w:rPr>
            </w:pPr>
            <w:r w:rsidRPr="004F127F">
              <w:rPr>
                <w:lang w:val="en-GB"/>
              </w:rPr>
              <w:t>0 (0%)</w:t>
            </w:r>
          </w:p>
        </w:tc>
        <w:tc>
          <w:tcPr>
            <w:tcW w:w="1438" w:type="dxa"/>
          </w:tcPr>
          <w:p w:rsidR="004437DF" w:rsidRPr="004F127F" w:rsidRDefault="004437DF" w:rsidP="00D37665">
            <w:pPr>
              <w:tabs>
                <w:tab w:val="left" w:pos="3015"/>
              </w:tabs>
              <w:jc w:val="center"/>
              <w:rPr>
                <w:lang w:val="en-GB"/>
              </w:rPr>
            </w:pPr>
            <w:r w:rsidRPr="004F127F">
              <w:rPr>
                <w:lang w:val="en-GB"/>
              </w:rPr>
              <w:t>0 (0%)</w:t>
            </w:r>
          </w:p>
        </w:tc>
        <w:tc>
          <w:tcPr>
            <w:tcW w:w="1474" w:type="dxa"/>
          </w:tcPr>
          <w:p w:rsidR="004437DF" w:rsidRPr="004F127F" w:rsidRDefault="004437DF" w:rsidP="00D37665">
            <w:pPr>
              <w:tabs>
                <w:tab w:val="left" w:pos="3015"/>
              </w:tabs>
              <w:jc w:val="center"/>
              <w:rPr>
                <w:lang w:val="en-GB"/>
              </w:rPr>
            </w:pPr>
            <w:r w:rsidRPr="004F127F">
              <w:rPr>
                <w:lang w:val="en-GB"/>
              </w:rPr>
              <w:t>0 (0%)</w:t>
            </w:r>
          </w:p>
        </w:tc>
        <w:tc>
          <w:tcPr>
            <w:tcW w:w="1440" w:type="dxa"/>
          </w:tcPr>
          <w:p w:rsidR="004437DF" w:rsidRPr="004F127F" w:rsidRDefault="004437DF" w:rsidP="00D37665">
            <w:pPr>
              <w:tabs>
                <w:tab w:val="left" w:pos="3015"/>
              </w:tabs>
              <w:jc w:val="center"/>
              <w:rPr>
                <w:lang w:val="en-GB"/>
              </w:rPr>
            </w:pPr>
            <w:r w:rsidRPr="004F127F">
              <w:rPr>
                <w:lang w:val="en-GB"/>
              </w:rPr>
              <w:t>0 (0%)</w:t>
            </w:r>
          </w:p>
        </w:tc>
      </w:tr>
    </w:tbl>
    <w:p w:rsidR="004437DF" w:rsidRPr="00243B92" w:rsidRDefault="004437DF" w:rsidP="004437DF">
      <w:r w:rsidRPr="00F45D26">
        <w:t>Data shown are n (%)</w:t>
      </w:r>
    </w:p>
    <w:p w:rsidR="00924915" w:rsidRDefault="00924915">
      <w:pPr>
        <w:rPr>
          <w:b/>
        </w:rPr>
      </w:pPr>
      <w:r>
        <w:rPr>
          <w:b/>
        </w:rPr>
        <w:br w:type="page"/>
      </w:r>
    </w:p>
    <w:p w:rsidR="00E06AC4" w:rsidRDefault="00E06AC4" w:rsidP="00E06AC4">
      <w:r>
        <w:rPr>
          <w:b/>
        </w:rPr>
        <w:lastRenderedPageBreak/>
        <w:t xml:space="preserve">Supplemental table 4: </w:t>
      </w:r>
      <w:r w:rsidRPr="009E6329">
        <w:t xml:space="preserve">Treatment emergent adverse events </w:t>
      </w:r>
      <w:r w:rsidR="00B72949">
        <w:t>by all study arms</w:t>
      </w:r>
    </w:p>
    <w:tbl>
      <w:tblPr>
        <w:tblStyle w:val="Tabellenraster1"/>
        <w:tblW w:w="11418" w:type="dxa"/>
        <w:tblLook w:val="04A0" w:firstRow="1" w:lastRow="0" w:firstColumn="1" w:lastColumn="0" w:noHBand="0" w:noVBand="1"/>
      </w:tblPr>
      <w:tblGrid>
        <w:gridCol w:w="4503"/>
        <w:gridCol w:w="1374"/>
        <w:gridCol w:w="1374"/>
        <w:gridCol w:w="1374"/>
        <w:gridCol w:w="1397"/>
        <w:gridCol w:w="1396"/>
      </w:tblGrid>
      <w:tr w:rsidR="006948FA" w:rsidRPr="007A76B6" w:rsidTr="006948FA">
        <w:tc>
          <w:tcPr>
            <w:tcW w:w="4503" w:type="dxa"/>
          </w:tcPr>
          <w:p w:rsidR="006948FA" w:rsidRPr="007A76B6" w:rsidRDefault="006948FA" w:rsidP="009425DD"/>
        </w:tc>
        <w:tc>
          <w:tcPr>
            <w:tcW w:w="1374" w:type="dxa"/>
          </w:tcPr>
          <w:p w:rsidR="006948FA" w:rsidRPr="004F127F" w:rsidRDefault="006948FA" w:rsidP="009425DD">
            <w:pPr>
              <w:tabs>
                <w:tab w:val="left" w:pos="3015"/>
              </w:tabs>
              <w:jc w:val="center"/>
              <w:rPr>
                <w:b/>
              </w:rPr>
            </w:pPr>
            <w:r w:rsidRPr="004F127F">
              <w:rPr>
                <w:b/>
              </w:rPr>
              <w:t xml:space="preserve">Arm A </w:t>
            </w:r>
          </w:p>
          <w:p w:rsidR="006948FA" w:rsidRPr="004F127F" w:rsidRDefault="006948FA" w:rsidP="009425DD">
            <w:pPr>
              <w:tabs>
                <w:tab w:val="left" w:pos="3015"/>
              </w:tabs>
              <w:jc w:val="center"/>
              <w:rPr>
                <w:b/>
              </w:rPr>
            </w:pPr>
            <w:r w:rsidRPr="004F127F">
              <w:rPr>
                <w:b/>
              </w:rPr>
              <w:t>FZD 600mg BID</w:t>
            </w:r>
          </w:p>
          <w:p w:rsidR="006948FA" w:rsidRPr="004F127F" w:rsidRDefault="006948FA" w:rsidP="009425DD">
            <w:pPr>
              <w:tabs>
                <w:tab w:val="left" w:pos="3015"/>
              </w:tabs>
              <w:jc w:val="center"/>
              <w:rPr>
                <w:b/>
              </w:rPr>
            </w:pPr>
            <w:r w:rsidRPr="004F127F">
              <w:rPr>
                <w:b/>
              </w:rPr>
              <w:t>(n=30)</w:t>
            </w:r>
          </w:p>
        </w:tc>
        <w:tc>
          <w:tcPr>
            <w:tcW w:w="1374" w:type="dxa"/>
          </w:tcPr>
          <w:p w:rsidR="006948FA" w:rsidRPr="004F127F" w:rsidRDefault="006948FA" w:rsidP="009425DD">
            <w:pPr>
              <w:tabs>
                <w:tab w:val="left" w:pos="3015"/>
              </w:tabs>
              <w:jc w:val="center"/>
              <w:rPr>
                <w:b/>
              </w:rPr>
            </w:pPr>
            <w:r w:rsidRPr="004F127F">
              <w:rPr>
                <w:b/>
              </w:rPr>
              <w:t xml:space="preserve"> Arm B </w:t>
            </w:r>
          </w:p>
          <w:p w:rsidR="006948FA" w:rsidRPr="004F127F" w:rsidRDefault="006948FA" w:rsidP="009425DD">
            <w:pPr>
              <w:tabs>
                <w:tab w:val="left" w:pos="3015"/>
              </w:tabs>
              <w:jc w:val="center"/>
              <w:rPr>
                <w:b/>
              </w:rPr>
            </w:pPr>
            <w:r w:rsidRPr="004F127F">
              <w:rPr>
                <w:b/>
              </w:rPr>
              <w:t>FZD 800mg QD</w:t>
            </w:r>
          </w:p>
          <w:p w:rsidR="006948FA" w:rsidRPr="004F127F" w:rsidRDefault="006948FA" w:rsidP="009425DD">
            <w:pPr>
              <w:tabs>
                <w:tab w:val="left" w:pos="3015"/>
              </w:tabs>
              <w:jc w:val="center"/>
              <w:rPr>
                <w:b/>
              </w:rPr>
            </w:pPr>
            <w:r w:rsidRPr="004F127F">
              <w:rPr>
                <w:b/>
              </w:rPr>
              <w:t>(n=29)</w:t>
            </w:r>
          </w:p>
        </w:tc>
        <w:tc>
          <w:tcPr>
            <w:tcW w:w="1374" w:type="dxa"/>
          </w:tcPr>
          <w:p w:rsidR="006948FA" w:rsidRPr="004F127F" w:rsidRDefault="006948FA" w:rsidP="009425DD">
            <w:pPr>
              <w:tabs>
                <w:tab w:val="left" w:pos="3015"/>
              </w:tabs>
              <w:jc w:val="center"/>
              <w:rPr>
                <w:b/>
              </w:rPr>
            </w:pPr>
            <w:r w:rsidRPr="004F127F">
              <w:rPr>
                <w:b/>
              </w:rPr>
              <w:t>Arm C</w:t>
            </w:r>
          </w:p>
          <w:p w:rsidR="006948FA" w:rsidRPr="004F127F" w:rsidRDefault="006948FA" w:rsidP="009425DD">
            <w:pPr>
              <w:tabs>
                <w:tab w:val="left" w:pos="3015"/>
              </w:tabs>
              <w:jc w:val="center"/>
              <w:rPr>
                <w:b/>
              </w:rPr>
            </w:pPr>
            <w:r w:rsidRPr="004F127F">
              <w:rPr>
                <w:b/>
              </w:rPr>
              <w:t>FZD 1200mg QD</w:t>
            </w:r>
          </w:p>
          <w:p w:rsidR="006948FA" w:rsidRPr="004F127F" w:rsidRDefault="006948FA" w:rsidP="009425DD">
            <w:pPr>
              <w:tabs>
                <w:tab w:val="left" w:pos="3015"/>
              </w:tabs>
              <w:jc w:val="center"/>
              <w:rPr>
                <w:b/>
              </w:rPr>
            </w:pPr>
            <w:r w:rsidRPr="004F127F">
              <w:rPr>
                <w:b/>
              </w:rPr>
              <w:t>(n=29)</w:t>
            </w:r>
          </w:p>
        </w:tc>
        <w:tc>
          <w:tcPr>
            <w:tcW w:w="1397" w:type="dxa"/>
          </w:tcPr>
          <w:p w:rsidR="006948FA" w:rsidRPr="007A76B6" w:rsidRDefault="006948FA" w:rsidP="009425DD">
            <w:pPr>
              <w:jc w:val="center"/>
              <w:rPr>
                <w:b/>
              </w:rPr>
            </w:pPr>
            <w:r>
              <w:rPr>
                <w:b/>
              </w:rPr>
              <w:t xml:space="preserve">Combined </w:t>
            </w:r>
            <w:r w:rsidRPr="007A76B6">
              <w:rPr>
                <w:b/>
              </w:rPr>
              <w:t>FZD arms</w:t>
            </w:r>
          </w:p>
          <w:p w:rsidR="006948FA" w:rsidRPr="007A76B6" w:rsidRDefault="006948FA" w:rsidP="009425DD">
            <w:pPr>
              <w:jc w:val="center"/>
              <w:rPr>
                <w:b/>
              </w:rPr>
            </w:pPr>
            <w:r w:rsidRPr="007A76B6">
              <w:rPr>
                <w:b/>
              </w:rPr>
              <w:t>(N=88)</w:t>
            </w:r>
          </w:p>
        </w:tc>
        <w:tc>
          <w:tcPr>
            <w:tcW w:w="1396" w:type="dxa"/>
          </w:tcPr>
          <w:p w:rsidR="006948FA" w:rsidRDefault="006948FA" w:rsidP="009425DD">
            <w:pPr>
              <w:jc w:val="center"/>
              <w:rPr>
                <w:b/>
              </w:rPr>
            </w:pPr>
            <w:r>
              <w:rPr>
                <w:b/>
              </w:rPr>
              <w:t>Arm D</w:t>
            </w:r>
          </w:p>
          <w:p w:rsidR="006948FA" w:rsidRPr="007A76B6" w:rsidRDefault="006948FA" w:rsidP="009425DD">
            <w:pPr>
              <w:jc w:val="center"/>
              <w:rPr>
                <w:b/>
              </w:rPr>
            </w:pPr>
            <w:r w:rsidRPr="007A76B6">
              <w:rPr>
                <w:b/>
              </w:rPr>
              <w:t xml:space="preserve">ZDV </w:t>
            </w:r>
            <w:r>
              <w:rPr>
                <w:b/>
              </w:rPr>
              <w:t>300mg BID</w:t>
            </w:r>
          </w:p>
          <w:p w:rsidR="006948FA" w:rsidRPr="007A76B6" w:rsidRDefault="006948FA" w:rsidP="009425DD">
            <w:pPr>
              <w:jc w:val="center"/>
              <w:rPr>
                <w:b/>
              </w:rPr>
            </w:pPr>
            <w:r w:rsidRPr="007A76B6">
              <w:rPr>
                <w:b/>
              </w:rPr>
              <w:t>(N=31)</w:t>
            </w:r>
          </w:p>
        </w:tc>
      </w:tr>
      <w:tr w:rsidR="006948FA" w:rsidRPr="007A76B6" w:rsidTr="006948FA">
        <w:tc>
          <w:tcPr>
            <w:tcW w:w="4503" w:type="dxa"/>
          </w:tcPr>
          <w:p w:rsidR="006948FA" w:rsidRPr="00C7280E" w:rsidRDefault="006948FA" w:rsidP="00F747AF">
            <w:r>
              <w:t>Weeks of t</w:t>
            </w:r>
            <w:r w:rsidRPr="00C7280E">
              <w:t xml:space="preserve">reatment exposure, </w:t>
            </w:r>
            <w:r>
              <w:t>mean (SD)</w:t>
            </w:r>
          </w:p>
        </w:tc>
        <w:tc>
          <w:tcPr>
            <w:tcW w:w="1374" w:type="dxa"/>
            <w:vAlign w:val="bottom"/>
          </w:tcPr>
          <w:p w:rsidR="006948FA" w:rsidRPr="00C80E77" w:rsidRDefault="006948FA" w:rsidP="009425DD">
            <w:pPr>
              <w:jc w:val="center"/>
              <w:rPr>
                <w:highlight w:val="yellow"/>
              </w:rPr>
            </w:pPr>
            <w:r>
              <w:rPr>
                <w:rFonts w:ascii="Calibri" w:hAnsi="Calibri"/>
              </w:rPr>
              <w:t>22</w:t>
            </w:r>
            <w:r>
              <w:t>·</w:t>
            </w:r>
            <w:r>
              <w:rPr>
                <w:rFonts w:ascii="Calibri" w:hAnsi="Calibri"/>
              </w:rPr>
              <w:t>5 (4</w:t>
            </w:r>
            <w:r>
              <w:t>·</w:t>
            </w:r>
            <w:r>
              <w:rPr>
                <w:rFonts w:ascii="Calibri" w:hAnsi="Calibri"/>
              </w:rPr>
              <w:t>70)</w:t>
            </w:r>
          </w:p>
        </w:tc>
        <w:tc>
          <w:tcPr>
            <w:tcW w:w="1374" w:type="dxa"/>
            <w:vAlign w:val="bottom"/>
          </w:tcPr>
          <w:p w:rsidR="006948FA" w:rsidRPr="00C80E77" w:rsidRDefault="006948FA" w:rsidP="009425DD">
            <w:pPr>
              <w:jc w:val="center"/>
              <w:rPr>
                <w:highlight w:val="yellow"/>
              </w:rPr>
            </w:pPr>
            <w:r>
              <w:rPr>
                <w:rFonts w:ascii="Calibri" w:hAnsi="Calibri"/>
              </w:rPr>
              <w:t>20</w:t>
            </w:r>
            <w:r>
              <w:t>·</w:t>
            </w:r>
            <w:r>
              <w:rPr>
                <w:rFonts w:ascii="Calibri" w:hAnsi="Calibri"/>
              </w:rPr>
              <w:t>1 (7</w:t>
            </w:r>
            <w:r>
              <w:t>·</w:t>
            </w:r>
            <w:r>
              <w:rPr>
                <w:rFonts w:ascii="Calibri" w:hAnsi="Calibri"/>
              </w:rPr>
              <w:t>57)</w:t>
            </w:r>
          </w:p>
        </w:tc>
        <w:tc>
          <w:tcPr>
            <w:tcW w:w="1374" w:type="dxa"/>
            <w:vAlign w:val="bottom"/>
          </w:tcPr>
          <w:p w:rsidR="006948FA" w:rsidRPr="00C80E77" w:rsidRDefault="006948FA" w:rsidP="009425DD">
            <w:pPr>
              <w:jc w:val="center"/>
              <w:rPr>
                <w:highlight w:val="yellow"/>
              </w:rPr>
            </w:pPr>
            <w:r>
              <w:rPr>
                <w:rFonts w:ascii="Calibri" w:hAnsi="Calibri"/>
              </w:rPr>
              <w:t>22</w:t>
            </w:r>
            <w:r>
              <w:t>·</w:t>
            </w:r>
            <w:r>
              <w:rPr>
                <w:rFonts w:ascii="Calibri" w:hAnsi="Calibri"/>
              </w:rPr>
              <w:t>6 (5</w:t>
            </w:r>
            <w:r>
              <w:t>·</w:t>
            </w:r>
            <w:r>
              <w:rPr>
                <w:rFonts w:ascii="Calibri" w:hAnsi="Calibri"/>
              </w:rPr>
              <w:t>20)</w:t>
            </w:r>
          </w:p>
        </w:tc>
        <w:tc>
          <w:tcPr>
            <w:tcW w:w="1397" w:type="dxa"/>
            <w:vAlign w:val="center"/>
          </w:tcPr>
          <w:p w:rsidR="006948FA" w:rsidRPr="00B72949" w:rsidRDefault="006948FA" w:rsidP="00B72949">
            <w:pPr>
              <w:jc w:val="center"/>
              <w:rPr>
                <w:rFonts w:ascii="Calibri" w:hAnsi="Calibri"/>
              </w:rPr>
            </w:pPr>
            <w:r>
              <w:rPr>
                <w:rFonts w:ascii="Calibri" w:hAnsi="Calibri"/>
              </w:rPr>
              <w:t>21</w:t>
            </w:r>
            <w:r>
              <w:t>·</w:t>
            </w:r>
            <w:r>
              <w:rPr>
                <w:rFonts w:ascii="Calibri" w:hAnsi="Calibri"/>
              </w:rPr>
              <w:t>7 (5</w:t>
            </w:r>
            <w:r>
              <w:t>·</w:t>
            </w:r>
            <w:r>
              <w:rPr>
                <w:rFonts w:ascii="Calibri" w:hAnsi="Calibri"/>
              </w:rPr>
              <w:t>99)</w:t>
            </w:r>
          </w:p>
        </w:tc>
        <w:tc>
          <w:tcPr>
            <w:tcW w:w="1396" w:type="dxa"/>
            <w:vAlign w:val="center"/>
          </w:tcPr>
          <w:p w:rsidR="006948FA" w:rsidRPr="00C80E77" w:rsidRDefault="006948FA" w:rsidP="00B45262">
            <w:pPr>
              <w:jc w:val="center"/>
              <w:rPr>
                <w:highlight w:val="yellow"/>
              </w:rPr>
            </w:pPr>
            <w:r w:rsidRPr="00B72949">
              <w:t>23</w:t>
            </w:r>
            <w:r>
              <w:t>·</w:t>
            </w:r>
            <w:r w:rsidRPr="00B72949">
              <w:t>5 (2</w:t>
            </w:r>
            <w:r>
              <w:t>·48</w:t>
            </w:r>
            <w:r w:rsidRPr="00B72949">
              <w:t>)</w:t>
            </w:r>
          </w:p>
        </w:tc>
      </w:tr>
      <w:tr w:rsidR="006948FA" w:rsidRPr="007A76B6" w:rsidTr="006948FA">
        <w:tc>
          <w:tcPr>
            <w:tcW w:w="4503" w:type="dxa"/>
          </w:tcPr>
          <w:p w:rsidR="006948FA" w:rsidRPr="00C7280E" w:rsidRDefault="006948FA" w:rsidP="009425DD">
            <w:r w:rsidRPr="00C7280E">
              <w:t>Any adverse event</w:t>
            </w:r>
          </w:p>
        </w:tc>
        <w:tc>
          <w:tcPr>
            <w:tcW w:w="1374" w:type="dxa"/>
          </w:tcPr>
          <w:p w:rsidR="006948FA" w:rsidRPr="009E6329" w:rsidRDefault="006948FA" w:rsidP="009425DD">
            <w:pPr>
              <w:jc w:val="center"/>
            </w:pPr>
            <w:r w:rsidRPr="009E6329">
              <w:t>25 (83%)</w:t>
            </w:r>
          </w:p>
        </w:tc>
        <w:tc>
          <w:tcPr>
            <w:tcW w:w="1374" w:type="dxa"/>
          </w:tcPr>
          <w:p w:rsidR="006948FA" w:rsidRPr="009E6329" w:rsidRDefault="006948FA" w:rsidP="009425DD">
            <w:pPr>
              <w:jc w:val="center"/>
            </w:pPr>
            <w:r w:rsidRPr="009E6329">
              <w:t>2</w:t>
            </w:r>
            <w:r>
              <w:t>4 (83</w:t>
            </w:r>
            <w:r w:rsidRPr="009E6329">
              <w:t>%)</w:t>
            </w:r>
          </w:p>
        </w:tc>
        <w:tc>
          <w:tcPr>
            <w:tcW w:w="1374" w:type="dxa"/>
          </w:tcPr>
          <w:p w:rsidR="006948FA" w:rsidRPr="009E6329" w:rsidRDefault="006948FA" w:rsidP="009425DD">
            <w:pPr>
              <w:jc w:val="center"/>
            </w:pPr>
            <w:r w:rsidRPr="009E6329">
              <w:t>27 (93%)</w:t>
            </w:r>
          </w:p>
        </w:tc>
        <w:tc>
          <w:tcPr>
            <w:tcW w:w="1397" w:type="dxa"/>
            <w:vAlign w:val="center"/>
          </w:tcPr>
          <w:p w:rsidR="006948FA" w:rsidRPr="007A76B6" w:rsidRDefault="006948FA" w:rsidP="009425DD">
            <w:pPr>
              <w:jc w:val="center"/>
            </w:pPr>
            <w:r w:rsidRPr="007A76B6">
              <w:t>76 (86%)</w:t>
            </w:r>
          </w:p>
        </w:tc>
        <w:tc>
          <w:tcPr>
            <w:tcW w:w="1396" w:type="dxa"/>
            <w:vAlign w:val="center"/>
          </w:tcPr>
          <w:p w:rsidR="006948FA" w:rsidRPr="007A76B6" w:rsidRDefault="006948FA" w:rsidP="009425DD">
            <w:pPr>
              <w:jc w:val="center"/>
            </w:pPr>
            <w:r w:rsidRPr="007A76B6">
              <w:t>2</w:t>
            </w:r>
            <w:r>
              <w:t>6</w:t>
            </w:r>
            <w:r w:rsidRPr="007A76B6">
              <w:t xml:space="preserve"> (8</w:t>
            </w:r>
            <w:r>
              <w:t>4</w:t>
            </w:r>
            <w:r w:rsidRPr="007A76B6">
              <w:t>%)</w:t>
            </w:r>
          </w:p>
        </w:tc>
      </w:tr>
      <w:tr w:rsidR="006948FA" w:rsidRPr="007A76B6" w:rsidTr="006948FA">
        <w:tc>
          <w:tcPr>
            <w:tcW w:w="4503" w:type="dxa"/>
          </w:tcPr>
          <w:p w:rsidR="006948FA" w:rsidRPr="00C7280E" w:rsidRDefault="006948FA" w:rsidP="009425DD">
            <w:r w:rsidRPr="00C7280E">
              <w:t>Adverse events related to study treatment</w:t>
            </w:r>
          </w:p>
        </w:tc>
        <w:tc>
          <w:tcPr>
            <w:tcW w:w="1374" w:type="dxa"/>
          </w:tcPr>
          <w:p w:rsidR="006948FA" w:rsidRPr="009E6329" w:rsidRDefault="006948FA" w:rsidP="009425DD">
            <w:pPr>
              <w:jc w:val="center"/>
            </w:pPr>
            <w:r w:rsidRPr="009E6329">
              <w:t>14 (47%)</w:t>
            </w:r>
          </w:p>
        </w:tc>
        <w:tc>
          <w:tcPr>
            <w:tcW w:w="1374" w:type="dxa"/>
          </w:tcPr>
          <w:p w:rsidR="006948FA" w:rsidRPr="009E6329" w:rsidRDefault="006948FA" w:rsidP="009425DD">
            <w:pPr>
              <w:jc w:val="center"/>
            </w:pPr>
            <w:r>
              <w:t>16 (55</w:t>
            </w:r>
            <w:r w:rsidRPr="009E6329">
              <w:t>%)</w:t>
            </w:r>
          </w:p>
        </w:tc>
        <w:tc>
          <w:tcPr>
            <w:tcW w:w="1374" w:type="dxa"/>
          </w:tcPr>
          <w:p w:rsidR="006948FA" w:rsidRPr="009E6329" w:rsidRDefault="006948FA" w:rsidP="009425DD">
            <w:pPr>
              <w:jc w:val="center"/>
            </w:pPr>
            <w:r w:rsidRPr="009E6329">
              <w:t>15 (52%)</w:t>
            </w:r>
          </w:p>
        </w:tc>
        <w:tc>
          <w:tcPr>
            <w:tcW w:w="1397" w:type="dxa"/>
            <w:vAlign w:val="center"/>
          </w:tcPr>
          <w:p w:rsidR="006948FA" w:rsidRPr="007A76B6" w:rsidRDefault="006948FA" w:rsidP="009425DD">
            <w:pPr>
              <w:jc w:val="center"/>
            </w:pPr>
            <w:r w:rsidRPr="007A76B6">
              <w:t>45 (51%)</w:t>
            </w:r>
          </w:p>
        </w:tc>
        <w:tc>
          <w:tcPr>
            <w:tcW w:w="1396" w:type="dxa"/>
            <w:vAlign w:val="center"/>
          </w:tcPr>
          <w:p w:rsidR="006948FA" w:rsidRPr="007A76B6" w:rsidRDefault="006948FA" w:rsidP="009425DD">
            <w:pPr>
              <w:jc w:val="center"/>
            </w:pPr>
            <w:r w:rsidRPr="007A76B6">
              <w:t>1</w:t>
            </w:r>
            <w:r>
              <w:t>5</w:t>
            </w:r>
            <w:r w:rsidRPr="007A76B6">
              <w:t xml:space="preserve"> (4</w:t>
            </w:r>
            <w:r>
              <w:t>8</w:t>
            </w:r>
            <w:r w:rsidRPr="007A76B6">
              <w:t>%)</w:t>
            </w:r>
          </w:p>
        </w:tc>
      </w:tr>
      <w:tr w:rsidR="006948FA" w:rsidRPr="007A76B6" w:rsidTr="006948FA">
        <w:tc>
          <w:tcPr>
            <w:tcW w:w="4503" w:type="dxa"/>
          </w:tcPr>
          <w:p w:rsidR="006948FA" w:rsidRPr="00C7280E" w:rsidRDefault="006948FA" w:rsidP="009425DD">
            <w:r w:rsidRPr="00C7280E">
              <w:t>Grade 3 or 4 adverse events</w:t>
            </w:r>
          </w:p>
        </w:tc>
        <w:tc>
          <w:tcPr>
            <w:tcW w:w="1374" w:type="dxa"/>
          </w:tcPr>
          <w:p w:rsidR="006948FA" w:rsidRPr="009E6329" w:rsidRDefault="006948FA" w:rsidP="009425DD">
            <w:pPr>
              <w:jc w:val="center"/>
            </w:pPr>
            <w:r>
              <w:t>3 (10</w:t>
            </w:r>
            <w:r w:rsidRPr="009E6329">
              <w:t>%)</w:t>
            </w:r>
          </w:p>
        </w:tc>
        <w:tc>
          <w:tcPr>
            <w:tcW w:w="1374" w:type="dxa"/>
          </w:tcPr>
          <w:p w:rsidR="006948FA" w:rsidRPr="009E6329" w:rsidRDefault="006948FA" w:rsidP="009425DD">
            <w:pPr>
              <w:jc w:val="center"/>
            </w:pPr>
            <w:r>
              <w:t>6</w:t>
            </w:r>
            <w:r w:rsidRPr="009E6329">
              <w:t xml:space="preserve"> (</w:t>
            </w:r>
            <w:r>
              <w:t>21</w:t>
            </w:r>
            <w:r w:rsidRPr="009E6329">
              <w:t>%)</w:t>
            </w:r>
          </w:p>
        </w:tc>
        <w:tc>
          <w:tcPr>
            <w:tcW w:w="1374" w:type="dxa"/>
          </w:tcPr>
          <w:p w:rsidR="006948FA" w:rsidRPr="009E6329" w:rsidRDefault="006948FA" w:rsidP="009425DD">
            <w:pPr>
              <w:jc w:val="center"/>
            </w:pPr>
            <w:r>
              <w:t>3</w:t>
            </w:r>
            <w:r w:rsidRPr="009E6329">
              <w:t xml:space="preserve"> (</w:t>
            </w:r>
            <w:r>
              <w:t>10</w:t>
            </w:r>
            <w:r w:rsidRPr="009E6329">
              <w:t>%)</w:t>
            </w:r>
          </w:p>
        </w:tc>
        <w:tc>
          <w:tcPr>
            <w:tcW w:w="1397" w:type="dxa"/>
            <w:vAlign w:val="center"/>
          </w:tcPr>
          <w:p w:rsidR="006948FA" w:rsidRPr="007A76B6" w:rsidRDefault="006948FA" w:rsidP="009425DD">
            <w:pPr>
              <w:jc w:val="center"/>
              <w:rPr>
                <w:highlight w:val="lightGray"/>
              </w:rPr>
            </w:pPr>
            <w:r>
              <w:t>12 (14%</w:t>
            </w:r>
            <w:r w:rsidRPr="00FD0A06">
              <w:t>)</w:t>
            </w:r>
          </w:p>
        </w:tc>
        <w:tc>
          <w:tcPr>
            <w:tcW w:w="1396" w:type="dxa"/>
            <w:vAlign w:val="center"/>
          </w:tcPr>
          <w:p w:rsidR="006948FA" w:rsidRPr="007A76B6" w:rsidRDefault="006948FA" w:rsidP="009425DD">
            <w:pPr>
              <w:jc w:val="center"/>
            </w:pPr>
            <w:r>
              <w:t>6 (19%</w:t>
            </w:r>
            <w:r w:rsidRPr="00C7280E">
              <w:t>)</w:t>
            </w:r>
          </w:p>
        </w:tc>
      </w:tr>
      <w:tr w:rsidR="006948FA" w:rsidRPr="007A76B6" w:rsidTr="006948FA">
        <w:tc>
          <w:tcPr>
            <w:tcW w:w="4503" w:type="dxa"/>
          </w:tcPr>
          <w:p w:rsidR="006948FA" w:rsidRPr="00C7280E" w:rsidRDefault="006948FA" w:rsidP="009425DD">
            <w:r w:rsidRPr="00C7280E">
              <w:t>Serious adverse events</w:t>
            </w:r>
          </w:p>
        </w:tc>
        <w:tc>
          <w:tcPr>
            <w:tcW w:w="1374" w:type="dxa"/>
          </w:tcPr>
          <w:p w:rsidR="006948FA" w:rsidRPr="009E6329" w:rsidRDefault="006948FA" w:rsidP="009425DD">
            <w:pPr>
              <w:jc w:val="center"/>
            </w:pPr>
            <w:r w:rsidRPr="009E6329">
              <w:t>1 (3%)</w:t>
            </w:r>
          </w:p>
        </w:tc>
        <w:tc>
          <w:tcPr>
            <w:tcW w:w="1374" w:type="dxa"/>
          </w:tcPr>
          <w:p w:rsidR="006948FA" w:rsidRPr="009E6329" w:rsidRDefault="006948FA" w:rsidP="009425DD">
            <w:pPr>
              <w:jc w:val="center"/>
            </w:pPr>
            <w:r w:rsidRPr="009E6329">
              <w:t>7 (24%)</w:t>
            </w:r>
          </w:p>
        </w:tc>
        <w:tc>
          <w:tcPr>
            <w:tcW w:w="1374" w:type="dxa"/>
          </w:tcPr>
          <w:p w:rsidR="006948FA" w:rsidRPr="009E6329" w:rsidRDefault="006948FA" w:rsidP="009425DD">
            <w:pPr>
              <w:jc w:val="center"/>
            </w:pPr>
            <w:r w:rsidRPr="009E6329">
              <w:t>2 (7%)</w:t>
            </w:r>
          </w:p>
        </w:tc>
        <w:tc>
          <w:tcPr>
            <w:tcW w:w="1397" w:type="dxa"/>
            <w:vAlign w:val="center"/>
          </w:tcPr>
          <w:p w:rsidR="006948FA" w:rsidRPr="007A76B6" w:rsidRDefault="006948FA" w:rsidP="009425DD">
            <w:pPr>
              <w:jc w:val="center"/>
            </w:pPr>
            <w:r w:rsidRPr="007A76B6">
              <w:t>10 (11%)</w:t>
            </w:r>
          </w:p>
        </w:tc>
        <w:tc>
          <w:tcPr>
            <w:tcW w:w="1396" w:type="dxa"/>
            <w:vAlign w:val="center"/>
          </w:tcPr>
          <w:p w:rsidR="006948FA" w:rsidRPr="007A76B6" w:rsidRDefault="006948FA" w:rsidP="009425DD">
            <w:pPr>
              <w:jc w:val="center"/>
            </w:pPr>
            <w:r>
              <w:t>7</w:t>
            </w:r>
            <w:r w:rsidRPr="007A76B6">
              <w:t xml:space="preserve"> (</w:t>
            </w:r>
            <w:r>
              <w:t>23</w:t>
            </w:r>
            <w:r w:rsidRPr="007A76B6">
              <w:t>%)</w:t>
            </w:r>
            <w:r>
              <w:t xml:space="preserve"> #</w:t>
            </w:r>
          </w:p>
        </w:tc>
      </w:tr>
      <w:tr w:rsidR="006948FA" w:rsidRPr="007A76B6" w:rsidTr="006948FA">
        <w:tc>
          <w:tcPr>
            <w:tcW w:w="4503" w:type="dxa"/>
          </w:tcPr>
          <w:p w:rsidR="006948FA" w:rsidRPr="00C7280E" w:rsidRDefault="006948FA" w:rsidP="009425DD">
            <w:r w:rsidRPr="00C7280E">
              <w:t>Serious adverse events related to study treatment</w:t>
            </w:r>
            <w:r w:rsidRPr="00C7280E">
              <w:rPr>
                <w:rFonts w:ascii="Arial" w:hAnsi="Arial" w:cs="Arial"/>
                <w:sz w:val="18"/>
                <w:szCs w:val="18"/>
              </w:rPr>
              <w:t xml:space="preserve"> </w:t>
            </w:r>
          </w:p>
        </w:tc>
        <w:tc>
          <w:tcPr>
            <w:tcW w:w="1374" w:type="dxa"/>
          </w:tcPr>
          <w:p w:rsidR="006948FA" w:rsidRPr="009E6329" w:rsidRDefault="006948FA" w:rsidP="009425DD">
            <w:pPr>
              <w:jc w:val="center"/>
            </w:pPr>
            <w:r w:rsidRPr="009E6329">
              <w:t>1 (3%)</w:t>
            </w:r>
            <w:r>
              <w:t xml:space="preserve"> </w:t>
            </w:r>
            <w:r w:rsidRPr="001D487F">
              <w:rPr>
                <w:rFonts w:ascii="Arial" w:hAnsi="Arial" w:cs="Arial"/>
                <w:sz w:val="18"/>
                <w:szCs w:val="18"/>
              </w:rPr>
              <w:t>§</w:t>
            </w:r>
          </w:p>
        </w:tc>
        <w:tc>
          <w:tcPr>
            <w:tcW w:w="1374" w:type="dxa"/>
          </w:tcPr>
          <w:p w:rsidR="006948FA" w:rsidRPr="009E6329" w:rsidRDefault="006948FA" w:rsidP="009425DD">
            <w:pPr>
              <w:jc w:val="center"/>
            </w:pPr>
            <w:r>
              <w:t>5 (17</w:t>
            </w:r>
            <w:r w:rsidRPr="009E6329">
              <w:t>%)</w:t>
            </w:r>
            <w:r>
              <w:t xml:space="preserve"> </w:t>
            </w:r>
            <w:r w:rsidRPr="001D487F">
              <w:rPr>
                <w:rFonts w:ascii="Arial" w:hAnsi="Arial" w:cs="Arial"/>
                <w:sz w:val="18"/>
                <w:szCs w:val="18"/>
              </w:rPr>
              <w:t>§</w:t>
            </w:r>
          </w:p>
        </w:tc>
        <w:tc>
          <w:tcPr>
            <w:tcW w:w="1374" w:type="dxa"/>
          </w:tcPr>
          <w:p w:rsidR="006948FA" w:rsidRPr="009E6329" w:rsidRDefault="006948FA" w:rsidP="009425DD">
            <w:pPr>
              <w:jc w:val="center"/>
            </w:pPr>
            <w:r w:rsidRPr="009E6329">
              <w:t>0</w:t>
            </w:r>
            <w:r>
              <w:t xml:space="preserve"> </w:t>
            </w:r>
            <w:r w:rsidRPr="001D487F">
              <w:rPr>
                <w:rFonts w:ascii="Arial" w:hAnsi="Arial" w:cs="Arial"/>
                <w:sz w:val="18"/>
                <w:szCs w:val="18"/>
              </w:rPr>
              <w:t>§</w:t>
            </w:r>
          </w:p>
        </w:tc>
        <w:tc>
          <w:tcPr>
            <w:tcW w:w="1397" w:type="dxa"/>
          </w:tcPr>
          <w:p w:rsidR="006948FA" w:rsidRPr="007A76B6" w:rsidRDefault="006948FA" w:rsidP="009425DD">
            <w:pPr>
              <w:jc w:val="center"/>
            </w:pPr>
            <w:r w:rsidRPr="007A76B6">
              <w:t>6 (7%)</w:t>
            </w:r>
          </w:p>
        </w:tc>
        <w:tc>
          <w:tcPr>
            <w:tcW w:w="1396" w:type="dxa"/>
          </w:tcPr>
          <w:p w:rsidR="006948FA" w:rsidRPr="007A76B6" w:rsidRDefault="006948FA" w:rsidP="009425DD">
            <w:pPr>
              <w:jc w:val="center"/>
            </w:pPr>
            <w:r>
              <w:t>6 (19</w:t>
            </w:r>
            <w:r w:rsidRPr="007A76B6">
              <w:t>%)</w:t>
            </w:r>
            <w:r>
              <w:t xml:space="preserve"> </w:t>
            </w:r>
            <w:r w:rsidRPr="001D487F">
              <w:rPr>
                <w:rFonts w:ascii="Arial" w:hAnsi="Arial" w:cs="Arial"/>
                <w:sz w:val="18"/>
                <w:szCs w:val="18"/>
              </w:rPr>
              <w:t>§</w:t>
            </w:r>
          </w:p>
        </w:tc>
      </w:tr>
      <w:tr w:rsidR="006948FA" w:rsidRPr="007A76B6" w:rsidTr="006948FA">
        <w:tc>
          <w:tcPr>
            <w:tcW w:w="4503" w:type="dxa"/>
          </w:tcPr>
          <w:p w:rsidR="006948FA" w:rsidRPr="00C7280E" w:rsidRDefault="006948FA" w:rsidP="009425DD">
            <w:r w:rsidRPr="00C7280E">
              <w:t>Adverse events leading to study treatment discontinuation</w:t>
            </w:r>
          </w:p>
        </w:tc>
        <w:tc>
          <w:tcPr>
            <w:tcW w:w="1374" w:type="dxa"/>
          </w:tcPr>
          <w:p w:rsidR="006948FA" w:rsidRPr="009E6329" w:rsidRDefault="006948FA" w:rsidP="009425DD">
            <w:pPr>
              <w:jc w:val="center"/>
            </w:pPr>
            <w:r w:rsidRPr="009E6329">
              <w:t>0</w:t>
            </w:r>
          </w:p>
        </w:tc>
        <w:tc>
          <w:tcPr>
            <w:tcW w:w="1374" w:type="dxa"/>
          </w:tcPr>
          <w:p w:rsidR="006948FA" w:rsidRPr="009E6329" w:rsidRDefault="006948FA" w:rsidP="009425DD">
            <w:pPr>
              <w:jc w:val="center"/>
            </w:pPr>
            <w:r>
              <w:t>3 (10</w:t>
            </w:r>
            <w:r w:rsidRPr="009E6329">
              <w:t>%)</w:t>
            </w:r>
            <w:r>
              <w:t xml:space="preserve"> </w:t>
            </w:r>
            <w:r w:rsidRPr="00254FF8">
              <w:t>‡</w:t>
            </w:r>
          </w:p>
        </w:tc>
        <w:tc>
          <w:tcPr>
            <w:tcW w:w="1374" w:type="dxa"/>
          </w:tcPr>
          <w:p w:rsidR="006948FA" w:rsidRPr="009E6329" w:rsidRDefault="006948FA" w:rsidP="009425DD">
            <w:pPr>
              <w:jc w:val="center"/>
            </w:pPr>
            <w:r>
              <w:t>2 (7</w:t>
            </w:r>
            <w:r w:rsidRPr="009E6329">
              <w:t>%)</w:t>
            </w:r>
            <w:r>
              <w:t xml:space="preserve"> </w:t>
            </w:r>
            <w:r w:rsidRPr="00254FF8">
              <w:t>‡</w:t>
            </w:r>
          </w:p>
        </w:tc>
        <w:tc>
          <w:tcPr>
            <w:tcW w:w="1397" w:type="dxa"/>
          </w:tcPr>
          <w:p w:rsidR="006948FA" w:rsidRPr="00F50D20" w:rsidRDefault="006948FA" w:rsidP="009425DD">
            <w:pPr>
              <w:jc w:val="center"/>
            </w:pPr>
            <w:r>
              <w:t>5 (6</w:t>
            </w:r>
            <w:r w:rsidRPr="00F50D20">
              <w:t>%)</w:t>
            </w:r>
          </w:p>
        </w:tc>
        <w:tc>
          <w:tcPr>
            <w:tcW w:w="1396" w:type="dxa"/>
          </w:tcPr>
          <w:p w:rsidR="006948FA" w:rsidRPr="00F50D20" w:rsidRDefault="006948FA" w:rsidP="009425DD">
            <w:pPr>
              <w:jc w:val="center"/>
            </w:pPr>
            <w:r w:rsidRPr="00F50D20">
              <w:t>1 (3%)</w:t>
            </w:r>
            <w:r>
              <w:t xml:space="preserve"> </w:t>
            </w:r>
            <w:r w:rsidRPr="00254FF8">
              <w:t>‡</w:t>
            </w:r>
          </w:p>
        </w:tc>
      </w:tr>
      <w:tr w:rsidR="006948FA" w:rsidRPr="007A76B6" w:rsidTr="006948FA">
        <w:tc>
          <w:tcPr>
            <w:tcW w:w="4503" w:type="dxa"/>
          </w:tcPr>
          <w:p w:rsidR="006948FA" w:rsidRPr="007A76B6" w:rsidRDefault="006948FA" w:rsidP="009425DD">
            <w:r w:rsidRPr="007A76B6">
              <w:t>Most common treatment emerging adverse events (&gt;5%</w:t>
            </w:r>
            <w:r>
              <w:t xml:space="preserve"> overall</w:t>
            </w:r>
            <w:r w:rsidRPr="007A76B6">
              <w:t>)</w:t>
            </w:r>
          </w:p>
        </w:tc>
        <w:tc>
          <w:tcPr>
            <w:tcW w:w="1374" w:type="dxa"/>
          </w:tcPr>
          <w:p w:rsidR="006948FA" w:rsidRPr="009E6329" w:rsidRDefault="006948FA" w:rsidP="009425DD">
            <w:pPr>
              <w:jc w:val="center"/>
            </w:pPr>
          </w:p>
        </w:tc>
        <w:tc>
          <w:tcPr>
            <w:tcW w:w="1374" w:type="dxa"/>
          </w:tcPr>
          <w:p w:rsidR="006948FA" w:rsidRPr="009E6329" w:rsidRDefault="006948FA" w:rsidP="009425DD">
            <w:pPr>
              <w:jc w:val="center"/>
            </w:pPr>
          </w:p>
        </w:tc>
        <w:tc>
          <w:tcPr>
            <w:tcW w:w="1374" w:type="dxa"/>
          </w:tcPr>
          <w:p w:rsidR="006948FA" w:rsidRPr="009E6329" w:rsidRDefault="006948FA" w:rsidP="009425DD">
            <w:pPr>
              <w:jc w:val="center"/>
            </w:pPr>
          </w:p>
        </w:tc>
        <w:tc>
          <w:tcPr>
            <w:tcW w:w="1397" w:type="dxa"/>
            <w:vAlign w:val="center"/>
          </w:tcPr>
          <w:p w:rsidR="006948FA" w:rsidRPr="007A76B6" w:rsidRDefault="006948FA" w:rsidP="009425DD">
            <w:pPr>
              <w:jc w:val="center"/>
            </w:pPr>
          </w:p>
        </w:tc>
        <w:tc>
          <w:tcPr>
            <w:tcW w:w="1396" w:type="dxa"/>
            <w:vAlign w:val="center"/>
          </w:tcPr>
          <w:p w:rsidR="006948FA" w:rsidRPr="007A76B6" w:rsidRDefault="006948FA" w:rsidP="009425DD">
            <w:pPr>
              <w:jc w:val="center"/>
            </w:pPr>
          </w:p>
        </w:tc>
      </w:tr>
      <w:tr w:rsidR="006948FA" w:rsidRPr="007A76B6" w:rsidTr="006948FA">
        <w:tc>
          <w:tcPr>
            <w:tcW w:w="4503" w:type="dxa"/>
            <w:vAlign w:val="bottom"/>
          </w:tcPr>
          <w:p w:rsidR="006948FA" w:rsidRPr="007A76B6" w:rsidRDefault="006948FA" w:rsidP="009425DD">
            <w:pPr>
              <w:numPr>
                <w:ilvl w:val="0"/>
                <w:numId w:val="1"/>
              </w:numPr>
              <w:ind w:left="284" w:hanging="284"/>
              <w:contextualSpacing/>
              <w:rPr>
                <w:rFonts w:cs="Arial"/>
              </w:rPr>
            </w:pPr>
            <w:r w:rsidRPr="007A76B6">
              <w:rPr>
                <w:rFonts w:cs="Arial"/>
              </w:rPr>
              <w:t xml:space="preserve">Nausea, </w:t>
            </w:r>
            <w:r>
              <w:rPr>
                <w:rFonts w:cs="Arial"/>
              </w:rPr>
              <w:t>v</w:t>
            </w:r>
            <w:r w:rsidRPr="007A76B6">
              <w:rPr>
                <w:rFonts w:cs="Arial"/>
              </w:rPr>
              <w:t>omiting</w:t>
            </w:r>
          </w:p>
        </w:tc>
        <w:tc>
          <w:tcPr>
            <w:tcW w:w="1374" w:type="dxa"/>
            <w:vAlign w:val="bottom"/>
          </w:tcPr>
          <w:p w:rsidR="006948FA" w:rsidRDefault="006948FA" w:rsidP="009425DD">
            <w:pPr>
              <w:jc w:val="center"/>
              <w:rPr>
                <w:rFonts w:ascii="Calibri" w:hAnsi="Calibri"/>
              </w:rPr>
            </w:pPr>
            <w:r>
              <w:rPr>
                <w:rFonts w:ascii="Calibri" w:hAnsi="Calibri"/>
              </w:rPr>
              <w:t>7 (23%)</w:t>
            </w:r>
          </w:p>
        </w:tc>
        <w:tc>
          <w:tcPr>
            <w:tcW w:w="1374" w:type="dxa"/>
            <w:vAlign w:val="bottom"/>
          </w:tcPr>
          <w:p w:rsidR="006948FA" w:rsidRDefault="006948FA" w:rsidP="009425DD">
            <w:pPr>
              <w:jc w:val="center"/>
              <w:rPr>
                <w:rFonts w:ascii="Calibri" w:hAnsi="Calibri"/>
              </w:rPr>
            </w:pPr>
            <w:r>
              <w:rPr>
                <w:rFonts w:ascii="Calibri" w:hAnsi="Calibri"/>
              </w:rPr>
              <w:t>3 (10%)</w:t>
            </w:r>
          </w:p>
        </w:tc>
        <w:tc>
          <w:tcPr>
            <w:tcW w:w="1374" w:type="dxa"/>
            <w:vAlign w:val="bottom"/>
          </w:tcPr>
          <w:p w:rsidR="006948FA" w:rsidRDefault="006948FA" w:rsidP="009425DD">
            <w:pPr>
              <w:jc w:val="center"/>
              <w:rPr>
                <w:rFonts w:ascii="Calibri" w:hAnsi="Calibri"/>
              </w:rPr>
            </w:pPr>
            <w:r>
              <w:rPr>
                <w:rFonts w:ascii="Calibri" w:hAnsi="Calibri"/>
              </w:rPr>
              <w:t>6 (21%)</w:t>
            </w:r>
          </w:p>
        </w:tc>
        <w:tc>
          <w:tcPr>
            <w:tcW w:w="1397" w:type="dxa"/>
            <w:vAlign w:val="center"/>
          </w:tcPr>
          <w:p w:rsidR="006948FA" w:rsidRPr="007A76B6" w:rsidRDefault="006948FA" w:rsidP="009425DD">
            <w:pPr>
              <w:jc w:val="center"/>
            </w:pPr>
            <w:r w:rsidRPr="007A76B6">
              <w:t>16 (18%)</w:t>
            </w:r>
          </w:p>
        </w:tc>
        <w:tc>
          <w:tcPr>
            <w:tcW w:w="1396" w:type="dxa"/>
            <w:vAlign w:val="center"/>
          </w:tcPr>
          <w:p w:rsidR="006948FA" w:rsidRPr="007A76B6" w:rsidRDefault="006948FA" w:rsidP="009425DD">
            <w:pPr>
              <w:jc w:val="center"/>
            </w:pPr>
            <w:r w:rsidRPr="007A76B6">
              <w:t>5 (16%)</w:t>
            </w:r>
          </w:p>
        </w:tc>
      </w:tr>
      <w:tr w:rsidR="006948FA" w:rsidRPr="007A76B6" w:rsidTr="006948FA">
        <w:tc>
          <w:tcPr>
            <w:tcW w:w="4503" w:type="dxa"/>
            <w:vAlign w:val="bottom"/>
          </w:tcPr>
          <w:p w:rsidR="006948FA" w:rsidRPr="007A76B6" w:rsidRDefault="006948FA" w:rsidP="009425DD">
            <w:pPr>
              <w:numPr>
                <w:ilvl w:val="0"/>
                <w:numId w:val="1"/>
              </w:numPr>
              <w:ind w:left="284" w:hanging="284"/>
              <w:contextualSpacing/>
              <w:rPr>
                <w:rFonts w:cs="Arial"/>
                <w:color w:val="000000"/>
              </w:rPr>
            </w:pPr>
            <w:r w:rsidRPr="007A76B6">
              <w:rPr>
                <w:rFonts w:cs="Arial"/>
                <w:color w:val="000000"/>
              </w:rPr>
              <w:t xml:space="preserve">Dizziness, </w:t>
            </w:r>
            <w:r>
              <w:rPr>
                <w:rFonts w:cs="Arial"/>
                <w:color w:val="000000"/>
              </w:rPr>
              <w:t>v</w:t>
            </w:r>
            <w:r w:rsidRPr="007A76B6">
              <w:rPr>
                <w:rFonts w:cs="Arial"/>
                <w:color w:val="000000"/>
              </w:rPr>
              <w:t>ertigo</w:t>
            </w:r>
          </w:p>
        </w:tc>
        <w:tc>
          <w:tcPr>
            <w:tcW w:w="1374" w:type="dxa"/>
            <w:vAlign w:val="bottom"/>
          </w:tcPr>
          <w:p w:rsidR="006948FA" w:rsidRDefault="006948FA" w:rsidP="009425DD">
            <w:pPr>
              <w:jc w:val="center"/>
              <w:rPr>
                <w:rFonts w:ascii="Calibri" w:hAnsi="Calibri"/>
              </w:rPr>
            </w:pPr>
            <w:r>
              <w:rPr>
                <w:rFonts w:ascii="Calibri" w:hAnsi="Calibri"/>
              </w:rPr>
              <w:t>4 (13%)</w:t>
            </w:r>
          </w:p>
        </w:tc>
        <w:tc>
          <w:tcPr>
            <w:tcW w:w="1374" w:type="dxa"/>
            <w:vAlign w:val="bottom"/>
          </w:tcPr>
          <w:p w:rsidR="006948FA" w:rsidRDefault="006948FA" w:rsidP="009425DD">
            <w:pPr>
              <w:jc w:val="center"/>
              <w:rPr>
                <w:rFonts w:ascii="Calibri" w:hAnsi="Calibri"/>
              </w:rPr>
            </w:pPr>
            <w:r>
              <w:rPr>
                <w:rFonts w:ascii="Calibri" w:hAnsi="Calibri"/>
              </w:rPr>
              <w:t>5 (17%)</w:t>
            </w:r>
          </w:p>
        </w:tc>
        <w:tc>
          <w:tcPr>
            <w:tcW w:w="1374" w:type="dxa"/>
            <w:vAlign w:val="bottom"/>
          </w:tcPr>
          <w:p w:rsidR="006948FA" w:rsidRDefault="006948FA" w:rsidP="009425DD">
            <w:pPr>
              <w:jc w:val="center"/>
              <w:rPr>
                <w:rFonts w:ascii="Calibri" w:hAnsi="Calibri"/>
              </w:rPr>
            </w:pPr>
            <w:r>
              <w:rPr>
                <w:rFonts w:ascii="Calibri" w:hAnsi="Calibri"/>
              </w:rPr>
              <w:t>6 (21%)</w:t>
            </w:r>
          </w:p>
        </w:tc>
        <w:tc>
          <w:tcPr>
            <w:tcW w:w="1397" w:type="dxa"/>
            <w:vAlign w:val="center"/>
          </w:tcPr>
          <w:p w:rsidR="006948FA" w:rsidRPr="007A76B6" w:rsidRDefault="006948FA" w:rsidP="009425DD">
            <w:pPr>
              <w:jc w:val="center"/>
            </w:pPr>
            <w:r w:rsidRPr="007A76B6">
              <w:t>15 (17%)</w:t>
            </w:r>
          </w:p>
        </w:tc>
        <w:tc>
          <w:tcPr>
            <w:tcW w:w="1396" w:type="dxa"/>
            <w:vAlign w:val="center"/>
          </w:tcPr>
          <w:p w:rsidR="006948FA" w:rsidRPr="007A76B6" w:rsidRDefault="006948FA" w:rsidP="009425DD">
            <w:pPr>
              <w:jc w:val="center"/>
            </w:pPr>
            <w:r w:rsidRPr="007A76B6">
              <w:t>3 (10% )</w:t>
            </w:r>
          </w:p>
        </w:tc>
      </w:tr>
      <w:tr w:rsidR="006948FA" w:rsidRPr="007A76B6" w:rsidTr="006948FA">
        <w:tc>
          <w:tcPr>
            <w:tcW w:w="4503" w:type="dxa"/>
            <w:vAlign w:val="bottom"/>
          </w:tcPr>
          <w:p w:rsidR="006948FA" w:rsidRPr="007A76B6" w:rsidRDefault="006948FA" w:rsidP="009425DD">
            <w:pPr>
              <w:numPr>
                <w:ilvl w:val="0"/>
                <w:numId w:val="1"/>
              </w:numPr>
              <w:ind w:left="284" w:hanging="284"/>
              <w:contextualSpacing/>
              <w:rPr>
                <w:rFonts w:cs="Arial"/>
              </w:rPr>
            </w:pPr>
            <w:proofErr w:type="spellStart"/>
            <w:r w:rsidRPr="007A76B6">
              <w:rPr>
                <w:rFonts w:cs="Arial"/>
                <w:color w:val="000000"/>
              </w:rPr>
              <w:t>Nasopharyngitis</w:t>
            </w:r>
            <w:proofErr w:type="spellEnd"/>
            <w:r w:rsidRPr="007A76B6">
              <w:rPr>
                <w:rFonts w:cs="Arial"/>
                <w:color w:val="000000"/>
              </w:rPr>
              <w:t>, Tonsillitis</w:t>
            </w:r>
          </w:p>
        </w:tc>
        <w:tc>
          <w:tcPr>
            <w:tcW w:w="1374" w:type="dxa"/>
            <w:vAlign w:val="bottom"/>
          </w:tcPr>
          <w:p w:rsidR="006948FA" w:rsidRDefault="006948FA" w:rsidP="009425DD">
            <w:pPr>
              <w:jc w:val="center"/>
              <w:rPr>
                <w:rFonts w:ascii="Calibri" w:hAnsi="Calibri"/>
              </w:rPr>
            </w:pPr>
            <w:r>
              <w:rPr>
                <w:rFonts w:ascii="Calibri" w:hAnsi="Calibri"/>
              </w:rPr>
              <w:t>3 (10%)</w:t>
            </w:r>
          </w:p>
        </w:tc>
        <w:tc>
          <w:tcPr>
            <w:tcW w:w="1374" w:type="dxa"/>
            <w:vAlign w:val="bottom"/>
          </w:tcPr>
          <w:p w:rsidR="006948FA" w:rsidRDefault="006948FA" w:rsidP="009425DD">
            <w:pPr>
              <w:jc w:val="center"/>
              <w:rPr>
                <w:rFonts w:ascii="Calibri" w:hAnsi="Calibri"/>
              </w:rPr>
            </w:pPr>
            <w:r>
              <w:rPr>
                <w:rFonts w:ascii="Calibri" w:hAnsi="Calibri"/>
              </w:rPr>
              <w:t>5 (17%)</w:t>
            </w:r>
          </w:p>
        </w:tc>
        <w:tc>
          <w:tcPr>
            <w:tcW w:w="1374" w:type="dxa"/>
            <w:vAlign w:val="bottom"/>
          </w:tcPr>
          <w:p w:rsidR="006948FA" w:rsidRDefault="006948FA" w:rsidP="009425DD">
            <w:pPr>
              <w:jc w:val="center"/>
              <w:rPr>
                <w:rFonts w:ascii="Calibri" w:hAnsi="Calibri"/>
              </w:rPr>
            </w:pPr>
            <w:r>
              <w:rPr>
                <w:rFonts w:ascii="Calibri" w:hAnsi="Calibri"/>
              </w:rPr>
              <w:t>3 (10%)</w:t>
            </w:r>
          </w:p>
        </w:tc>
        <w:tc>
          <w:tcPr>
            <w:tcW w:w="1397" w:type="dxa"/>
            <w:vAlign w:val="center"/>
          </w:tcPr>
          <w:p w:rsidR="006948FA" w:rsidRPr="007A76B6" w:rsidRDefault="006948FA" w:rsidP="009425DD">
            <w:pPr>
              <w:jc w:val="center"/>
            </w:pPr>
            <w:r w:rsidRPr="007A76B6">
              <w:t>11 (13%)</w:t>
            </w:r>
          </w:p>
        </w:tc>
        <w:tc>
          <w:tcPr>
            <w:tcW w:w="1396" w:type="dxa"/>
            <w:vAlign w:val="center"/>
          </w:tcPr>
          <w:p w:rsidR="006948FA" w:rsidRPr="007A76B6" w:rsidRDefault="006948FA" w:rsidP="009425DD">
            <w:pPr>
              <w:jc w:val="center"/>
            </w:pPr>
            <w:r w:rsidRPr="007A76B6">
              <w:t>4 (13%)</w:t>
            </w:r>
          </w:p>
        </w:tc>
      </w:tr>
      <w:tr w:rsidR="006948FA" w:rsidRPr="007A76B6" w:rsidTr="006948FA">
        <w:tc>
          <w:tcPr>
            <w:tcW w:w="4503" w:type="dxa"/>
            <w:vAlign w:val="bottom"/>
          </w:tcPr>
          <w:p w:rsidR="006948FA" w:rsidRPr="007A76B6" w:rsidRDefault="006948FA" w:rsidP="009425DD">
            <w:pPr>
              <w:numPr>
                <w:ilvl w:val="0"/>
                <w:numId w:val="1"/>
              </w:numPr>
              <w:ind w:left="284" w:hanging="284"/>
              <w:contextualSpacing/>
              <w:rPr>
                <w:rFonts w:cs="Arial"/>
              </w:rPr>
            </w:pPr>
            <w:r w:rsidRPr="007A76B6">
              <w:rPr>
                <w:rFonts w:cs="Arial"/>
                <w:color w:val="000000"/>
              </w:rPr>
              <w:t>Upp</w:t>
            </w:r>
            <w:r>
              <w:rPr>
                <w:rFonts w:cs="Arial"/>
                <w:color w:val="000000"/>
              </w:rPr>
              <w:t>er respiratory tract infection</w:t>
            </w:r>
          </w:p>
        </w:tc>
        <w:tc>
          <w:tcPr>
            <w:tcW w:w="1374" w:type="dxa"/>
            <w:vAlign w:val="bottom"/>
          </w:tcPr>
          <w:p w:rsidR="006948FA" w:rsidRDefault="006948FA" w:rsidP="009425DD">
            <w:pPr>
              <w:jc w:val="center"/>
              <w:rPr>
                <w:rFonts w:ascii="Calibri" w:hAnsi="Calibri"/>
              </w:rPr>
            </w:pPr>
            <w:r>
              <w:rPr>
                <w:rFonts w:ascii="Calibri" w:hAnsi="Calibri"/>
              </w:rPr>
              <w:t>2 (7%)</w:t>
            </w:r>
          </w:p>
        </w:tc>
        <w:tc>
          <w:tcPr>
            <w:tcW w:w="1374" w:type="dxa"/>
            <w:vAlign w:val="bottom"/>
          </w:tcPr>
          <w:p w:rsidR="006948FA" w:rsidRDefault="006948FA" w:rsidP="009425DD">
            <w:pPr>
              <w:jc w:val="center"/>
              <w:rPr>
                <w:rFonts w:ascii="Calibri" w:hAnsi="Calibri"/>
              </w:rPr>
            </w:pPr>
            <w:r>
              <w:rPr>
                <w:rFonts w:ascii="Calibri" w:hAnsi="Calibri"/>
              </w:rPr>
              <w:t>1 (3%)</w:t>
            </w:r>
          </w:p>
        </w:tc>
        <w:tc>
          <w:tcPr>
            <w:tcW w:w="1374" w:type="dxa"/>
            <w:vAlign w:val="bottom"/>
          </w:tcPr>
          <w:p w:rsidR="006948FA" w:rsidRDefault="006948FA" w:rsidP="009425DD">
            <w:pPr>
              <w:jc w:val="center"/>
              <w:rPr>
                <w:rFonts w:ascii="Calibri" w:hAnsi="Calibri"/>
              </w:rPr>
            </w:pPr>
            <w:r>
              <w:rPr>
                <w:rFonts w:ascii="Calibri" w:hAnsi="Calibri"/>
              </w:rPr>
              <w:t>4 (14%)</w:t>
            </w:r>
          </w:p>
        </w:tc>
        <w:tc>
          <w:tcPr>
            <w:tcW w:w="1397" w:type="dxa"/>
            <w:vAlign w:val="center"/>
          </w:tcPr>
          <w:p w:rsidR="006948FA" w:rsidRPr="00550280" w:rsidRDefault="006948FA" w:rsidP="009425DD">
            <w:pPr>
              <w:jc w:val="center"/>
            </w:pPr>
            <w:r w:rsidRPr="00550280">
              <w:t>7 (8%)</w:t>
            </w:r>
          </w:p>
        </w:tc>
        <w:tc>
          <w:tcPr>
            <w:tcW w:w="1396" w:type="dxa"/>
            <w:vAlign w:val="center"/>
          </w:tcPr>
          <w:p w:rsidR="006948FA" w:rsidRPr="00550280" w:rsidRDefault="006948FA" w:rsidP="009425DD">
            <w:pPr>
              <w:jc w:val="center"/>
            </w:pPr>
            <w:r w:rsidRPr="00550280">
              <w:t>7 (23%)</w:t>
            </w:r>
          </w:p>
        </w:tc>
      </w:tr>
      <w:tr w:rsidR="006948FA" w:rsidRPr="007A76B6" w:rsidTr="006948FA">
        <w:tc>
          <w:tcPr>
            <w:tcW w:w="4503" w:type="dxa"/>
            <w:vAlign w:val="bottom"/>
          </w:tcPr>
          <w:p w:rsidR="006948FA" w:rsidRPr="007A76B6" w:rsidRDefault="006948FA" w:rsidP="009425DD">
            <w:pPr>
              <w:numPr>
                <w:ilvl w:val="0"/>
                <w:numId w:val="1"/>
              </w:numPr>
              <w:ind w:left="284" w:hanging="284"/>
              <w:contextualSpacing/>
              <w:rPr>
                <w:rFonts w:cs="Arial"/>
              </w:rPr>
            </w:pPr>
            <w:r w:rsidRPr="007A76B6">
              <w:rPr>
                <w:rFonts w:cs="Arial"/>
                <w:color w:val="000000"/>
              </w:rPr>
              <w:t>Asthenia</w:t>
            </w:r>
            <w:r w:rsidRPr="007A76B6">
              <w:rPr>
                <w:rFonts w:cs="Arial"/>
              </w:rPr>
              <w:t xml:space="preserve">, </w:t>
            </w:r>
            <w:r>
              <w:rPr>
                <w:rFonts w:cs="Arial"/>
                <w:color w:val="000000"/>
              </w:rPr>
              <w:t>f</w:t>
            </w:r>
            <w:r w:rsidRPr="007A76B6">
              <w:rPr>
                <w:rFonts w:cs="Arial"/>
                <w:color w:val="000000"/>
              </w:rPr>
              <w:t xml:space="preserve">atigue, </w:t>
            </w:r>
            <w:r>
              <w:rPr>
                <w:rFonts w:cs="Arial"/>
                <w:color w:val="000000"/>
              </w:rPr>
              <w:t>s</w:t>
            </w:r>
            <w:r w:rsidRPr="007A76B6">
              <w:rPr>
                <w:rFonts w:cs="Arial"/>
                <w:color w:val="000000"/>
              </w:rPr>
              <w:t>omnolence</w:t>
            </w:r>
          </w:p>
        </w:tc>
        <w:tc>
          <w:tcPr>
            <w:tcW w:w="1374" w:type="dxa"/>
            <w:vAlign w:val="bottom"/>
          </w:tcPr>
          <w:p w:rsidR="006948FA" w:rsidRDefault="006948FA" w:rsidP="009425DD">
            <w:pPr>
              <w:jc w:val="center"/>
              <w:rPr>
                <w:rFonts w:ascii="Calibri" w:hAnsi="Calibri"/>
              </w:rPr>
            </w:pPr>
            <w:r>
              <w:rPr>
                <w:rFonts w:ascii="Calibri" w:hAnsi="Calibri"/>
              </w:rPr>
              <w:t>3 (10%)</w:t>
            </w:r>
          </w:p>
        </w:tc>
        <w:tc>
          <w:tcPr>
            <w:tcW w:w="1374" w:type="dxa"/>
            <w:vAlign w:val="bottom"/>
          </w:tcPr>
          <w:p w:rsidR="006948FA" w:rsidRDefault="006948FA" w:rsidP="009425DD">
            <w:pPr>
              <w:jc w:val="center"/>
              <w:rPr>
                <w:rFonts w:ascii="Calibri" w:hAnsi="Calibri"/>
              </w:rPr>
            </w:pPr>
            <w:r>
              <w:rPr>
                <w:rFonts w:ascii="Calibri" w:hAnsi="Calibri"/>
              </w:rPr>
              <w:t>5 (17%)</w:t>
            </w:r>
          </w:p>
        </w:tc>
        <w:tc>
          <w:tcPr>
            <w:tcW w:w="1374" w:type="dxa"/>
            <w:vAlign w:val="bottom"/>
          </w:tcPr>
          <w:p w:rsidR="006948FA" w:rsidRDefault="006948FA" w:rsidP="009425DD">
            <w:pPr>
              <w:jc w:val="center"/>
              <w:rPr>
                <w:rFonts w:ascii="Calibri" w:hAnsi="Calibri"/>
              </w:rPr>
            </w:pPr>
            <w:r>
              <w:rPr>
                <w:rFonts w:ascii="Calibri" w:hAnsi="Calibri"/>
              </w:rPr>
              <w:t>4 (14%)</w:t>
            </w:r>
          </w:p>
        </w:tc>
        <w:tc>
          <w:tcPr>
            <w:tcW w:w="1397" w:type="dxa"/>
            <w:vAlign w:val="center"/>
          </w:tcPr>
          <w:p w:rsidR="006948FA" w:rsidRPr="00550280" w:rsidRDefault="006948FA" w:rsidP="009425DD">
            <w:pPr>
              <w:jc w:val="center"/>
            </w:pPr>
            <w:r w:rsidRPr="00550280">
              <w:t>12 (14%)</w:t>
            </w:r>
          </w:p>
        </w:tc>
        <w:tc>
          <w:tcPr>
            <w:tcW w:w="1396" w:type="dxa"/>
            <w:vAlign w:val="center"/>
          </w:tcPr>
          <w:p w:rsidR="006948FA" w:rsidRPr="00550280" w:rsidRDefault="006948FA" w:rsidP="009425DD">
            <w:pPr>
              <w:jc w:val="center"/>
            </w:pPr>
            <w:r w:rsidRPr="00550280">
              <w:t>1 (3%)</w:t>
            </w:r>
          </w:p>
        </w:tc>
      </w:tr>
      <w:tr w:rsidR="006948FA" w:rsidRPr="007A76B6" w:rsidTr="006948FA">
        <w:tc>
          <w:tcPr>
            <w:tcW w:w="4503" w:type="dxa"/>
            <w:vAlign w:val="bottom"/>
          </w:tcPr>
          <w:p w:rsidR="006948FA" w:rsidRPr="007A76B6" w:rsidRDefault="006948FA" w:rsidP="009425DD">
            <w:pPr>
              <w:numPr>
                <w:ilvl w:val="0"/>
                <w:numId w:val="1"/>
              </w:numPr>
              <w:ind w:left="284" w:hanging="284"/>
              <w:contextualSpacing/>
              <w:rPr>
                <w:rFonts w:cs="Arial"/>
              </w:rPr>
            </w:pPr>
            <w:r w:rsidRPr="007A76B6">
              <w:rPr>
                <w:rFonts w:cs="Arial"/>
              </w:rPr>
              <w:t>Headache</w:t>
            </w:r>
          </w:p>
        </w:tc>
        <w:tc>
          <w:tcPr>
            <w:tcW w:w="1374" w:type="dxa"/>
            <w:vAlign w:val="bottom"/>
          </w:tcPr>
          <w:p w:rsidR="006948FA" w:rsidRDefault="006948FA" w:rsidP="009425DD">
            <w:pPr>
              <w:jc w:val="center"/>
              <w:rPr>
                <w:rFonts w:ascii="Calibri" w:hAnsi="Calibri"/>
              </w:rPr>
            </w:pPr>
            <w:r>
              <w:rPr>
                <w:rFonts w:ascii="Calibri" w:hAnsi="Calibri"/>
              </w:rPr>
              <w:t>2 (7%)</w:t>
            </w:r>
          </w:p>
        </w:tc>
        <w:tc>
          <w:tcPr>
            <w:tcW w:w="1374" w:type="dxa"/>
            <w:vAlign w:val="bottom"/>
          </w:tcPr>
          <w:p w:rsidR="006948FA" w:rsidRDefault="006948FA" w:rsidP="009425DD">
            <w:pPr>
              <w:jc w:val="center"/>
              <w:rPr>
                <w:rFonts w:ascii="Calibri" w:hAnsi="Calibri"/>
              </w:rPr>
            </w:pPr>
            <w:r>
              <w:rPr>
                <w:rFonts w:ascii="Calibri" w:hAnsi="Calibri"/>
              </w:rPr>
              <w:t>4 (14%)</w:t>
            </w:r>
          </w:p>
        </w:tc>
        <w:tc>
          <w:tcPr>
            <w:tcW w:w="1374" w:type="dxa"/>
            <w:vAlign w:val="bottom"/>
          </w:tcPr>
          <w:p w:rsidR="006948FA" w:rsidRDefault="006948FA" w:rsidP="009425DD">
            <w:pPr>
              <w:jc w:val="center"/>
              <w:rPr>
                <w:rFonts w:ascii="Calibri" w:hAnsi="Calibri"/>
              </w:rPr>
            </w:pPr>
            <w:r>
              <w:rPr>
                <w:rFonts w:ascii="Calibri" w:hAnsi="Calibri"/>
              </w:rPr>
              <w:t>4 (14%)</w:t>
            </w:r>
          </w:p>
        </w:tc>
        <w:tc>
          <w:tcPr>
            <w:tcW w:w="1397" w:type="dxa"/>
            <w:vAlign w:val="center"/>
          </w:tcPr>
          <w:p w:rsidR="006948FA" w:rsidRPr="007A76B6" w:rsidRDefault="006948FA" w:rsidP="009425DD">
            <w:pPr>
              <w:jc w:val="center"/>
            </w:pPr>
            <w:r w:rsidRPr="007A76B6">
              <w:t>10 (11%)</w:t>
            </w:r>
          </w:p>
        </w:tc>
        <w:tc>
          <w:tcPr>
            <w:tcW w:w="1396" w:type="dxa"/>
            <w:vAlign w:val="center"/>
          </w:tcPr>
          <w:p w:rsidR="006948FA" w:rsidRPr="007A76B6" w:rsidRDefault="006948FA" w:rsidP="009425DD">
            <w:pPr>
              <w:jc w:val="center"/>
            </w:pPr>
            <w:r w:rsidRPr="007A76B6">
              <w:t>3 (10%)</w:t>
            </w:r>
          </w:p>
        </w:tc>
      </w:tr>
      <w:tr w:rsidR="006948FA" w:rsidRPr="007A76B6" w:rsidTr="006948FA">
        <w:tc>
          <w:tcPr>
            <w:tcW w:w="4503" w:type="dxa"/>
            <w:vAlign w:val="bottom"/>
          </w:tcPr>
          <w:p w:rsidR="006948FA" w:rsidRPr="007A76B6" w:rsidRDefault="006948FA" w:rsidP="009425DD">
            <w:pPr>
              <w:numPr>
                <w:ilvl w:val="0"/>
                <w:numId w:val="1"/>
              </w:numPr>
              <w:ind w:left="284" w:hanging="284"/>
              <w:contextualSpacing/>
              <w:rPr>
                <w:rFonts w:cs="Arial"/>
                <w:color w:val="000000"/>
              </w:rPr>
            </w:pPr>
            <w:r w:rsidRPr="007A76B6">
              <w:rPr>
                <w:rFonts w:cs="Arial"/>
                <w:color w:val="000000"/>
              </w:rPr>
              <w:t xml:space="preserve">Gastritis, </w:t>
            </w:r>
            <w:r>
              <w:rPr>
                <w:rFonts w:cs="Arial"/>
                <w:color w:val="000000"/>
              </w:rPr>
              <w:t>d</w:t>
            </w:r>
            <w:r w:rsidRPr="007A76B6">
              <w:rPr>
                <w:rFonts w:cs="Arial"/>
                <w:color w:val="000000"/>
              </w:rPr>
              <w:t>yspepsia</w:t>
            </w:r>
            <w:r>
              <w:rPr>
                <w:rFonts w:cs="Arial"/>
                <w:color w:val="000000"/>
              </w:rPr>
              <w:t>, abdominal pain</w:t>
            </w:r>
          </w:p>
        </w:tc>
        <w:tc>
          <w:tcPr>
            <w:tcW w:w="1374" w:type="dxa"/>
            <w:vAlign w:val="bottom"/>
          </w:tcPr>
          <w:p w:rsidR="006948FA" w:rsidRDefault="006948FA" w:rsidP="009425DD">
            <w:pPr>
              <w:jc w:val="center"/>
              <w:rPr>
                <w:rFonts w:ascii="Calibri" w:hAnsi="Calibri"/>
              </w:rPr>
            </w:pPr>
            <w:r>
              <w:rPr>
                <w:rFonts w:ascii="Calibri" w:hAnsi="Calibri"/>
              </w:rPr>
              <w:t>5 (17%)</w:t>
            </w:r>
          </w:p>
        </w:tc>
        <w:tc>
          <w:tcPr>
            <w:tcW w:w="1374" w:type="dxa"/>
            <w:vAlign w:val="bottom"/>
          </w:tcPr>
          <w:p w:rsidR="006948FA" w:rsidRDefault="006948FA" w:rsidP="009425DD">
            <w:pPr>
              <w:jc w:val="center"/>
              <w:rPr>
                <w:rFonts w:ascii="Calibri" w:hAnsi="Calibri"/>
              </w:rPr>
            </w:pPr>
            <w:r>
              <w:rPr>
                <w:rFonts w:ascii="Calibri" w:hAnsi="Calibri"/>
              </w:rPr>
              <w:t>1 (3%)</w:t>
            </w:r>
          </w:p>
        </w:tc>
        <w:tc>
          <w:tcPr>
            <w:tcW w:w="1374" w:type="dxa"/>
            <w:vAlign w:val="bottom"/>
          </w:tcPr>
          <w:p w:rsidR="006948FA" w:rsidRDefault="006948FA" w:rsidP="009425DD">
            <w:pPr>
              <w:jc w:val="center"/>
              <w:rPr>
                <w:rFonts w:ascii="Calibri" w:hAnsi="Calibri"/>
              </w:rPr>
            </w:pPr>
            <w:r>
              <w:rPr>
                <w:rFonts w:ascii="Calibri" w:hAnsi="Calibri"/>
              </w:rPr>
              <w:t>2 (7%)</w:t>
            </w:r>
          </w:p>
        </w:tc>
        <w:tc>
          <w:tcPr>
            <w:tcW w:w="1397" w:type="dxa"/>
            <w:vAlign w:val="center"/>
          </w:tcPr>
          <w:p w:rsidR="006948FA" w:rsidRPr="007A76B6" w:rsidRDefault="006948FA" w:rsidP="009425DD">
            <w:pPr>
              <w:jc w:val="center"/>
            </w:pPr>
            <w:r>
              <w:t>8</w:t>
            </w:r>
            <w:r w:rsidRPr="007A76B6">
              <w:t xml:space="preserve"> (</w:t>
            </w:r>
            <w:r>
              <w:t>9</w:t>
            </w:r>
            <w:r w:rsidRPr="007A76B6">
              <w:t>%)</w:t>
            </w:r>
          </w:p>
        </w:tc>
        <w:tc>
          <w:tcPr>
            <w:tcW w:w="1396" w:type="dxa"/>
            <w:vAlign w:val="center"/>
          </w:tcPr>
          <w:p w:rsidR="006948FA" w:rsidRPr="007A76B6" w:rsidRDefault="006948FA" w:rsidP="009425DD">
            <w:pPr>
              <w:jc w:val="center"/>
            </w:pPr>
            <w:r w:rsidRPr="007A76B6">
              <w:t>4 (13%)</w:t>
            </w:r>
          </w:p>
        </w:tc>
      </w:tr>
      <w:tr w:rsidR="006948FA" w:rsidRPr="007A76B6" w:rsidTr="006948FA">
        <w:tc>
          <w:tcPr>
            <w:tcW w:w="4503" w:type="dxa"/>
            <w:vAlign w:val="bottom"/>
          </w:tcPr>
          <w:p w:rsidR="006948FA" w:rsidRPr="007A76B6" w:rsidRDefault="006948FA" w:rsidP="009425DD">
            <w:pPr>
              <w:numPr>
                <w:ilvl w:val="0"/>
                <w:numId w:val="1"/>
              </w:numPr>
              <w:ind w:left="284" w:hanging="284"/>
              <w:contextualSpacing/>
              <w:rPr>
                <w:rFonts w:cs="Arial"/>
                <w:color w:val="000000"/>
              </w:rPr>
            </w:pPr>
            <w:r w:rsidRPr="007A76B6">
              <w:rPr>
                <w:rFonts w:cs="Arial"/>
                <w:color w:val="000000"/>
              </w:rPr>
              <w:t xml:space="preserve">Gastroenteritis, </w:t>
            </w:r>
            <w:r>
              <w:rPr>
                <w:rFonts w:cs="Arial"/>
                <w:color w:val="000000"/>
              </w:rPr>
              <w:t>d</w:t>
            </w:r>
            <w:r w:rsidRPr="007A76B6">
              <w:rPr>
                <w:rFonts w:cs="Arial"/>
                <w:color w:val="000000"/>
              </w:rPr>
              <w:t>iarrhoea</w:t>
            </w:r>
          </w:p>
        </w:tc>
        <w:tc>
          <w:tcPr>
            <w:tcW w:w="1374" w:type="dxa"/>
            <w:vAlign w:val="bottom"/>
          </w:tcPr>
          <w:p w:rsidR="006948FA" w:rsidRDefault="006948FA" w:rsidP="009425DD">
            <w:pPr>
              <w:jc w:val="center"/>
              <w:rPr>
                <w:rFonts w:ascii="Calibri" w:hAnsi="Calibri"/>
              </w:rPr>
            </w:pPr>
            <w:r>
              <w:rPr>
                <w:rFonts w:ascii="Calibri" w:hAnsi="Calibri"/>
              </w:rPr>
              <w:t>2 (7%)</w:t>
            </w:r>
          </w:p>
        </w:tc>
        <w:tc>
          <w:tcPr>
            <w:tcW w:w="1374" w:type="dxa"/>
            <w:vAlign w:val="bottom"/>
          </w:tcPr>
          <w:p w:rsidR="006948FA" w:rsidRDefault="006948FA" w:rsidP="009425DD">
            <w:pPr>
              <w:jc w:val="center"/>
              <w:rPr>
                <w:rFonts w:ascii="Calibri" w:hAnsi="Calibri"/>
              </w:rPr>
            </w:pPr>
            <w:r>
              <w:rPr>
                <w:rFonts w:ascii="Calibri" w:hAnsi="Calibri"/>
              </w:rPr>
              <w:t>1 (3%)</w:t>
            </w:r>
          </w:p>
        </w:tc>
        <w:tc>
          <w:tcPr>
            <w:tcW w:w="1374" w:type="dxa"/>
            <w:vAlign w:val="bottom"/>
          </w:tcPr>
          <w:p w:rsidR="006948FA" w:rsidRDefault="006948FA" w:rsidP="009425DD">
            <w:pPr>
              <w:jc w:val="center"/>
              <w:rPr>
                <w:rFonts w:ascii="Calibri" w:hAnsi="Calibri"/>
              </w:rPr>
            </w:pPr>
            <w:r>
              <w:rPr>
                <w:rFonts w:ascii="Calibri" w:hAnsi="Calibri"/>
              </w:rPr>
              <w:t>5 (17%)</w:t>
            </w:r>
          </w:p>
        </w:tc>
        <w:tc>
          <w:tcPr>
            <w:tcW w:w="1397" w:type="dxa"/>
            <w:vAlign w:val="center"/>
          </w:tcPr>
          <w:p w:rsidR="006948FA" w:rsidRPr="007A76B6" w:rsidRDefault="006948FA" w:rsidP="009425DD">
            <w:pPr>
              <w:jc w:val="center"/>
            </w:pPr>
            <w:r w:rsidRPr="007A76B6">
              <w:t>8 (9%)</w:t>
            </w:r>
          </w:p>
        </w:tc>
        <w:tc>
          <w:tcPr>
            <w:tcW w:w="1396" w:type="dxa"/>
            <w:vAlign w:val="center"/>
          </w:tcPr>
          <w:p w:rsidR="006948FA" w:rsidRPr="007A76B6" w:rsidRDefault="006948FA" w:rsidP="009425DD">
            <w:pPr>
              <w:jc w:val="center"/>
            </w:pPr>
            <w:r w:rsidRPr="007A76B6">
              <w:t>2 (7%)</w:t>
            </w:r>
          </w:p>
        </w:tc>
      </w:tr>
      <w:tr w:rsidR="006948FA" w:rsidRPr="007A76B6" w:rsidTr="006948FA">
        <w:tc>
          <w:tcPr>
            <w:tcW w:w="4503" w:type="dxa"/>
            <w:vAlign w:val="bottom"/>
          </w:tcPr>
          <w:p w:rsidR="006948FA" w:rsidRPr="007A76B6" w:rsidRDefault="006948FA" w:rsidP="009425DD">
            <w:pPr>
              <w:numPr>
                <w:ilvl w:val="0"/>
                <w:numId w:val="1"/>
              </w:numPr>
              <w:ind w:left="284" w:hanging="284"/>
              <w:contextualSpacing/>
              <w:rPr>
                <w:rFonts w:cs="Arial"/>
              </w:rPr>
            </w:pPr>
            <w:r w:rsidRPr="007A76B6">
              <w:rPr>
                <w:rFonts w:cs="Arial"/>
                <w:color w:val="000000"/>
              </w:rPr>
              <w:t>Influenza like illness</w:t>
            </w:r>
          </w:p>
        </w:tc>
        <w:tc>
          <w:tcPr>
            <w:tcW w:w="1374" w:type="dxa"/>
            <w:vAlign w:val="bottom"/>
          </w:tcPr>
          <w:p w:rsidR="006948FA" w:rsidRDefault="006948FA" w:rsidP="009425DD">
            <w:pPr>
              <w:jc w:val="center"/>
              <w:rPr>
                <w:rFonts w:ascii="Calibri" w:hAnsi="Calibri"/>
              </w:rPr>
            </w:pPr>
            <w:r>
              <w:rPr>
                <w:rFonts w:ascii="Calibri" w:hAnsi="Calibri"/>
              </w:rPr>
              <w:t>0</w:t>
            </w:r>
          </w:p>
        </w:tc>
        <w:tc>
          <w:tcPr>
            <w:tcW w:w="1374" w:type="dxa"/>
            <w:vAlign w:val="bottom"/>
          </w:tcPr>
          <w:p w:rsidR="006948FA" w:rsidRDefault="006948FA" w:rsidP="009425DD">
            <w:pPr>
              <w:jc w:val="center"/>
              <w:rPr>
                <w:rFonts w:ascii="Calibri" w:hAnsi="Calibri"/>
              </w:rPr>
            </w:pPr>
            <w:r>
              <w:rPr>
                <w:rFonts w:ascii="Calibri" w:hAnsi="Calibri"/>
              </w:rPr>
              <w:t>5 (17%)</w:t>
            </w:r>
          </w:p>
        </w:tc>
        <w:tc>
          <w:tcPr>
            <w:tcW w:w="1374" w:type="dxa"/>
            <w:vAlign w:val="bottom"/>
          </w:tcPr>
          <w:p w:rsidR="006948FA" w:rsidRDefault="006948FA" w:rsidP="009425DD">
            <w:pPr>
              <w:jc w:val="center"/>
              <w:rPr>
                <w:rFonts w:ascii="Calibri" w:hAnsi="Calibri"/>
              </w:rPr>
            </w:pPr>
            <w:r>
              <w:rPr>
                <w:rFonts w:ascii="Calibri" w:hAnsi="Calibri"/>
              </w:rPr>
              <w:t>2 (7%)</w:t>
            </w:r>
          </w:p>
        </w:tc>
        <w:tc>
          <w:tcPr>
            <w:tcW w:w="1397" w:type="dxa"/>
            <w:vAlign w:val="center"/>
          </w:tcPr>
          <w:p w:rsidR="006948FA" w:rsidRPr="007A76B6" w:rsidRDefault="006948FA" w:rsidP="009425DD">
            <w:pPr>
              <w:jc w:val="center"/>
            </w:pPr>
            <w:r w:rsidRPr="007A76B6">
              <w:t>7 (8%)</w:t>
            </w:r>
          </w:p>
        </w:tc>
        <w:tc>
          <w:tcPr>
            <w:tcW w:w="1396" w:type="dxa"/>
            <w:vAlign w:val="center"/>
          </w:tcPr>
          <w:p w:rsidR="006948FA" w:rsidRPr="007A76B6" w:rsidRDefault="006948FA" w:rsidP="009425DD">
            <w:pPr>
              <w:jc w:val="center"/>
            </w:pPr>
            <w:r w:rsidRPr="007A76B6">
              <w:t>3 (10%)</w:t>
            </w:r>
          </w:p>
        </w:tc>
      </w:tr>
      <w:tr w:rsidR="006948FA" w:rsidRPr="007A76B6" w:rsidTr="006948FA">
        <w:tc>
          <w:tcPr>
            <w:tcW w:w="4503" w:type="dxa"/>
            <w:vAlign w:val="bottom"/>
          </w:tcPr>
          <w:p w:rsidR="006948FA" w:rsidRPr="007A76B6" w:rsidRDefault="006948FA" w:rsidP="009425DD">
            <w:pPr>
              <w:numPr>
                <w:ilvl w:val="0"/>
                <w:numId w:val="1"/>
              </w:numPr>
              <w:ind w:left="284" w:hanging="284"/>
              <w:contextualSpacing/>
              <w:rPr>
                <w:rFonts w:cs="Arial"/>
              </w:rPr>
            </w:pPr>
            <w:r w:rsidRPr="007A76B6">
              <w:rPr>
                <w:rFonts w:cs="Arial"/>
              </w:rPr>
              <w:t>Cough</w:t>
            </w:r>
          </w:p>
        </w:tc>
        <w:tc>
          <w:tcPr>
            <w:tcW w:w="1374" w:type="dxa"/>
            <w:vAlign w:val="bottom"/>
          </w:tcPr>
          <w:p w:rsidR="006948FA" w:rsidRDefault="006948FA" w:rsidP="009425DD">
            <w:pPr>
              <w:jc w:val="center"/>
              <w:rPr>
                <w:rFonts w:ascii="Calibri" w:hAnsi="Calibri"/>
              </w:rPr>
            </w:pPr>
            <w:r>
              <w:rPr>
                <w:rFonts w:ascii="Calibri" w:hAnsi="Calibri"/>
              </w:rPr>
              <w:t>1 (3%)</w:t>
            </w:r>
          </w:p>
        </w:tc>
        <w:tc>
          <w:tcPr>
            <w:tcW w:w="1374" w:type="dxa"/>
            <w:vAlign w:val="bottom"/>
          </w:tcPr>
          <w:p w:rsidR="006948FA" w:rsidRDefault="006948FA" w:rsidP="009425DD">
            <w:pPr>
              <w:jc w:val="center"/>
              <w:rPr>
                <w:rFonts w:ascii="Calibri" w:hAnsi="Calibri"/>
              </w:rPr>
            </w:pPr>
            <w:r>
              <w:rPr>
                <w:rFonts w:ascii="Calibri" w:hAnsi="Calibri"/>
              </w:rPr>
              <w:t>1 (3%)</w:t>
            </w:r>
          </w:p>
        </w:tc>
        <w:tc>
          <w:tcPr>
            <w:tcW w:w="1374" w:type="dxa"/>
            <w:vAlign w:val="bottom"/>
          </w:tcPr>
          <w:p w:rsidR="006948FA" w:rsidRDefault="006948FA" w:rsidP="009425DD">
            <w:pPr>
              <w:jc w:val="center"/>
              <w:rPr>
                <w:rFonts w:ascii="Calibri" w:hAnsi="Calibri"/>
              </w:rPr>
            </w:pPr>
            <w:r>
              <w:rPr>
                <w:rFonts w:ascii="Calibri" w:hAnsi="Calibri"/>
              </w:rPr>
              <w:t>2 (7%)</w:t>
            </w:r>
          </w:p>
        </w:tc>
        <w:tc>
          <w:tcPr>
            <w:tcW w:w="1397" w:type="dxa"/>
            <w:vAlign w:val="center"/>
          </w:tcPr>
          <w:p w:rsidR="006948FA" w:rsidRPr="007A76B6" w:rsidRDefault="006948FA" w:rsidP="009425DD">
            <w:pPr>
              <w:jc w:val="center"/>
            </w:pPr>
            <w:r w:rsidRPr="007A76B6">
              <w:t>4 (5%)</w:t>
            </w:r>
          </w:p>
        </w:tc>
        <w:tc>
          <w:tcPr>
            <w:tcW w:w="1396" w:type="dxa"/>
            <w:vAlign w:val="center"/>
          </w:tcPr>
          <w:p w:rsidR="006948FA" w:rsidRPr="007A76B6" w:rsidRDefault="006948FA" w:rsidP="009425DD">
            <w:pPr>
              <w:jc w:val="center"/>
            </w:pPr>
            <w:r w:rsidRPr="007A76B6">
              <w:t>3 (10%)</w:t>
            </w:r>
          </w:p>
        </w:tc>
      </w:tr>
      <w:tr w:rsidR="006948FA" w:rsidRPr="007A76B6" w:rsidTr="006948FA">
        <w:tc>
          <w:tcPr>
            <w:tcW w:w="4503" w:type="dxa"/>
            <w:vAlign w:val="bottom"/>
          </w:tcPr>
          <w:p w:rsidR="006948FA" w:rsidRPr="007A76B6" w:rsidRDefault="006948FA" w:rsidP="009425DD">
            <w:pPr>
              <w:numPr>
                <w:ilvl w:val="0"/>
                <w:numId w:val="1"/>
              </w:numPr>
              <w:ind w:left="284" w:hanging="284"/>
              <w:contextualSpacing/>
              <w:rPr>
                <w:rFonts w:cs="Arial"/>
              </w:rPr>
            </w:pPr>
            <w:r w:rsidRPr="007A76B6">
              <w:rPr>
                <w:rFonts w:cs="Arial"/>
              </w:rPr>
              <w:t xml:space="preserve">Rash </w:t>
            </w:r>
          </w:p>
        </w:tc>
        <w:tc>
          <w:tcPr>
            <w:tcW w:w="1374" w:type="dxa"/>
            <w:vAlign w:val="bottom"/>
          </w:tcPr>
          <w:p w:rsidR="006948FA" w:rsidRDefault="006948FA" w:rsidP="009425DD">
            <w:pPr>
              <w:jc w:val="center"/>
              <w:rPr>
                <w:rFonts w:ascii="Calibri" w:hAnsi="Calibri"/>
              </w:rPr>
            </w:pPr>
            <w:r>
              <w:rPr>
                <w:rFonts w:ascii="Calibri" w:hAnsi="Calibri"/>
              </w:rPr>
              <w:t>4 (13%)</w:t>
            </w:r>
          </w:p>
        </w:tc>
        <w:tc>
          <w:tcPr>
            <w:tcW w:w="1374" w:type="dxa"/>
            <w:vAlign w:val="bottom"/>
          </w:tcPr>
          <w:p w:rsidR="006948FA" w:rsidRDefault="006948FA" w:rsidP="009425DD">
            <w:pPr>
              <w:jc w:val="center"/>
              <w:rPr>
                <w:rFonts w:ascii="Calibri" w:hAnsi="Calibri"/>
              </w:rPr>
            </w:pPr>
            <w:r>
              <w:rPr>
                <w:rFonts w:ascii="Calibri" w:hAnsi="Calibri"/>
              </w:rPr>
              <w:t>1 (3%)</w:t>
            </w:r>
          </w:p>
        </w:tc>
        <w:tc>
          <w:tcPr>
            <w:tcW w:w="1374" w:type="dxa"/>
            <w:vAlign w:val="bottom"/>
          </w:tcPr>
          <w:p w:rsidR="006948FA" w:rsidRDefault="006948FA" w:rsidP="009425DD">
            <w:pPr>
              <w:jc w:val="center"/>
              <w:rPr>
                <w:rFonts w:ascii="Calibri" w:hAnsi="Calibri"/>
              </w:rPr>
            </w:pPr>
            <w:r>
              <w:rPr>
                <w:rFonts w:ascii="Calibri" w:hAnsi="Calibri"/>
              </w:rPr>
              <w:t>1 (3%)</w:t>
            </w:r>
          </w:p>
        </w:tc>
        <w:tc>
          <w:tcPr>
            <w:tcW w:w="1397" w:type="dxa"/>
            <w:vAlign w:val="center"/>
          </w:tcPr>
          <w:p w:rsidR="006948FA" w:rsidRPr="00550280" w:rsidRDefault="006948FA" w:rsidP="009425DD">
            <w:pPr>
              <w:jc w:val="center"/>
            </w:pPr>
            <w:r w:rsidRPr="00550280">
              <w:t>6 (7%)</w:t>
            </w:r>
          </w:p>
        </w:tc>
        <w:tc>
          <w:tcPr>
            <w:tcW w:w="1396" w:type="dxa"/>
            <w:vAlign w:val="center"/>
          </w:tcPr>
          <w:p w:rsidR="006948FA" w:rsidRPr="00550280" w:rsidRDefault="006948FA" w:rsidP="009425DD">
            <w:pPr>
              <w:jc w:val="center"/>
            </w:pPr>
            <w:r w:rsidRPr="00550280">
              <w:t>1 (3%)</w:t>
            </w:r>
          </w:p>
        </w:tc>
      </w:tr>
      <w:tr w:rsidR="006948FA" w:rsidRPr="007A76B6" w:rsidTr="006948FA">
        <w:tc>
          <w:tcPr>
            <w:tcW w:w="4503" w:type="dxa"/>
            <w:vAlign w:val="bottom"/>
          </w:tcPr>
          <w:p w:rsidR="006948FA" w:rsidRPr="007A76B6" w:rsidRDefault="006948FA" w:rsidP="009425DD">
            <w:pPr>
              <w:numPr>
                <w:ilvl w:val="0"/>
                <w:numId w:val="1"/>
              </w:numPr>
              <w:ind w:left="284" w:hanging="284"/>
              <w:contextualSpacing/>
              <w:rPr>
                <w:rFonts w:cs="Arial"/>
              </w:rPr>
            </w:pPr>
            <w:r w:rsidRPr="007A76B6">
              <w:rPr>
                <w:rFonts w:cs="Arial"/>
                <w:color w:val="000000"/>
              </w:rPr>
              <w:t xml:space="preserve">Genital infection, </w:t>
            </w:r>
            <w:r>
              <w:rPr>
                <w:rFonts w:cs="Arial"/>
                <w:color w:val="000000"/>
              </w:rPr>
              <w:t>p</w:t>
            </w:r>
            <w:r w:rsidRPr="007A76B6">
              <w:rPr>
                <w:rFonts w:cs="Arial"/>
                <w:color w:val="000000"/>
              </w:rPr>
              <w:t>elvic inflammatory disease</w:t>
            </w:r>
            <w:r w:rsidRPr="007A76B6">
              <w:rPr>
                <w:rFonts w:cs="Arial"/>
                <w:b/>
                <w:color w:val="000000"/>
              </w:rPr>
              <w:t xml:space="preserve"> </w:t>
            </w:r>
          </w:p>
        </w:tc>
        <w:tc>
          <w:tcPr>
            <w:tcW w:w="1374" w:type="dxa"/>
          </w:tcPr>
          <w:p w:rsidR="006948FA" w:rsidRDefault="006948FA" w:rsidP="009425DD">
            <w:pPr>
              <w:jc w:val="center"/>
              <w:rPr>
                <w:rFonts w:ascii="Calibri" w:hAnsi="Calibri"/>
              </w:rPr>
            </w:pPr>
            <w:r>
              <w:rPr>
                <w:rFonts w:ascii="Calibri" w:hAnsi="Calibri"/>
              </w:rPr>
              <w:t>2 (7%)</w:t>
            </w:r>
          </w:p>
        </w:tc>
        <w:tc>
          <w:tcPr>
            <w:tcW w:w="1374" w:type="dxa"/>
          </w:tcPr>
          <w:p w:rsidR="006948FA" w:rsidRDefault="006948FA" w:rsidP="009425DD">
            <w:pPr>
              <w:jc w:val="center"/>
              <w:rPr>
                <w:rFonts w:ascii="Calibri" w:hAnsi="Calibri"/>
              </w:rPr>
            </w:pPr>
            <w:r>
              <w:rPr>
                <w:rFonts w:ascii="Calibri" w:hAnsi="Calibri"/>
              </w:rPr>
              <w:t>3 (10%)</w:t>
            </w:r>
          </w:p>
        </w:tc>
        <w:tc>
          <w:tcPr>
            <w:tcW w:w="1374" w:type="dxa"/>
          </w:tcPr>
          <w:p w:rsidR="006948FA" w:rsidRDefault="006948FA" w:rsidP="009425DD">
            <w:pPr>
              <w:jc w:val="center"/>
              <w:rPr>
                <w:rFonts w:ascii="Calibri" w:hAnsi="Calibri"/>
              </w:rPr>
            </w:pPr>
            <w:r>
              <w:rPr>
                <w:rFonts w:ascii="Calibri" w:hAnsi="Calibri"/>
              </w:rPr>
              <w:t>2 (7%)</w:t>
            </w:r>
          </w:p>
        </w:tc>
        <w:tc>
          <w:tcPr>
            <w:tcW w:w="1397" w:type="dxa"/>
          </w:tcPr>
          <w:p w:rsidR="006948FA" w:rsidRPr="007A76B6" w:rsidRDefault="006948FA" w:rsidP="009425DD">
            <w:pPr>
              <w:jc w:val="center"/>
            </w:pPr>
            <w:r>
              <w:t>7 (8</w:t>
            </w:r>
            <w:r w:rsidRPr="007A76B6">
              <w:t>%)</w:t>
            </w:r>
          </w:p>
        </w:tc>
        <w:tc>
          <w:tcPr>
            <w:tcW w:w="1396" w:type="dxa"/>
          </w:tcPr>
          <w:p w:rsidR="006948FA" w:rsidRPr="007A76B6" w:rsidRDefault="006948FA" w:rsidP="009425DD">
            <w:pPr>
              <w:jc w:val="center"/>
            </w:pPr>
            <w:r w:rsidRPr="007A76B6">
              <w:t>2 (7%)</w:t>
            </w:r>
          </w:p>
        </w:tc>
      </w:tr>
      <w:tr w:rsidR="006948FA" w:rsidRPr="007A76B6" w:rsidTr="006948FA">
        <w:tc>
          <w:tcPr>
            <w:tcW w:w="4503" w:type="dxa"/>
            <w:vAlign w:val="bottom"/>
          </w:tcPr>
          <w:p w:rsidR="006948FA" w:rsidRPr="007A76B6" w:rsidRDefault="006948FA" w:rsidP="009425DD">
            <w:pPr>
              <w:contextualSpacing/>
              <w:rPr>
                <w:rFonts w:cs="Arial"/>
                <w:color w:val="000000"/>
              </w:rPr>
            </w:pPr>
            <w:r>
              <w:rPr>
                <w:rFonts w:cs="Arial"/>
                <w:color w:val="000000"/>
              </w:rPr>
              <w:t>L</w:t>
            </w:r>
            <w:r w:rsidRPr="007A76B6">
              <w:rPr>
                <w:rFonts w:cs="Arial"/>
                <w:color w:val="000000"/>
              </w:rPr>
              <w:t>aboratory abnormalities (new or  worsening)</w:t>
            </w:r>
          </w:p>
        </w:tc>
        <w:tc>
          <w:tcPr>
            <w:tcW w:w="1374" w:type="dxa"/>
          </w:tcPr>
          <w:p w:rsidR="006948FA" w:rsidRPr="007A76B6" w:rsidRDefault="006948FA" w:rsidP="009425DD">
            <w:pPr>
              <w:jc w:val="center"/>
            </w:pPr>
          </w:p>
        </w:tc>
        <w:tc>
          <w:tcPr>
            <w:tcW w:w="1374" w:type="dxa"/>
          </w:tcPr>
          <w:p w:rsidR="006948FA" w:rsidRPr="007A76B6" w:rsidRDefault="006948FA" w:rsidP="009425DD">
            <w:pPr>
              <w:jc w:val="center"/>
            </w:pPr>
          </w:p>
        </w:tc>
        <w:tc>
          <w:tcPr>
            <w:tcW w:w="1374" w:type="dxa"/>
          </w:tcPr>
          <w:p w:rsidR="006948FA" w:rsidRPr="007A76B6" w:rsidRDefault="006948FA" w:rsidP="009425DD">
            <w:pPr>
              <w:jc w:val="center"/>
            </w:pPr>
          </w:p>
        </w:tc>
        <w:tc>
          <w:tcPr>
            <w:tcW w:w="1397" w:type="dxa"/>
          </w:tcPr>
          <w:p w:rsidR="006948FA" w:rsidRPr="007A76B6" w:rsidRDefault="006948FA" w:rsidP="009425DD">
            <w:pPr>
              <w:jc w:val="center"/>
            </w:pPr>
          </w:p>
        </w:tc>
        <w:tc>
          <w:tcPr>
            <w:tcW w:w="1396" w:type="dxa"/>
          </w:tcPr>
          <w:p w:rsidR="006948FA" w:rsidRPr="007A76B6" w:rsidRDefault="006948FA" w:rsidP="009425DD">
            <w:pPr>
              <w:jc w:val="center"/>
            </w:pPr>
          </w:p>
        </w:tc>
      </w:tr>
      <w:tr w:rsidR="006948FA" w:rsidRPr="007A76B6" w:rsidTr="006948FA">
        <w:tc>
          <w:tcPr>
            <w:tcW w:w="4503" w:type="dxa"/>
            <w:vAlign w:val="bottom"/>
          </w:tcPr>
          <w:p w:rsidR="006948FA" w:rsidRPr="007A76B6" w:rsidRDefault="006948FA" w:rsidP="001B0B04">
            <w:pPr>
              <w:numPr>
                <w:ilvl w:val="0"/>
                <w:numId w:val="1"/>
              </w:numPr>
              <w:ind w:left="284" w:hanging="284"/>
              <w:contextualSpacing/>
              <w:rPr>
                <w:rFonts w:cs="Arial"/>
                <w:color w:val="000000"/>
              </w:rPr>
            </w:pPr>
            <w:r>
              <w:rPr>
                <w:rFonts w:cs="Arial"/>
                <w:color w:val="000000"/>
              </w:rPr>
              <w:t>Anaemia,  any grade</w:t>
            </w:r>
          </w:p>
        </w:tc>
        <w:tc>
          <w:tcPr>
            <w:tcW w:w="1374" w:type="dxa"/>
            <w:shd w:val="clear" w:color="auto" w:fill="auto"/>
          </w:tcPr>
          <w:p w:rsidR="006948FA" w:rsidRPr="007A76B6" w:rsidRDefault="006948FA" w:rsidP="009425DD">
            <w:pPr>
              <w:jc w:val="center"/>
            </w:pPr>
            <w:r>
              <w:t>2 (7%)</w:t>
            </w:r>
          </w:p>
        </w:tc>
        <w:tc>
          <w:tcPr>
            <w:tcW w:w="1374" w:type="dxa"/>
            <w:shd w:val="clear" w:color="auto" w:fill="auto"/>
          </w:tcPr>
          <w:p w:rsidR="006948FA" w:rsidRPr="007A76B6" w:rsidRDefault="006948FA" w:rsidP="009425DD">
            <w:pPr>
              <w:jc w:val="center"/>
            </w:pPr>
            <w:r>
              <w:t>4 (14%)</w:t>
            </w:r>
          </w:p>
        </w:tc>
        <w:tc>
          <w:tcPr>
            <w:tcW w:w="1374" w:type="dxa"/>
            <w:shd w:val="clear" w:color="auto" w:fill="auto"/>
          </w:tcPr>
          <w:p w:rsidR="006948FA" w:rsidRPr="007A76B6" w:rsidRDefault="006948FA" w:rsidP="009425DD">
            <w:pPr>
              <w:jc w:val="center"/>
            </w:pPr>
            <w:r>
              <w:t>4 (14%)</w:t>
            </w:r>
          </w:p>
        </w:tc>
        <w:tc>
          <w:tcPr>
            <w:tcW w:w="1397" w:type="dxa"/>
            <w:shd w:val="clear" w:color="auto" w:fill="auto"/>
          </w:tcPr>
          <w:p w:rsidR="006948FA" w:rsidRPr="007A76B6" w:rsidRDefault="006948FA" w:rsidP="009425DD">
            <w:pPr>
              <w:jc w:val="center"/>
            </w:pPr>
            <w:r>
              <w:t>10 (11%)</w:t>
            </w:r>
          </w:p>
        </w:tc>
        <w:tc>
          <w:tcPr>
            <w:tcW w:w="1396" w:type="dxa"/>
            <w:shd w:val="clear" w:color="auto" w:fill="auto"/>
          </w:tcPr>
          <w:p w:rsidR="006948FA" w:rsidRPr="007A76B6" w:rsidRDefault="006948FA" w:rsidP="009425DD">
            <w:pPr>
              <w:jc w:val="center"/>
            </w:pPr>
            <w:r>
              <w:t>7 (23%)</w:t>
            </w:r>
          </w:p>
        </w:tc>
      </w:tr>
      <w:tr w:rsidR="006948FA" w:rsidRPr="007A76B6" w:rsidTr="006948FA">
        <w:tc>
          <w:tcPr>
            <w:tcW w:w="4503" w:type="dxa"/>
            <w:vAlign w:val="bottom"/>
          </w:tcPr>
          <w:p w:rsidR="006948FA" w:rsidRDefault="006948FA" w:rsidP="009425DD">
            <w:pPr>
              <w:numPr>
                <w:ilvl w:val="0"/>
                <w:numId w:val="1"/>
              </w:numPr>
              <w:ind w:left="284" w:hanging="284"/>
              <w:contextualSpacing/>
              <w:rPr>
                <w:rFonts w:cs="Arial"/>
                <w:color w:val="000000"/>
              </w:rPr>
            </w:pPr>
            <w:r>
              <w:rPr>
                <w:rFonts w:cs="Arial"/>
                <w:color w:val="000000"/>
              </w:rPr>
              <w:t>Anaemia,  grade 3/4</w:t>
            </w:r>
          </w:p>
        </w:tc>
        <w:tc>
          <w:tcPr>
            <w:tcW w:w="1374" w:type="dxa"/>
            <w:shd w:val="clear" w:color="auto" w:fill="auto"/>
            <w:vAlign w:val="bottom"/>
          </w:tcPr>
          <w:p w:rsidR="006948FA" w:rsidRDefault="006948FA" w:rsidP="009425DD">
            <w:pPr>
              <w:jc w:val="center"/>
              <w:rPr>
                <w:rFonts w:ascii="Calibri" w:hAnsi="Calibri"/>
              </w:rPr>
            </w:pPr>
            <w:r>
              <w:rPr>
                <w:rFonts w:ascii="Calibri" w:hAnsi="Calibri"/>
              </w:rPr>
              <w:t>0</w:t>
            </w:r>
          </w:p>
        </w:tc>
        <w:tc>
          <w:tcPr>
            <w:tcW w:w="1374" w:type="dxa"/>
            <w:shd w:val="clear" w:color="auto" w:fill="auto"/>
            <w:vAlign w:val="bottom"/>
          </w:tcPr>
          <w:p w:rsidR="006948FA" w:rsidRDefault="006948FA" w:rsidP="009425DD">
            <w:pPr>
              <w:jc w:val="center"/>
              <w:rPr>
                <w:rFonts w:ascii="Calibri" w:hAnsi="Calibri"/>
              </w:rPr>
            </w:pPr>
            <w:r>
              <w:rPr>
                <w:rFonts w:ascii="Calibri" w:hAnsi="Calibri"/>
              </w:rPr>
              <w:t>1 (3%)</w:t>
            </w:r>
          </w:p>
        </w:tc>
        <w:tc>
          <w:tcPr>
            <w:tcW w:w="1374" w:type="dxa"/>
            <w:shd w:val="clear" w:color="auto" w:fill="auto"/>
            <w:vAlign w:val="bottom"/>
          </w:tcPr>
          <w:p w:rsidR="006948FA" w:rsidRDefault="006948FA" w:rsidP="009425DD">
            <w:pPr>
              <w:jc w:val="center"/>
              <w:rPr>
                <w:rFonts w:ascii="Calibri" w:hAnsi="Calibri"/>
              </w:rPr>
            </w:pPr>
            <w:r>
              <w:rPr>
                <w:rFonts w:ascii="Calibri" w:hAnsi="Calibri"/>
              </w:rPr>
              <w:t>0</w:t>
            </w:r>
          </w:p>
        </w:tc>
        <w:tc>
          <w:tcPr>
            <w:tcW w:w="1397" w:type="dxa"/>
            <w:shd w:val="clear" w:color="auto" w:fill="auto"/>
          </w:tcPr>
          <w:p w:rsidR="006948FA" w:rsidRPr="007A76B6" w:rsidRDefault="006948FA" w:rsidP="009425DD">
            <w:pPr>
              <w:jc w:val="center"/>
            </w:pPr>
            <w:r>
              <w:t>1</w:t>
            </w:r>
            <w:r w:rsidRPr="007A76B6">
              <w:t xml:space="preserve"> (</w:t>
            </w:r>
            <w:r>
              <w:t>1</w:t>
            </w:r>
            <w:r w:rsidRPr="007A76B6">
              <w:t>%)</w:t>
            </w:r>
          </w:p>
        </w:tc>
        <w:tc>
          <w:tcPr>
            <w:tcW w:w="1396" w:type="dxa"/>
            <w:shd w:val="clear" w:color="auto" w:fill="auto"/>
          </w:tcPr>
          <w:p w:rsidR="006948FA" w:rsidRPr="007A76B6" w:rsidRDefault="006948FA" w:rsidP="009425DD">
            <w:pPr>
              <w:jc w:val="center"/>
            </w:pPr>
            <w:r w:rsidRPr="007A76B6">
              <w:t>1 (3%)</w:t>
            </w:r>
          </w:p>
        </w:tc>
      </w:tr>
      <w:tr w:rsidR="006948FA" w:rsidRPr="007A76B6" w:rsidTr="006948FA">
        <w:tc>
          <w:tcPr>
            <w:tcW w:w="4503" w:type="dxa"/>
            <w:vAlign w:val="bottom"/>
          </w:tcPr>
          <w:p w:rsidR="006948FA" w:rsidRPr="007A76B6" w:rsidRDefault="006948FA" w:rsidP="009425DD">
            <w:pPr>
              <w:numPr>
                <w:ilvl w:val="0"/>
                <w:numId w:val="1"/>
              </w:numPr>
              <w:ind w:left="284" w:hanging="284"/>
              <w:contextualSpacing/>
              <w:rPr>
                <w:rFonts w:cs="Arial"/>
                <w:color w:val="000000"/>
              </w:rPr>
            </w:pPr>
            <w:r>
              <w:rPr>
                <w:rFonts w:cs="Arial"/>
                <w:color w:val="000000"/>
              </w:rPr>
              <w:t>Leukopenia, any grade</w:t>
            </w:r>
          </w:p>
        </w:tc>
        <w:tc>
          <w:tcPr>
            <w:tcW w:w="1374" w:type="dxa"/>
            <w:shd w:val="clear" w:color="auto" w:fill="auto"/>
          </w:tcPr>
          <w:p w:rsidR="006948FA" w:rsidRPr="007A76B6" w:rsidRDefault="006948FA" w:rsidP="009425DD">
            <w:pPr>
              <w:jc w:val="center"/>
            </w:pPr>
            <w:r>
              <w:t>18 (60%)</w:t>
            </w:r>
          </w:p>
        </w:tc>
        <w:tc>
          <w:tcPr>
            <w:tcW w:w="1374" w:type="dxa"/>
            <w:shd w:val="clear" w:color="auto" w:fill="auto"/>
          </w:tcPr>
          <w:p w:rsidR="006948FA" w:rsidRPr="007A76B6" w:rsidRDefault="006948FA" w:rsidP="009425DD">
            <w:pPr>
              <w:jc w:val="center"/>
            </w:pPr>
            <w:r>
              <w:t>21 (72%)</w:t>
            </w:r>
          </w:p>
        </w:tc>
        <w:tc>
          <w:tcPr>
            <w:tcW w:w="1374" w:type="dxa"/>
            <w:shd w:val="clear" w:color="auto" w:fill="auto"/>
          </w:tcPr>
          <w:p w:rsidR="006948FA" w:rsidRPr="007A76B6" w:rsidRDefault="006948FA" w:rsidP="009425DD">
            <w:pPr>
              <w:jc w:val="center"/>
            </w:pPr>
            <w:r>
              <w:t xml:space="preserve"> 18 (62%)</w:t>
            </w:r>
          </w:p>
        </w:tc>
        <w:tc>
          <w:tcPr>
            <w:tcW w:w="1397" w:type="dxa"/>
            <w:shd w:val="clear" w:color="auto" w:fill="auto"/>
          </w:tcPr>
          <w:p w:rsidR="006948FA" w:rsidRPr="007A76B6" w:rsidRDefault="006948FA" w:rsidP="009425DD">
            <w:pPr>
              <w:jc w:val="center"/>
            </w:pPr>
            <w:r>
              <w:t>57 (65%)</w:t>
            </w:r>
          </w:p>
        </w:tc>
        <w:tc>
          <w:tcPr>
            <w:tcW w:w="1396" w:type="dxa"/>
            <w:shd w:val="clear" w:color="auto" w:fill="auto"/>
          </w:tcPr>
          <w:p w:rsidR="006948FA" w:rsidRPr="007A76B6" w:rsidRDefault="006948FA" w:rsidP="009425DD">
            <w:pPr>
              <w:jc w:val="center"/>
            </w:pPr>
            <w:r>
              <w:t>26 (84%)</w:t>
            </w:r>
          </w:p>
        </w:tc>
      </w:tr>
      <w:tr w:rsidR="006948FA" w:rsidRPr="007A76B6" w:rsidTr="006948FA">
        <w:tc>
          <w:tcPr>
            <w:tcW w:w="4503" w:type="dxa"/>
            <w:vAlign w:val="bottom"/>
          </w:tcPr>
          <w:p w:rsidR="006948FA" w:rsidRPr="007A76B6" w:rsidRDefault="006948FA" w:rsidP="009425DD">
            <w:pPr>
              <w:numPr>
                <w:ilvl w:val="0"/>
                <w:numId w:val="1"/>
              </w:numPr>
              <w:ind w:left="284" w:hanging="284"/>
              <w:contextualSpacing/>
              <w:rPr>
                <w:rFonts w:cs="Arial"/>
                <w:color w:val="000000"/>
              </w:rPr>
            </w:pPr>
            <w:r>
              <w:rPr>
                <w:rFonts w:cs="Arial"/>
                <w:color w:val="000000"/>
              </w:rPr>
              <w:t>Leukopenia, grade 3/4</w:t>
            </w:r>
          </w:p>
        </w:tc>
        <w:tc>
          <w:tcPr>
            <w:tcW w:w="1374" w:type="dxa"/>
            <w:shd w:val="clear" w:color="auto" w:fill="auto"/>
            <w:vAlign w:val="bottom"/>
          </w:tcPr>
          <w:p w:rsidR="006948FA" w:rsidRDefault="006948FA" w:rsidP="009425DD">
            <w:pPr>
              <w:jc w:val="center"/>
              <w:rPr>
                <w:rFonts w:ascii="Calibri" w:hAnsi="Calibri"/>
              </w:rPr>
            </w:pPr>
            <w:r>
              <w:rPr>
                <w:rFonts w:ascii="Calibri" w:hAnsi="Calibri"/>
              </w:rPr>
              <w:t>0</w:t>
            </w:r>
          </w:p>
        </w:tc>
        <w:tc>
          <w:tcPr>
            <w:tcW w:w="1374" w:type="dxa"/>
            <w:shd w:val="clear" w:color="auto" w:fill="auto"/>
            <w:vAlign w:val="bottom"/>
          </w:tcPr>
          <w:p w:rsidR="006948FA" w:rsidRDefault="006948FA" w:rsidP="009425DD">
            <w:pPr>
              <w:jc w:val="center"/>
              <w:rPr>
                <w:rFonts w:ascii="Calibri" w:hAnsi="Calibri"/>
              </w:rPr>
            </w:pPr>
            <w:r>
              <w:rPr>
                <w:rFonts w:ascii="Calibri" w:hAnsi="Calibri"/>
              </w:rPr>
              <w:t>1 (3%)</w:t>
            </w:r>
          </w:p>
        </w:tc>
        <w:tc>
          <w:tcPr>
            <w:tcW w:w="1374" w:type="dxa"/>
            <w:shd w:val="clear" w:color="auto" w:fill="auto"/>
            <w:vAlign w:val="bottom"/>
          </w:tcPr>
          <w:p w:rsidR="006948FA" w:rsidRDefault="006948FA" w:rsidP="009425DD">
            <w:pPr>
              <w:jc w:val="center"/>
              <w:rPr>
                <w:rFonts w:ascii="Calibri" w:hAnsi="Calibri"/>
              </w:rPr>
            </w:pPr>
            <w:r>
              <w:rPr>
                <w:rFonts w:ascii="Calibri" w:hAnsi="Calibri"/>
              </w:rPr>
              <w:t>2 (7%)</w:t>
            </w:r>
          </w:p>
        </w:tc>
        <w:tc>
          <w:tcPr>
            <w:tcW w:w="1397" w:type="dxa"/>
            <w:shd w:val="clear" w:color="auto" w:fill="auto"/>
          </w:tcPr>
          <w:p w:rsidR="006948FA" w:rsidRPr="00583C28" w:rsidRDefault="006948FA" w:rsidP="009425DD">
            <w:pPr>
              <w:jc w:val="center"/>
              <w:rPr>
                <w:highlight w:val="cyan"/>
              </w:rPr>
            </w:pPr>
            <w:r>
              <w:t>3 (3%</w:t>
            </w:r>
            <w:r w:rsidRPr="00254FF8">
              <w:t>)</w:t>
            </w:r>
          </w:p>
        </w:tc>
        <w:tc>
          <w:tcPr>
            <w:tcW w:w="1396" w:type="dxa"/>
            <w:shd w:val="clear" w:color="auto" w:fill="auto"/>
          </w:tcPr>
          <w:p w:rsidR="006948FA" w:rsidRPr="00583C28" w:rsidRDefault="006948FA" w:rsidP="009425DD">
            <w:pPr>
              <w:jc w:val="center"/>
              <w:rPr>
                <w:highlight w:val="cyan"/>
              </w:rPr>
            </w:pPr>
            <w:r>
              <w:t>4 (13%</w:t>
            </w:r>
            <w:r w:rsidRPr="00254FF8">
              <w:t>)</w:t>
            </w:r>
          </w:p>
        </w:tc>
      </w:tr>
      <w:tr w:rsidR="006948FA" w:rsidRPr="007A76B6" w:rsidTr="006948FA">
        <w:tc>
          <w:tcPr>
            <w:tcW w:w="4503" w:type="dxa"/>
            <w:vAlign w:val="bottom"/>
          </w:tcPr>
          <w:p w:rsidR="006948FA" w:rsidRPr="007A76B6" w:rsidRDefault="006948FA" w:rsidP="009425DD">
            <w:pPr>
              <w:numPr>
                <w:ilvl w:val="0"/>
                <w:numId w:val="1"/>
              </w:numPr>
              <w:ind w:left="284" w:hanging="284"/>
              <w:contextualSpacing/>
              <w:rPr>
                <w:rFonts w:cs="Arial"/>
                <w:color w:val="000000"/>
              </w:rPr>
            </w:pPr>
            <w:r w:rsidRPr="007A76B6">
              <w:rPr>
                <w:rFonts w:cs="Arial"/>
                <w:color w:val="000000"/>
              </w:rPr>
              <w:t xml:space="preserve">Neutropenia, </w:t>
            </w:r>
            <w:r>
              <w:rPr>
                <w:rFonts w:cs="Arial"/>
                <w:color w:val="000000"/>
              </w:rPr>
              <w:t>any grade</w:t>
            </w:r>
          </w:p>
        </w:tc>
        <w:tc>
          <w:tcPr>
            <w:tcW w:w="1374" w:type="dxa"/>
            <w:shd w:val="clear" w:color="auto" w:fill="auto"/>
          </w:tcPr>
          <w:p w:rsidR="006948FA" w:rsidRPr="007A76B6" w:rsidRDefault="006948FA" w:rsidP="009425DD">
            <w:pPr>
              <w:jc w:val="center"/>
            </w:pPr>
            <w:r>
              <w:t>18 (60%)</w:t>
            </w:r>
          </w:p>
        </w:tc>
        <w:tc>
          <w:tcPr>
            <w:tcW w:w="1374" w:type="dxa"/>
            <w:shd w:val="clear" w:color="auto" w:fill="auto"/>
          </w:tcPr>
          <w:p w:rsidR="006948FA" w:rsidRPr="007A76B6" w:rsidRDefault="006948FA" w:rsidP="009425DD">
            <w:pPr>
              <w:jc w:val="center"/>
            </w:pPr>
            <w:r>
              <w:t>18 (62%)</w:t>
            </w:r>
          </w:p>
        </w:tc>
        <w:tc>
          <w:tcPr>
            <w:tcW w:w="1374" w:type="dxa"/>
            <w:shd w:val="clear" w:color="auto" w:fill="auto"/>
          </w:tcPr>
          <w:p w:rsidR="006948FA" w:rsidRPr="007A76B6" w:rsidRDefault="006948FA" w:rsidP="009425DD">
            <w:pPr>
              <w:jc w:val="center"/>
            </w:pPr>
            <w:r>
              <w:t>17 (59%)</w:t>
            </w:r>
          </w:p>
        </w:tc>
        <w:tc>
          <w:tcPr>
            <w:tcW w:w="1397" w:type="dxa"/>
            <w:shd w:val="clear" w:color="auto" w:fill="auto"/>
          </w:tcPr>
          <w:p w:rsidR="006948FA" w:rsidRPr="007A76B6" w:rsidRDefault="006948FA" w:rsidP="009425DD">
            <w:pPr>
              <w:jc w:val="center"/>
            </w:pPr>
            <w:r>
              <w:t>53 (60%)</w:t>
            </w:r>
          </w:p>
        </w:tc>
        <w:tc>
          <w:tcPr>
            <w:tcW w:w="1396" w:type="dxa"/>
            <w:shd w:val="clear" w:color="auto" w:fill="auto"/>
          </w:tcPr>
          <w:p w:rsidR="006948FA" w:rsidRPr="007A76B6" w:rsidRDefault="006948FA" w:rsidP="009425DD">
            <w:pPr>
              <w:jc w:val="center"/>
            </w:pPr>
            <w:r>
              <w:t>23 (74%)</w:t>
            </w:r>
          </w:p>
        </w:tc>
      </w:tr>
      <w:tr w:rsidR="006948FA" w:rsidRPr="007A76B6" w:rsidTr="006948FA">
        <w:tc>
          <w:tcPr>
            <w:tcW w:w="4503" w:type="dxa"/>
            <w:vAlign w:val="bottom"/>
          </w:tcPr>
          <w:p w:rsidR="006948FA" w:rsidRPr="001B0B04" w:rsidRDefault="006948FA" w:rsidP="009425DD">
            <w:pPr>
              <w:numPr>
                <w:ilvl w:val="0"/>
                <w:numId w:val="1"/>
              </w:numPr>
              <w:ind w:left="284" w:hanging="284"/>
              <w:contextualSpacing/>
              <w:rPr>
                <w:rFonts w:cs="Arial"/>
                <w:color w:val="000000"/>
              </w:rPr>
            </w:pPr>
            <w:r w:rsidRPr="001B0B04">
              <w:rPr>
                <w:rFonts w:cs="Arial"/>
                <w:color w:val="000000"/>
              </w:rPr>
              <w:t>Neutropenia, grade 3/4</w:t>
            </w:r>
          </w:p>
        </w:tc>
        <w:tc>
          <w:tcPr>
            <w:tcW w:w="1374" w:type="dxa"/>
            <w:shd w:val="clear" w:color="auto" w:fill="auto"/>
            <w:vAlign w:val="bottom"/>
          </w:tcPr>
          <w:p w:rsidR="006948FA" w:rsidRPr="00B72949" w:rsidRDefault="006948FA" w:rsidP="009425DD">
            <w:pPr>
              <w:jc w:val="center"/>
              <w:rPr>
                <w:rFonts w:ascii="Calibri" w:hAnsi="Calibri"/>
              </w:rPr>
            </w:pPr>
            <w:r w:rsidRPr="00B72949">
              <w:rPr>
                <w:rFonts w:ascii="Calibri" w:hAnsi="Calibri"/>
              </w:rPr>
              <w:t>5 (17%)</w:t>
            </w:r>
          </w:p>
        </w:tc>
        <w:tc>
          <w:tcPr>
            <w:tcW w:w="1374" w:type="dxa"/>
            <w:shd w:val="clear" w:color="auto" w:fill="auto"/>
            <w:vAlign w:val="bottom"/>
          </w:tcPr>
          <w:p w:rsidR="006948FA" w:rsidRPr="00B72949" w:rsidRDefault="006948FA" w:rsidP="009425DD">
            <w:pPr>
              <w:jc w:val="center"/>
              <w:rPr>
                <w:rFonts w:ascii="Calibri" w:hAnsi="Calibri"/>
              </w:rPr>
            </w:pPr>
            <w:r w:rsidRPr="00B72949">
              <w:rPr>
                <w:rFonts w:ascii="Calibri" w:hAnsi="Calibri"/>
              </w:rPr>
              <w:t>8 (28%)</w:t>
            </w:r>
          </w:p>
        </w:tc>
        <w:tc>
          <w:tcPr>
            <w:tcW w:w="1374" w:type="dxa"/>
            <w:shd w:val="clear" w:color="auto" w:fill="auto"/>
            <w:vAlign w:val="bottom"/>
          </w:tcPr>
          <w:p w:rsidR="006948FA" w:rsidRPr="00B72949" w:rsidRDefault="006948FA" w:rsidP="009425DD">
            <w:pPr>
              <w:jc w:val="center"/>
              <w:rPr>
                <w:rFonts w:ascii="Calibri" w:hAnsi="Calibri"/>
              </w:rPr>
            </w:pPr>
            <w:r w:rsidRPr="00B72949">
              <w:rPr>
                <w:rFonts w:ascii="Calibri" w:hAnsi="Calibri"/>
              </w:rPr>
              <w:t>6 (21%)</w:t>
            </w:r>
          </w:p>
        </w:tc>
        <w:tc>
          <w:tcPr>
            <w:tcW w:w="1397" w:type="dxa"/>
            <w:shd w:val="clear" w:color="auto" w:fill="auto"/>
          </w:tcPr>
          <w:p w:rsidR="006948FA" w:rsidRPr="00B72949" w:rsidRDefault="006948FA" w:rsidP="009425DD">
            <w:pPr>
              <w:jc w:val="center"/>
            </w:pPr>
            <w:r w:rsidRPr="00B72949">
              <w:t>19 (22%)</w:t>
            </w:r>
          </w:p>
        </w:tc>
        <w:tc>
          <w:tcPr>
            <w:tcW w:w="1396" w:type="dxa"/>
            <w:shd w:val="clear" w:color="auto" w:fill="auto"/>
          </w:tcPr>
          <w:p w:rsidR="006948FA" w:rsidRPr="00B72949" w:rsidRDefault="006948FA" w:rsidP="009425DD">
            <w:pPr>
              <w:jc w:val="center"/>
            </w:pPr>
            <w:r w:rsidRPr="00B72949">
              <w:t>13 (42%)</w:t>
            </w:r>
          </w:p>
        </w:tc>
      </w:tr>
      <w:tr w:rsidR="006948FA" w:rsidRPr="007A76B6" w:rsidTr="006948FA">
        <w:tc>
          <w:tcPr>
            <w:tcW w:w="4503" w:type="dxa"/>
            <w:vAlign w:val="bottom"/>
          </w:tcPr>
          <w:p w:rsidR="006948FA" w:rsidRPr="001B0B04" w:rsidRDefault="006948FA" w:rsidP="009425DD">
            <w:pPr>
              <w:numPr>
                <w:ilvl w:val="0"/>
                <w:numId w:val="1"/>
              </w:numPr>
              <w:ind w:left="284" w:hanging="284"/>
              <w:contextualSpacing/>
              <w:rPr>
                <w:rFonts w:cs="Arial"/>
                <w:color w:val="000000"/>
              </w:rPr>
            </w:pPr>
            <w:r w:rsidRPr="001B0B04">
              <w:rPr>
                <w:rFonts w:cs="Arial"/>
                <w:color w:val="000000"/>
              </w:rPr>
              <w:t>Thrombocytopenia,  any grade</w:t>
            </w:r>
          </w:p>
        </w:tc>
        <w:tc>
          <w:tcPr>
            <w:tcW w:w="1374" w:type="dxa"/>
            <w:shd w:val="clear" w:color="auto" w:fill="auto"/>
          </w:tcPr>
          <w:p w:rsidR="006948FA" w:rsidRPr="00B72949" w:rsidRDefault="006948FA" w:rsidP="009425DD">
            <w:pPr>
              <w:jc w:val="center"/>
            </w:pPr>
            <w:r w:rsidRPr="00B72949">
              <w:t>2 (7%)</w:t>
            </w:r>
          </w:p>
        </w:tc>
        <w:tc>
          <w:tcPr>
            <w:tcW w:w="1374" w:type="dxa"/>
            <w:shd w:val="clear" w:color="auto" w:fill="auto"/>
          </w:tcPr>
          <w:p w:rsidR="006948FA" w:rsidRPr="00B72949" w:rsidRDefault="006948FA" w:rsidP="009425DD">
            <w:pPr>
              <w:jc w:val="center"/>
            </w:pPr>
            <w:r w:rsidRPr="00B72949">
              <w:t>2 (7%)</w:t>
            </w:r>
          </w:p>
        </w:tc>
        <w:tc>
          <w:tcPr>
            <w:tcW w:w="1374" w:type="dxa"/>
            <w:shd w:val="clear" w:color="auto" w:fill="auto"/>
            <w:vAlign w:val="bottom"/>
          </w:tcPr>
          <w:p w:rsidR="006948FA" w:rsidRPr="00B72949" w:rsidRDefault="006948FA" w:rsidP="009425DD">
            <w:pPr>
              <w:jc w:val="center"/>
            </w:pPr>
            <w:r w:rsidRPr="00B72949">
              <w:rPr>
                <w:rFonts w:ascii="Calibri" w:hAnsi="Calibri"/>
              </w:rPr>
              <w:t>1 (3%)</w:t>
            </w:r>
          </w:p>
        </w:tc>
        <w:tc>
          <w:tcPr>
            <w:tcW w:w="1397" w:type="dxa"/>
            <w:shd w:val="clear" w:color="auto" w:fill="auto"/>
          </w:tcPr>
          <w:p w:rsidR="006948FA" w:rsidRPr="00B72949" w:rsidRDefault="006948FA" w:rsidP="009425DD">
            <w:pPr>
              <w:jc w:val="center"/>
            </w:pPr>
            <w:r w:rsidRPr="00B72949">
              <w:t>5 (6%)</w:t>
            </w:r>
          </w:p>
        </w:tc>
        <w:tc>
          <w:tcPr>
            <w:tcW w:w="1396" w:type="dxa"/>
            <w:shd w:val="clear" w:color="auto" w:fill="auto"/>
            <w:vAlign w:val="bottom"/>
          </w:tcPr>
          <w:p w:rsidR="006948FA" w:rsidRPr="00B72949" w:rsidRDefault="006948FA" w:rsidP="009425DD">
            <w:pPr>
              <w:jc w:val="center"/>
            </w:pPr>
            <w:r w:rsidRPr="00B72949">
              <w:rPr>
                <w:rFonts w:ascii="Calibri" w:hAnsi="Calibri"/>
              </w:rPr>
              <w:t>1 (3%)</w:t>
            </w:r>
          </w:p>
        </w:tc>
      </w:tr>
      <w:tr w:rsidR="006948FA" w:rsidRPr="007A76B6" w:rsidTr="006948FA">
        <w:tc>
          <w:tcPr>
            <w:tcW w:w="4503" w:type="dxa"/>
            <w:vAlign w:val="bottom"/>
          </w:tcPr>
          <w:p w:rsidR="006948FA" w:rsidRPr="001B0B04" w:rsidRDefault="006948FA" w:rsidP="009425DD">
            <w:pPr>
              <w:numPr>
                <w:ilvl w:val="0"/>
                <w:numId w:val="1"/>
              </w:numPr>
              <w:ind w:left="284" w:hanging="284"/>
              <w:contextualSpacing/>
              <w:rPr>
                <w:rFonts w:cs="Arial"/>
                <w:color w:val="000000"/>
              </w:rPr>
            </w:pPr>
            <w:r w:rsidRPr="001B0B04">
              <w:rPr>
                <w:rFonts w:cs="Arial"/>
                <w:color w:val="000000"/>
              </w:rPr>
              <w:t>Thrombocytopenia,  grade 3/4</w:t>
            </w:r>
          </w:p>
        </w:tc>
        <w:tc>
          <w:tcPr>
            <w:tcW w:w="1374" w:type="dxa"/>
            <w:shd w:val="clear" w:color="auto" w:fill="auto"/>
            <w:vAlign w:val="bottom"/>
          </w:tcPr>
          <w:p w:rsidR="006948FA" w:rsidRPr="00B72949" w:rsidRDefault="006948FA" w:rsidP="009425DD">
            <w:pPr>
              <w:jc w:val="center"/>
              <w:rPr>
                <w:rFonts w:ascii="Calibri" w:hAnsi="Calibri"/>
              </w:rPr>
            </w:pPr>
            <w:r w:rsidRPr="00B72949">
              <w:rPr>
                <w:rFonts w:ascii="Calibri" w:hAnsi="Calibri"/>
              </w:rPr>
              <w:t>0</w:t>
            </w:r>
          </w:p>
        </w:tc>
        <w:tc>
          <w:tcPr>
            <w:tcW w:w="1374" w:type="dxa"/>
            <w:shd w:val="clear" w:color="auto" w:fill="auto"/>
            <w:vAlign w:val="bottom"/>
          </w:tcPr>
          <w:p w:rsidR="006948FA" w:rsidRPr="00B72949" w:rsidRDefault="006948FA" w:rsidP="009425DD">
            <w:pPr>
              <w:jc w:val="center"/>
              <w:rPr>
                <w:rFonts w:ascii="Calibri" w:hAnsi="Calibri"/>
              </w:rPr>
            </w:pPr>
            <w:r w:rsidRPr="00B72949">
              <w:rPr>
                <w:rFonts w:ascii="Calibri" w:hAnsi="Calibri"/>
              </w:rPr>
              <w:t>0</w:t>
            </w:r>
          </w:p>
        </w:tc>
        <w:tc>
          <w:tcPr>
            <w:tcW w:w="1374" w:type="dxa"/>
            <w:shd w:val="clear" w:color="auto" w:fill="auto"/>
            <w:vAlign w:val="bottom"/>
          </w:tcPr>
          <w:p w:rsidR="006948FA" w:rsidRPr="00B72949" w:rsidRDefault="006948FA" w:rsidP="009425DD">
            <w:pPr>
              <w:jc w:val="center"/>
              <w:rPr>
                <w:rFonts w:ascii="Calibri" w:hAnsi="Calibri"/>
              </w:rPr>
            </w:pPr>
            <w:r w:rsidRPr="00B72949">
              <w:rPr>
                <w:rFonts w:ascii="Calibri" w:hAnsi="Calibri"/>
              </w:rPr>
              <w:t>1 (3%)</w:t>
            </w:r>
          </w:p>
        </w:tc>
        <w:tc>
          <w:tcPr>
            <w:tcW w:w="1397" w:type="dxa"/>
            <w:shd w:val="clear" w:color="auto" w:fill="auto"/>
          </w:tcPr>
          <w:p w:rsidR="006948FA" w:rsidRPr="00B72949" w:rsidRDefault="006948FA" w:rsidP="009425DD">
            <w:pPr>
              <w:jc w:val="center"/>
            </w:pPr>
            <w:r w:rsidRPr="00B72949">
              <w:t>1 (1%)</w:t>
            </w:r>
          </w:p>
        </w:tc>
        <w:tc>
          <w:tcPr>
            <w:tcW w:w="1396" w:type="dxa"/>
            <w:shd w:val="clear" w:color="auto" w:fill="auto"/>
          </w:tcPr>
          <w:p w:rsidR="006948FA" w:rsidRPr="00B72949" w:rsidRDefault="006948FA" w:rsidP="009425DD">
            <w:pPr>
              <w:jc w:val="center"/>
            </w:pPr>
            <w:r w:rsidRPr="00B72949">
              <w:rPr>
                <w:rFonts w:ascii="Calibri" w:hAnsi="Calibri"/>
              </w:rPr>
              <w:t>0</w:t>
            </w:r>
          </w:p>
        </w:tc>
      </w:tr>
      <w:tr w:rsidR="006948FA" w:rsidRPr="007A76B6" w:rsidTr="006948FA">
        <w:tc>
          <w:tcPr>
            <w:tcW w:w="4503" w:type="dxa"/>
            <w:vAlign w:val="bottom"/>
          </w:tcPr>
          <w:p w:rsidR="006948FA" w:rsidRPr="001B0B04" w:rsidRDefault="006948FA" w:rsidP="009425DD">
            <w:pPr>
              <w:numPr>
                <w:ilvl w:val="0"/>
                <w:numId w:val="1"/>
              </w:numPr>
              <w:ind w:left="284" w:hanging="284"/>
              <w:contextualSpacing/>
              <w:rPr>
                <w:rFonts w:cs="Arial"/>
                <w:color w:val="000000"/>
              </w:rPr>
            </w:pPr>
            <w:r w:rsidRPr="001B0B04">
              <w:rPr>
                <w:rFonts w:cs="Arial"/>
                <w:color w:val="000000"/>
              </w:rPr>
              <w:t>Creatinine  (µ</w:t>
            </w:r>
            <w:proofErr w:type="spellStart"/>
            <w:r w:rsidRPr="001B0B04">
              <w:rPr>
                <w:rFonts w:cs="Arial"/>
                <w:color w:val="000000"/>
              </w:rPr>
              <w:t>mol</w:t>
            </w:r>
            <w:proofErr w:type="spellEnd"/>
            <w:r w:rsidRPr="001B0B04">
              <w:rPr>
                <w:rFonts w:cs="Arial"/>
                <w:color w:val="000000"/>
              </w:rPr>
              <w:t>/L), any grade</w:t>
            </w:r>
          </w:p>
        </w:tc>
        <w:tc>
          <w:tcPr>
            <w:tcW w:w="1374" w:type="dxa"/>
            <w:shd w:val="clear" w:color="auto" w:fill="auto"/>
          </w:tcPr>
          <w:p w:rsidR="006948FA" w:rsidRPr="00B72949" w:rsidRDefault="006948FA" w:rsidP="009425DD">
            <w:pPr>
              <w:jc w:val="center"/>
            </w:pPr>
            <w:r w:rsidRPr="00B72949">
              <w:t>2 (7%)</w:t>
            </w:r>
          </w:p>
        </w:tc>
        <w:tc>
          <w:tcPr>
            <w:tcW w:w="1374" w:type="dxa"/>
            <w:shd w:val="clear" w:color="auto" w:fill="auto"/>
            <w:vAlign w:val="bottom"/>
          </w:tcPr>
          <w:p w:rsidR="006948FA" w:rsidRPr="00B72949" w:rsidRDefault="006948FA" w:rsidP="009425DD">
            <w:pPr>
              <w:jc w:val="center"/>
            </w:pPr>
            <w:r w:rsidRPr="00B72949">
              <w:rPr>
                <w:rFonts w:ascii="Calibri" w:hAnsi="Calibri"/>
              </w:rPr>
              <w:t>1 (3%)</w:t>
            </w:r>
          </w:p>
        </w:tc>
        <w:tc>
          <w:tcPr>
            <w:tcW w:w="1374" w:type="dxa"/>
            <w:shd w:val="clear" w:color="auto" w:fill="auto"/>
          </w:tcPr>
          <w:p w:rsidR="006948FA" w:rsidRPr="00B72949" w:rsidRDefault="006948FA" w:rsidP="009425DD">
            <w:pPr>
              <w:jc w:val="center"/>
            </w:pPr>
            <w:r w:rsidRPr="00B72949">
              <w:t>0</w:t>
            </w:r>
          </w:p>
        </w:tc>
        <w:tc>
          <w:tcPr>
            <w:tcW w:w="1397" w:type="dxa"/>
            <w:shd w:val="clear" w:color="auto" w:fill="auto"/>
          </w:tcPr>
          <w:p w:rsidR="006948FA" w:rsidRPr="00B72949" w:rsidRDefault="006948FA" w:rsidP="009425DD">
            <w:pPr>
              <w:jc w:val="center"/>
            </w:pPr>
            <w:r w:rsidRPr="00B72949">
              <w:t>3 (3%)</w:t>
            </w:r>
          </w:p>
        </w:tc>
        <w:tc>
          <w:tcPr>
            <w:tcW w:w="1396" w:type="dxa"/>
            <w:shd w:val="clear" w:color="auto" w:fill="auto"/>
          </w:tcPr>
          <w:p w:rsidR="006948FA" w:rsidRPr="00B72949" w:rsidRDefault="006948FA" w:rsidP="009425DD">
            <w:pPr>
              <w:jc w:val="center"/>
            </w:pPr>
            <w:r w:rsidRPr="00B72949">
              <w:t>3 (10%)</w:t>
            </w:r>
          </w:p>
        </w:tc>
      </w:tr>
      <w:tr w:rsidR="006948FA" w:rsidRPr="007A76B6" w:rsidTr="006948FA">
        <w:tc>
          <w:tcPr>
            <w:tcW w:w="4503" w:type="dxa"/>
            <w:vAlign w:val="bottom"/>
          </w:tcPr>
          <w:p w:rsidR="006948FA" w:rsidRPr="001B0B04" w:rsidRDefault="006948FA" w:rsidP="009425DD">
            <w:pPr>
              <w:numPr>
                <w:ilvl w:val="0"/>
                <w:numId w:val="1"/>
              </w:numPr>
              <w:ind w:left="284" w:hanging="284"/>
              <w:contextualSpacing/>
              <w:rPr>
                <w:rFonts w:cs="Arial"/>
                <w:color w:val="000000"/>
              </w:rPr>
            </w:pPr>
            <w:r w:rsidRPr="001B0B04">
              <w:rPr>
                <w:rFonts w:cs="Arial"/>
                <w:color w:val="000000"/>
              </w:rPr>
              <w:t>Alanine aminotransferase , any grade</w:t>
            </w:r>
          </w:p>
        </w:tc>
        <w:tc>
          <w:tcPr>
            <w:tcW w:w="1374" w:type="dxa"/>
            <w:shd w:val="clear" w:color="auto" w:fill="auto"/>
          </w:tcPr>
          <w:p w:rsidR="006948FA" w:rsidRPr="00B72949" w:rsidRDefault="006948FA" w:rsidP="009425DD">
            <w:pPr>
              <w:jc w:val="center"/>
            </w:pPr>
            <w:r w:rsidRPr="00B72949">
              <w:t>2 (7%)</w:t>
            </w:r>
          </w:p>
        </w:tc>
        <w:tc>
          <w:tcPr>
            <w:tcW w:w="1374" w:type="dxa"/>
            <w:shd w:val="clear" w:color="auto" w:fill="auto"/>
          </w:tcPr>
          <w:p w:rsidR="006948FA" w:rsidRPr="00B72949" w:rsidRDefault="006948FA" w:rsidP="009425DD">
            <w:pPr>
              <w:jc w:val="center"/>
            </w:pPr>
            <w:r w:rsidRPr="00B72949">
              <w:t>5 (17%)</w:t>
            </w:r>
          </w:p>
        </w:tc>
        <w:tc>
          <w:tcPr>
            <w:tcW w:w="1374" w:type="dxa"/>
            <w:shd w:val="clear" w:color="auto" w:fill="auto"/>
          </w:tcPr>
          <w:p w:rsidR="006948FA" w:rsidRPr="00B72949" w:rsidRDefault="006948FA" w:rsidP="009425DD">
            <w:pPr>
              <w:jc w:val="center"/>
            </w:pPr>
            <w:r w:rsidRPr="00B72949">
              <w:t>2 (7%)</w:t>
            </w:r>
          </w:p>
        </w:tc>
        <w:tc>
          <w:tcPr>
            <w:tcW w:w="1397" w:type="dxa"/>
            <w:shd w:val="clear" w:color="auto" w:fill="auto"/>
          </w:tcPr>
          <w:p w:rsidR="006948FA" w:rsidRPr="00B72949" w:rsidRDefault="006948FA" w:rsidP="009425DD">
            <w:pPr>
              <w:jc w:val="center"/>
            </w:pPr>
            <w:r w:rsidRPr="00B72949">
              <w:t>9 (10%)</w:t>
            </w:r>
          </w:p>
        </w:tc>
        <w:tc>
          <w:tcPr>
            <w:tcW w:w="1396" w:type="dxa"/>
            <w:shd w:val="clear" w:color="auto" w:fill="auto"/>
          </w:tcPr>
          <w:p w:rsidR="006948FA" w:rsidRPr="00B72949" w:rsidRDefault="006948FA" w:rsidP="009425DD">
            <w:pPr>
              <w:jc w:val="center"/>
            </w:pPr>
            <w:r w:rsidRPr="00B72949">
              <w:t>4 (13%)</w:t>
            </w:r>
          </w:p>
        </w:tc>
      </w:tr>
      <w:tr w:rsidR="006948FA" w:rsidRPr="007A76B6" w:rsidTr="006948FA">
        <w:tc>
          <w:tcPr>
            <w:tcW w:w="4503" w:type="dxa"/>
            <w:vAlign w:val="bottom"/>
          </w:tcPr>
          <w:p w:rsidR="006948FA" w:rsidRPr="001B0B04" w:rsidRDefault="006948FA" w:rsidP="009425DD">
            <w:pPr>
              <w:numPr>
                <w:ilvl w:val="0"/>
                <w:numId w:val="1"/>
              </w:numPr>
              <w:ind w:left="284" w:hanging="284"/>
              <w:contextualSpacing/>
              <w:rPr>
                <w:rFonts w:cs="Arial"/>
                <w:color w:val="000000"/>
              </w:rPr>
            </w:pPr>
            <w:r w:rsidRPr="001B0B04">
              <w:rPr>
                <w:rFonts w:cs="Arial"/>
                <w:color w:val="000000"/>
              </w:rPr>
              <w:t>Aspartate aminotransferase, any grade</w:t>
            </w:r>
          </w:p>
        </w:tc>
        <w:tc>
          <w:tcPr>
            <w:tcW w:w="1374" w:type="dxa"/>
            <w:shd w:val="clear" w:color="auto" w:fill="auto"/>
          </w:tcPr>
          <w:p w:rsidR="006948FA" w:rsidRPr="00B72949" w:rsidRDefault="006948FA" w:rsidP="00E3102E">
            <w:pPr>
              <w:jc w:val="center"/>
            </w:pPr>
            <w:r w:rsidRPr="00B72949">
              <w:t>4 (13%)</w:t>
            </w:r>
          </w:p>
        </w:tc>
        <w:tc>
          <w:tcPr>
            <w:tcW w:w="1374" w:type="dxa"/>
            <w:shd w:val="clear" w:color="auto" w:fill="auto"/>
          </w:tcPr>
          <w:p w:rsidR="006948FA" w:rsidRPr="00B72949" w:rsidRDefault="006948FA" w:rsidP="009425DD">
            <w:pPr>
              <w:jc w:val="center"/>
            </w:pPr>
            <w:r w:rsidRPr="00B72949">
              <w:t>4 (14%)</w:t>
            </w:r>
          </w:p>
        </w:tc>
        <w:tc>
          <w:tcPr>
            <w:tcW w:w="1374" w:type="dxa"/>
            <w:shd w:val="clear" w:color="auto" w:fill="auto"/>
          </w:tcPr>
          <w:p w:rsidR="006948FA" w:rsidRPr="00B72949" w:rsidRDefault="006948FA" w:rsidP="009425DD">
            <w:pPr>
              <w:jc w:val="center"/>
            </w:pPr>
            <w:r w:rsidRPr="00B72949">
              <w:t>2 (7%)</w:t>
            </w:r>
          </w:p>
        </w:tc>
        <w:tc>
          <w:tcPr>
            <w:tcW w:w="1397" w:type="dxa"/>
            <w:shd w:val="clear" w:color="auto" w:fill="auto"/>
          </w:tcPr>
          <w:p w:rsidR="006948FA" w:rsidRPr="00B72949" w:rsidRDefault="006948FA" w:rsidP="009425DD">
            <w:pPr>
              <w:jc w:val="center"/>
            </w:pPr>
            <w:r w:rsidRPr="00B72949">
              <w:t>10 (11%)</w:t>
            </w:r>
          </w:p>
        </w:tc>
        <w:tc>
          <w:tcPr>
            <w:tcW w:w="1396" w:type="dxa"/>
            <w:shd w:val="clear" w:color="auto" w:fill="auto"/>
          </w:tcPr>
          <w:p w:rsidR="006948FA" w:rsidRPr="00B72949" w:rsidRDefault="006948FA" w:rsidP="009425DD">
            <w:pPr>
              <w:jc w:val="center"/>
            </w:pPr>
            <w:r w:rsidRPr="00B72949">
              <w:t>3 (10%)</w:t>
            </w:r>
          </w:p>
        </w:tc>
      </w:tr>
      <w:tr w:rsidR="006948FA" w:rsidRPr="007A76B6" w:rsidTr="006948FA">
        <w:tc>
          <w:tcPr>
            <w:tcW w:w="4503" w:type="dxa"/>
            <w:vAlign w:val="bottom"/>
          </w:tcPr>
          <w:p w:rsidR="006948FA" w:rsidRPr="001B0B04" w:rsidRDefault="006948FA" w:rsidP="009425DD">
            <w:pPr>
              <w:numPr>
                <w:ilvl w:val="0"/>
                <w:numId w:val="1"/>
              </w:numPr>
              <w:ind w:left="284" w:hanging="284"/>
              <w:contextualSpacing/>
              <w:rPr>
                <w:rFonts w:cs="Arial"/>
                <w:color w:val="000000"/>
              </w:rPr>
            </w:pPr>
            <w:r w:rsidRPr="001B0B04">
              <w:rPr>
                <w:rFonts w:cs="Arial"/>
                <w:color w:val="000000"/>
              </w:rPr>
              <w:t>Aspartate aminotransferase, grade 3/4</w:t>
            </w:r>
          </w:p>
        </w:tc>
        <w:tc>
          <w:tcPr>
            <w:tcW w:w="1374" w:type="dxa"/>
            <w:shd w:val="clear" w:color="auto" w:fill="auto"/>
          </w:tcPr>
          <w:p w:rsidR="006948FA" w:rsidRPr="00B72949" w:rsidRDefault="006948FA" w:rsidP="009425DD">
            <w:pPr>
              <w:jc w:val="center"/>
            </w:pPr>
            <w:r w:rsidRPr="00B72949">
              <w:t>0</w:t>
            </w:r>
          </w:p>
        </w:tc>
        <w:tc>
          <w:tcPr>
            <w:tcW w:w="1374" w:type="dxa"/>
            <w:shd w:val="clear" w:color="auto" w:fill="auto"/>
          </w:tcPr>
          <w:p w:rsidR="006948FA" w:rsidRPr="00B72949" w:rsidRDefault="006948FA" w:rsidP="009425DD">
            <w:pPr>
              <w:jc w:val="center"/>
            </w:pPr>
            <w:r w:rsidRPr="00B72949">
              <w:t>1 (3%)</w:t>
            </w:r>
          </w:p>
        </w:tc>
        <w:tc>
          <w:tcPr>
            <w:tcW w:w="1374" w:type="dxa"/>
            <w:shd w:val="clear" w:color="auto" w:fill="auto"/>
          </w:tcPr>
          <w:p w:rsidR="006948FA" w:rsidRPr="00B72949" w:rsidRDefault="006948FA" w:rsidP="009425DD">
            <w:pPr>
              <w:jc w:val="center"/>
            </w:pPr>
            <w:r w:rsidRPr="00B72949">
              <w:t>0</w:t>
            </w:r>
          </w:p>
        </w:tc>
        <w:tc>
          <w:tcPr>
            <w:tcW w:w="1397" w:type="dxa"/>
            <w:shd w:val="clear" w:color="auto" w:fill="auto"/>
          </w:tcPr>
          <w:p w:rsidR="006948FA" w:rsidRPr="00B72949" w:rsidRDefault="006948FA" w:rsidP="009425DD">
            <w:pPr>
              <w:jc w:val="center"/>
            </w:pPr>
            <w:r w:rsidRPr="00B72949">
              <w:t>1 (1%)</w:t>
            </w:r>
          </w:p>
        </w:tc>
        <w:tc>
          <w:tcPr>
            <w:tcW w:w="1396" w:type="dxa"/>
            <w:shd w:val="clear" w:color="auto" w:fill="auto"/>
          </w:tcPr>
          <w:p w:rsidR="006948FA" w:rsidRPr="00B72949" w:rsidRDefault="006948FA" w:rsidP="009425DD">
            <w:pPr>
              <w:jc w:val="center"/>
            </w:pPr>
            <w:r w:rsidRPr="00B72949">
              <w:t>1 (3%)</w:t>
            </w:r>
          </w:p>
        </w:tc>
      </w:tr>
      <w:tr w:rsidR="006948FA" w:rsidRPr="007A76B6" w:rsidTr="006948FA">
        <w:tc>
          <w:tcPr>
            <w:tcW w:w="4503" w:type="dxa"/>
            <w:vAlign w:val="bottom"/>
          </w:tcPr>
          <w:p w:rsidR="006948FA" w:rsidRPr="001B0B04" w:rsidRDefault="006948FA" w:rsidP="009425DD">
            <w:pPr>
              <w:numPr>
                <w:ilvl w:val="0"/>
                <w:numId w:val="1"/>
              </w:numPr>
              <w:ind w:left="284" w:hanging="284"/>
              <w:contextualSpacing/>
              <w:rPr>
                <w:rFonts w:cs="Arial"/>
                <w:color w:val="000000"/>
              </w:rPr>
            </w:pPr>
            <w:r w:rsidRPr="001B0B04">
              <w:rPr>
                <w:rFonts w:cs="Arial"/>
                <w:color w:val="000000"/>
              </w:rPr>
              <w:t>γ-</w:t>
            </w:r>
            <w:proofErr w:type="spellStart"/>
            <w:r w:rsidRPr="001B0B04">
              <w:rPr>
                <w:rFonts w:cs="Arial"/>
                <w:color w:val="000000"/>
              </w:rPr>
              <w:t>Glutamyl</w:t>
            </w:r>
            <w:proofErr w:type="spellEnd"/>
            <w:r w:rsidRPr="001B0B04">
              <w:rPr>
                <w:rFonts w:cs="Arial"/>
                <w:color w:val="000000"/>
              </w:rPr>
              <w:t xml:space="preserve"> transferase, any grade</w:t>
            </w:r>
          </w:p>
        </w:tc>
        <w:tc>
          <w:tcPr>
            <w:tcW w:w="1374" w:type="dxa"/>
            <w:shd w:val="clear" w:color="auto" w:fill="auto"/>
          </w:tcPr>
          <w:p w:rsidR="006948FA" w:rsidRPr="00B72949" w:rsidRDefault="006948FA" w:rsidP="009425DD">
            <w:pPr>
              <w:jc w:val="center"/>
            </w:pPr>
            <w:r w:rsidRPr="00B72949">
              <w:t>9 (30%)</w:t>
            </w:r>
          </w:p>
        </w:tc>
        <w:tc>
          <w:tcPr>
            <w:tcW w:w="1374" w:type="dxa"/>
            <w:shd w:val="clear" w:color="auto" w:fill="auto"/>
          </w:tcPr>
          <w:p w:rsidR="006948FA" w:rsidRPr="00B72949" w:rsidRDefault="006948FA" w:rsidP="009425DD">
            <w:pPr>
              <w:jc w:val="center"/>
            </w:pPr>
            <w:r w:rsidRPr="00B72949">
              <w:t>13 (45%)</w:t>
            </w:r>
          </w:p>
        </w:tc>
        <w:tc>
          <w:tcPr>
            <w:tcW w:w="1374" w:type="dxa"/>
            <w:shd w:val="clear" w:color="auto" w:fill="auto"/>
          </w:tcPr>
          <w:p w:rsidR="006948FA" w:rsidRPr="00B72949" w:rsidRDefault="006948FA" w:rsidP="009425DD">
            <w:pPr>
              <w:jc w:val="center"/>
            </w:pPr>
            <w:r w:rsidRPr="00B72949">
              <w:t>8 (28%)</w:t>
            </w:r>
          </w:p>
        </w:tc>
        <w:tc>
          <w:tcPr>
            <w:tcW w:w="1397" w:type="dxa"/>
            <w:shd w:val="clear" w:color="auto" w:fill="auto"/>
          </w:tcPr>
          <w:p w:rsidR="006948FA" w:rsidRPr="00B72949" w:rsidRDefault="006948FA" w:rsidP="009425DD">
            <w:pPr>
              <w:jc w:val="center"/>
            </w:pPr>
            <w:r w:rsidRPr="00B72949">
              <w:t>30 (34%)</w:t>
            </w:r>
          </w:p>
        </w:tc>
        <w:tc>
          <w:tcPr>
            <w:tcW w:w="1396" w:type="dxa"/>
            <w:shd w:val="clear" w:color="auto" w:fill="auto"/>
          </w:tcPr>
          <w:p w:rsidR="006948FA" w:rsidRPr="00B72949" w:rsidRDefault="006948FA" w:rsidP="009425DD">
            <w:pPr>
              <w:jc w:val="center"/>
            </w:pPr>
            <w:r w:rsidRPr="00B72949">
              <w:t>8 (26%)</w:t>
            </w:r>
          </w:p>
        </w:tc>
      </w:tr>
      <w:tr w:rsidR="006948FA" w:rsidRPr="007A76B6" w:rsidTr="006948FA">
        <w:tc>
          <w:tcPr>
            <w:tcW w:w="4503" w:type="dxa"/>
            <w:vAlign w:val="bottom"/>
          </w:tcPr>
          <w:p w:rsidR="006948FA" w:rsidRPr="001B0B04" w:rsidRDefault="006948FA" w:rsidP="009425DD">
            <w:pPr>
              <w:numPr>
                <w:ilvl w:val="0"/>
                <w:numId w:val="1"/>
              </w:numPr>
              <w:ind w:left="284" w:hanging="284"/>
              <w:contextualSpacing/>
              <w:rPr>
                <w:rFonts w:cs="Arial"/>
                <w:color w:val="000000"/>
              </w:rPr>
            </w:pPr>
            <w:r w:rsidRPr="001B0B04">
              <w:rPr>
                <w:rFonts w:cs="Arial"/>
                <w:color w:val="000000"/>
              </w:rPr>
              <w:t>γ-</w:t>
            </w:r>
            <w:proofErr w:type="spellStart"/>
            <w:r w:rsidRPr="001B0B04">
              <w:rPr>
                <w:rFonts w:cs="Arial"/>
                <w:color w:val="000000"/>
              </w:rPr>
              <w:t>Glutamyl</w:t>
            </w:r>
            <w:proofErr w:type="spellEnd"/>
            <w:r w:rsidRPr="001B0B04">
              <w:rPr>
                <w:rFonts w:cs="Arial"/>
                <w:color w:val="000000"/>
              </w:rPr>
              <w:t xml:space="preserve"> transferase, grade 3/4</w:t>
            </w:r>
          </w:p>
        </w:tc>
        <w:tc>
          <w:tcPr>
            <w:tcW w:w="1374" w:type="dxa"/>
            <w:shd w:val="clear" w:color="auto" w:fill="auto"/>
          </w:tcPr>
          <w:p w:rsidR="006948FA" w:rsidRPr="00B72949" w:rsidRDefault="006948FA" w:rsidP="009425DD">
            <w:pPr>
              <w:jc w:val="center"/>
            </w:pPr>
            <w:r>
              <w:t>7 (6%)</w:t>
            </w:r>
          </w:p>
        </w:tc>
        <w:tc>
          <w:tcPr>
            <w:tcW w:w="1374" w:type="dxa"/>
            <w:shd w:val="clear" w:color="auto" w:fill="auto"/>
          </w:tcPr>
          <w:p w:rsidR="006948FA" w:rsidRPr="00B72949" w:rsidRDefault="006948FA" w:rsidP="009425DD">
            <w:pPr>
              <w:jc w:val="center"/>
            </w:pPr>
            <w:r>
              <w:t>6 (7%)</w:t>
            </w:r>
          </w:p>
        </w:tc>
        <w:tc>
          <w:tcPr>
            <w:tcW w:w="1374" w:type="dxa"/>
            <w:shd w:val="clear" w:color="auto" w:fill="auto"/>
          </w:tcPr>
          <w:p w:rsidR="006948FA" w:rsidRPr="00B72949" w:rsidRDefault="006948FA" w:rsidP="009425DD">
            <w:pPr>
              <w:jc w:val="center"/>
            </w:pPr>
            <w:r>
              <w:t>1 (3%)</w:t>
            </w:r>
          </w:p>
        </w:tc>
        <w:tc>
          <w:tcPr>
            <w:tcW w:w="1397" w:type="dxa"/>
            <w:shd w:val="clear" w:color="auto" w:fill="auto"/>
          </w:tcPr>
          <w:p w:rsidR="006948FA" w:rsidRPr="00B72949" w:rsidRDefault="006948FA" w:rsidP="009425DD">
            <w:pPr>
              <w:jc w:val="center"/>
            </w:pPr>
            <w:r w:rsidRPr="00B72949">
              <w:t>6 (7%)</w:t>
            </w:r>
          </w:p>
        </w:tc>
        <w:tc>
          <w:tcPr>
            <w:tcW w:w="1396" w:type="dxa"/>
            <w:shd w:val="clear" w:color="auto" w:fill="auto"/>
          </w:tcPr>
          <w:p w:rsidR="006948FA" w:rsidRPr="00B72949" w:rsidRDefault="006948FA" w:rsidP="009425DD">
            <w:pPr>
              <w:jc w:val="center"/>
            </w:pPr>
            <w:r w:rsidRPr="00B72949">
              <w:t>1 (3%)</w:t>
            </w:r>
          </w:p>
        </w:tc>
      </w:tr>
      <w:tr w:rsidR="006948FA" w:rsidRPr="007A76B6" w:rsidTr="006948FA">
        <w:tc>
          <w:tcPr>
            <w:tcW w:w="4503" w:type="dxa"/>
            <w:vAlign w:val="bottom"/>
          </w:tcPr>
          <w:p w:rsidR="006948FA" w:rsidRPr="001B0B04" w:rsidRDefault="006948FA" w:rsidP="009425DD">
            <w:pPr>
              <w:numPr>
                <w:ilvl w:val="0"/>
                <w:numId w:val="1"/>
              </w:numPr>
              <w:ind w:left="284" w:hanging="284"/>
              <w:contextualSpacing/>
              <w:rPr>
                <w:rFonts w:cs="Arial"/>
                <w:color w:val="000000"/>
              </w:rPr>
            </w:pPr>
            <w:proofErr w:type="spellStart"/>
            <w:r w:rsidRPr="001B0B04">
              <w:rPr>
                <w:rFonts w:cs="Arial"/>
                <w:color w:val="000000"/>
              </w:rPr>
              <w:t>Hyperbilirubinaemia</w:t>
            </w:r>
            <w:proofErr w:type="spellEnd"/>
            <w:r w:rsidRPr="001B0B04">
              <w:rPr>
                <w:rFonts w:cs="Arial"/>
                <w:color w:val="000000"/>
              </w:rPr>
              <w:t>, any grade</w:t>
            </w:r>
            <w:r>
              <w:rPr>
                <w:rFonts w:cs="Arial"/>
                <w:color w:val="000000"/>
              </w:rPr>
              <w:t>*</w:t>
            </w:r>
          </w:p>
        </w:tc>
        <w:tc>
          <w:tcPr>
            <w:tcW w:w="1374" w:type="dxa"/>
            <w:shd w:val="clear" w:color="auto" w:fill="auto"/>
          </w:tcPr>
          <w:p w:rsidR="006948FA" w:rsidRPr="00B72949" w:rsidRDefault="006948FA" w:rsidP="009425DD">
            <w:pPr>
              <w:jc w:val="center"/>
            </w:pPr>
            <w:r w:rsidRPr="00B72949">
              <w:t>1 (3%)</w:t>
            </w:r>
          </w:p>
        </w:tc>
        <w:tc>
          <w:tcPr>
            <w:tcW w:w="1374" w:type="dxa"/>
            <w:shd w:val="clear" w:color="auto" w:fill="auto"/>
          </w:tcPr>
          <w:p w:rsidR="006948FA" w:rsidRPr="00B72949" w:rsidRDefault="006948FA" w:rsidP="009425DD">
            <w:pPr>
              <w:jc w:val="center"/>
            </w:pPr>
            <w:r w:rsidRPr="00B72949">
              <w:t>0</w:t>
            </w:r>
          </w:p>
        </w:tc>
        <w:tc>
          <w:tcPr>
            <w:tcW w:w="1374" w:type="dxa"/>
            <w:shd w:val="clear" w:color="auto" w:fill="auto"/>
          </w:tcPr>
          <w:p w:rsidR="006948FA" w:rsidRPr="00B72949" w:rsidRDefault="006948FA" w:rsidP="009425DD">
            <w:pPr>
              <w:jc w:val="center"/>
            </w:pPr>
            <w:r w:rsidRPr="00B72949">
              <w:t>1 (3%)</w:t>
            </w:r>
          </w:p>
        </w:tc>
        <w:tc>
          <w:tcPr>
            <w:tcW w:w="1397" w:type="dxa"/>
            <w:shd w:val="clear" w:color="auto" w:fill="auto"/>
          </w:tcPr>
          <w:p w:rsidR="006948FA" w:rsidRPr="00B72949" w:rsidRDefault="006948FA" w:rsidP="009425DD">
            <w:pPr>
              <w:jc w:val="center"/>
            </w:pPr>
            <w:r w:rsidRPr="00B72949">
              <w:t>2 (2%)</w:t>
            </w:r>
          </w:p>
        </w:tc>
        <w:tc>
          <w:tcPr>
            <w:tcW w:w="1396" w:type="dxa"/>
            <w:shd w:val="clear" w:color="auto" w:fill="auto"/>
          </w:tcPr>
          <w:p w:rsidR="006948FA" w:rsidRPr="00B72949" w:rsidRDefault="006948FA" w:rsidP="009425DD">
            <w:pPr>
              <w:jc w:val="center"/>
            </w:pPr>
            <w:r w:rsidRPr="00B72949">
              <w:t>0</w:t>
            </w:r>
          </w:p>
        </w:tc>
      </w:tr>
      <w:tr w:rsidR="006948FA" w:rsidRPr="007A76B6" w:rsidTr="006948FA">
        <w:tc>
          <w:tcPr>
            <w:tcW w:w="4503" w:type="dxa"/>
            <w:vAlign w:val="bottom"/>
          </w:tcPr>
          <w:p w:rsidR="006948FA" w:rsidRPr="001B0B04" w:rsidRDefault="006948FA" w:rsidP="009425DD">
            <w:pPr>
              <w:numPr>
                <w:ilvl w:val="0"/>
                <w:numId w:val="1"/>
              </w:numPr>
              <w:ind w:left="284" w:hanging="284"/>
              <w:contextualSpacing/>
              <w:rPr>
                <w:rFonts w:cs="Arial"/>
                <w:color w:val="000000"/>
              </w:rPr>
            </w:pPr>
            <w:proofErr w:type="spellStart"/>
            <w:r w:rsidRPr="001B0B04">
              <w:rPr>
                <w:rFonts w:cs="Arial"/>
                <w:color w:val="000000"/>
              </w:rPr>
              <w:t>Amylasaemia</w:t>
            </w:r>
            <w:proofErr w:type="spellEnd"/>
            <w:r w:rsidRPr="001B0B04">
              <w:rPr>
                <w:rFonts w:cs="Arial"/>
                <w:color w:val="000000"/>
              </w:rPr>
              <w:t>, any grade</w:t>
            </w:r>
          </w:p>
        </w:tc>
        <w:tc>
          <w:tcPr>
            <w:tcW w:w="1374" w:type="dxa"/>
            <w:shd w:val="clear" w:color="auto" w:fill="auto"/>
          </w:tcPr>
          <w:p w:rsidR="006948FA" w:rsidRPr="00B72949" w:rsidRDefault="006948FA" w:rsidP="009425DD">
            <w:pPr>
              <w:jc w:val="center"/>
            </w:pPr>
            <w:r w:rsidRPr="00B72949">
              <w:t>2 (7%)</w:t>
            </w:r>
          </w:p>
        </w:tc>
        <w:tc>
          <w:tcPr>
            <w:tcW w:w="1374" w:type="dxa"/>
            <w:shd w:val="clear" w:color="auto" w:fill="auto"/>
          </w:tcPr>
          <w:p w:rsidR="006948FA" w:rsidRPr="00B72949" w:rsidRDefault="006948FA" w:rsidP="009425DD">
            <w:pPr>
              <w:jc w:val="center"/>
            </w:pPr>
            <w:r w:rsidRPr="00B72949">
              <w:t>0</w:t>
            </w:r>
          </w:p>
        </w:tc>
        <w:tc>
          <w:tcPr>
            <w:tcW w:w="1374" w:type="dxa"/>
            <w:shd w:val="clear" w:color="auto" w:fill="auto"/>
          </w:tcPr>
          <w:p w:rsidR="006948FA" w:rsidRPr="00B72949" w:rsidRDefault="006948FA" w:rsidP="009425DD">
            <w:pPr>
              <w:jc w:val="center"/>
            </w:pPr>
            <w:r w:rsidRPr="00B72949">
              <w:t>4 (14%)</w:t>
            </w:r>
          </w:p>
        </w:tc>
        <w:tc>
          <w:tcPr>
            <w:tcW w:w="1397" w:type="dxa"/>
            <w:shd w:val="clear" w:color="auto" w:fill="auto"/>
          </w:tcPr>
          <w:p w:rsidR="006948FA" w:rsidRPr="00B72949" w:rsidRDefault="006948FA" w:rsidP="009425DD">
            <w:pPr>
              <w:jc w:val="center"/>
            </w:pPr>
            <w:r w:rsidRPr="00B72949">
              <w:t>6 (7%)</w:t>
            </w:r>
          </w:p>
        </w:tc>
        <w:tc>
          <w:tcPr>
            <w:tcW w:w="1396" w:type="dxa"/>
            <w:shd w:val="clear" w:color="auto" w:fill="auto"/>
          </w:tcPr>
          <w:p w:rsidR="006948FA" w:rsidRPr="00B72949" w:rsidRDefault="006948FA" w:rsidP="009425DD">
            <w:pPr>
              <w:jc w:val="center"/>
            </w:pPr>
            <w:r w:rsidRPr="00B72949">
              <w:t>0</w:t>
            </w:r>
          </w:p>
        </w:tc>
      </w:tr>
      <w:tr w:rsidR="006948FA" w:rsidRPr="007A76B6" w:rsidTr="006948FA">
        <w:trPr>
          <w:trHeight w:val="70"/>
        </w:trPr>
        <w:tc>
          <w:tcPr>
            <w:tcW w:w="4503" w:type="dxa"/>
            <w:vAlign w:val="bottom"/>
          </w:tcPr>
          <w:p w:rsidR="006948FA" w:rsidRPr="001B0B04" w:rsidRDefault="006948FA" w:rsidP="009425DD">
            <w:pPr>
              <w:numPr>
                <w:ilvl w:val="0"/>
                <w:numId w:val="1"/>
              </w:numPr>
              <w:ind w:left="284" w:hanging="284"/>
              <w:contextualSpacing/>
              <w:rPr>
                <w:rFonts w:cs="Arial"/>
                <w:color w:val="000000"/>
              </w:rPr>
            </w:pPr>
            <w:r>
              <w:rPr>
                <w:rFonts w:cs="Arial"/>
                <w:color w:val="000000"/>
              </w:rPr>
              <w:t>Hyperglycaemia, any grade*</w:t>
            </w:r>
          </w:p>
        </w:tc>
        <w:tc>
          <w:tcPr>
            <w:tcW w:w="1374" w:type="dxa"/>
            <w:shd w:val="clear" w:color="auto" w:fill="auto"/>
          </w:tcPr>
          <w:p w:rsidR="006948FA" w:rsidRPr="00B72949" w:rsidRDefault="006948FA" w:rsidP="009425DD">
            <w:pPr>
              <w:jc w:val="center"/>
            </w:pPr>
            <w:r w:rsidRPr="00B72949">
              <w:t>5 (17%)</w:t>
            </w:r>
          </w:p>
        </w:tc>
        <w:tc>
          <w:tcPr>
            <w:tcW w:w="1374" w:type="dxa"/>
            <w:shd w:val="clear" w:color="auto" w:fill="auto"/>
          </w:tcPr>
          <w:p w:rsidR="006948FA" w:rsidRPr="00B72949" w:rsidRDefault="006948FA" w:rsidP="009425DD">
            <w:pPr>
              <w:jc w:val="center"/>
            </w:pPr>
            <w:r w:rsidRPr="00B72949">
              <w:t>1 (3%)</w:t>
            </w:r>
          </w:p>
        </w:tc>
        <w:tc>
          <w:tcPr>
            <w:tcW w:w="1374" w:type="dxa"/>
            <w:shd w:val="clear" w:color="auto" w:fill="auto"/>
          </w:tcPr>
          <w:p w:rsidR="006948FA" w:rsidRPr="00B72949" w:rsidRDefault="006948FA" w:rsidP="009425DD">
            <w:pPr>
              <w:jc w:val="center"/>
            </w:pPr>
            <w:r w:rsidRPr="00B72949">
              <w:t>5 (17%)</w:t>
            </w:r>
          </w:p>
        </w:tc>
        <w:tc>
          <w:tcPr>
            <w:tcW w:w="1397" w:type="dxa"/>
            <w:shd w:val="clear" w:color="auto" w:fill="auto"/>
          </w:tcPr>
          <w:p w:rsidR="006948FA" w:rsidRPr="00B72949" w:rsidRDefault="006948FA" w:rsidP="009425DD">
            <w:pPr>
              <w:jc w:val="center"/>
            </w:pPr>
            <w:r w:rsidRPr="00B72949">
              <w:t>11 (13%)</w:t>
            </w:r>
          </w:p>
        </w:tc>
        <w:tc>
          <w:tcPr>
            <w:tcW w:w="1396" w:type="dxa"/>
            <w:shd w:val="clear" w:color="auto" w:fill="auto"/>
          </w:tcPr>
          <w:p w:rsidR="006948FA" w:rsidRPr="00B72949" w:rsidRDefault="006948FA" w:rsidP="009425DD">
            <w:pPr>
              <w:jc w:val="center"/>
            </w:pPr>
            <w:r w:rsidRPr="00B72949">
              <w:t>4 (13%)</w:t>
            </w:r>
          </w:p>
        </w:tc>
      </w:tr>
      <w:tr w:rsidR="006948FA" w:rsidRPr="007A76B6" w:rsidTr="006948FA">
        <w:trPr>
          <w:trHeight w:val="70"/>
        </w:trPr>
        <w:tc>
          <w:tcPr>
            <w:tcW w:w="4503" w:type="dxa"/>
            <w:vAlign w:val="bottom"/>
          </w:tcPr>
          <w:p w:rsidR="006948FA" w:rsidRPr="001B0B04" w:rsidRDefault="006948FA" w:rsidP="009425DD">
            <w:pPr>
              <w:numPr>
                <w:ilvl w:val="0"/>
                <w:numId w:val="1"/>
              </w:numPr>
              <w:ind w:left="284" w:hanging="284"/>
              <w:contextualSpacing/>
              <w:rPr>
                <w:rFonts w:cs="Arial"/>
                <w:color w:val="000000"/>
              </w:rPr>
            </w:pPr>
            <w:r>
              <w:rPr>
                <w:rFonts w:cs="Arial"/>
                <w:color w:val="000000"/>
              </w:rPr>
              <w:t>Hypoglycaemia, any grade*</w:t>
            </w:r>
          </w:p>
        </w:tc>
        <w:tc>
          <w:tcPr>
            <w:tcW w:w="1374" w:type="dxa"/>
            <w:shd w:val="clear" w:color="auto" w:fill="auto"/>
          </w:tcPr>
          <w:p w:rsidR="006948FA" w:rsidRPr="00B72949" w:rsidRDefault="006948FA" w:rsidP="009425DD">
            <w:pPr>
              <w:jc w:val="center"/>
            </w:pPr>
            <w:r w:rsidRPr="00B72949">
              <w:t>5 (17%)</w:t>
            </w:r>
          </w:p>
        </w:tc>
        <w:tc>
          <w:tcPr>
            <w:tcW w:w="1374" w:type="dxa"/>
            <w:shd w:val="clear" w:color="auto" w:fill="auto"/>
          </w:tcPr>
          <w:p w:rsidR="006948FA" w:rsidRPr="00B72949" w:rsidRDefault="006948FA" w:rsidP="009425DD">
            <w:pPr>
              <w:jc w:val="center"/>
            </w:pPr>
            <w:r w:rsidRPr="00B72949">
              <w:t>3 (10%)</w:t>
            </w:r>
          </w:p>
        </w:tc>
        <w:tc>
          <w:tcPr>
            <w:tcW w:w="1374" w:type="dxa"/>
            <w:shd w:val="clear" w:color="auto" w:fill="auto"/>
          </w:tcPr>
          <w:p w:rsidR="006948FA" w:rsidRPr="00B72949" w:rsidRDefault="006948FA" w:rsidP="009425DD">
            <w:pPr>
              <w:jc w:val="center"/>
            </w:pPr>
            <w:r w:rsidRPr="00B72949">
              <w:t>4 (14%)</w:t>
            </w:r>
          </w:p>
        </w:tc>
        <w:tc>
          <w:tcPr>
            <w:tcW w:w="1397" w:type="dxa"/>
            <w:shd w:val="clear" w:color="auto" w:fill="auto"/>
          </w:tcPr>
          <w:p w:rsidR="006948FA" w:rsidRPr="00B72949" w:rsidRDefault="006948FA" w:rsidP="009425DD">
            <w:pPr>
              <w:jc w:val="center"/>
            </w:pPr>
            <w:r w:rsidRPr="00B72949">
              <w:t>12 (14%)</w:t>
            </w:r>
          </w:p>
        </w:tc>
        <w:tc>
          <w:tcPr>
            <w:tcW w:w="1396" w:type="dxa"/>
            <w:shd w:val="clear" w:color="auto" w:fill="auto"/>
          </w:tcPr>
          <w:p w:rsidR="006948FA" w:rsidRPr="00B72949" w:rsidRDefault="006948FA" w:rsidP="009425DD">
            <w:pPr>
              <w:jc w:val="center"/>
            </w:pPr>
            <w:r w:rsidRPr="00B72949">
              <w:t>2 (7%)</w:t>
            </w:r>
          </w:p>
        </w:tc>
      </w:tr>
      <w:tr w:rsidR="006948FA" w:rsidRPr="007A76B6" w:rsidTr="006948FA">
        <w:trPr>
          <w:trHeight w:val="70"/>
        </w:trPr>
        <w:tc>
          <w:tcPr>
            <w:tcW w:w="4503" w:type="dxa"/>
            <w:vAlign w:val="bottom"/>
          </w:tcPr>
          <w:p w:rsidR="006948FA" w:rsidRPr="001B0B04" w:rsidRDefault="006948FA" w:rsidP="009425DD">
            <w:pPr>
              <w:numPr>
                <w:ilvl w:val="0"/>
                <w:numId w:val="1"/>
              </w:numPr>
              <w:ind w:left="284" w:hanging="284"/>
              <w:contextualSpacing/>
              <w:rPr>
                <w:rFonts w:cs="Arial"/>
                <w:color w:val="000000"/>
              </w:rPr>
            </w:pPr>
            <w:proofErr w:type="spellStart"/>
            <w:r w:rsidRPr="001B0B04">
              <w:rPr>
                <w:rFonts w:cs="Arial"/>
                <w:color w:val="000000"/>
              </w:rPr>
              <w:t>Hypercholesterolaemia</w:t>
            </w:r>
            <w:proofErr w:type="spellEnd"/>
            <w:r w:rsidRPr="001B0B04">
              <w:rPr>
                <w:rFonts w:cs="Arial"/>
                <w:color w:val="000000"/>
              </w:rPr>
              <w:t>, any grade</w:t>
            </w:r>
            <w:r>
              <w:rPr>
                <w:rFonts w:cs="Arial"/>
                <w:color w:val="000000"/>
              </w:rPr>
              <w:t>*</w:t>
            </w:r>
          </w:p>
        </w:tc>
        <w:tc>
          <w:tcPr>
            <w:tcW w:w="1374" w:type="dxa"/>
            <w:shd w:val="clear" w:color="auto" w:fill="auto"/>
          </w:tcPr>
          <w:p w:rsidR="006948FA" w:rsidRPr="00B72949" w:rsidRDefault="006948FA" w:rsidP="009425DD">
            <w:pPr>
              <w:jc w:val="center"/>
            </w:pPr>
            <w:r w:rsidRPr="00B72949">
              <w:t>4 (13%)</w:t>
            </w:r>
            <w:r w:rsidRPr="00B72949">
              <w:rPr>
                <w:vertAlign w:val="superscript"/>
              </w:rPr>
              <w:t>1</w:t>
            </w:r>
          </w:p>
        </w:tc>
        <w:tc>
          <w:tcPr>
            <w:tcW w:w="1374" w:type="dxa"/>
            <w:shd w:val="clear" w:color="auto" w:fill="auto"/>
          </w:tcPr>
          <w:p w:rsidR="006948FA" w:rsidRPr="00B72949" w:rsidRDefault="006948FA" w:rsidP="009425DD">
            <w:pPr>
              <w:jc w:val="center"/>
            </w:pPr>
            <w:r w:rsidRPr="00B72949">
              <w:t>1 (3%)</w:t>
            </w:r>
            <w:r w:rsidRPr="00B72949">
              <w:rPr>
                <w:vertAlign w:val="superscript"/>
              </w:rPr>
              <w:t>2</w:t>
            </w:r>
          </w:p>
        </w:tc>
        <w:tc>
          <w:tcPr>
            <w:tcW w:w="1374" w:type="dxa"/>
            <w:shd w:val="clear" w:color="auto" w:fill="auto"/>
          </w:tcPr>
          <w:p w:rsidR="006948FA" w:rsidRPr="00B72949" w:rsidRDefault="006948FA" w:rsidP="009425DD">
            <w:pPr>
              <w:jc w:val="center"/>
            </w:pPr>
            <w:r w:rsidRPr="00B72949">
              <w:t>3 (10%)</w:t>
            </w:r>
            <w:r w:rsidRPr="00B72949">
              <w:rPr>
                <w:vertAlign w:val="superscript"/>
              </w:rPr>
              <w:t>3</w:t>
            </w:r>
          </w:p>
        </w:tc>
        <w:tc>
          <w:tcPr>
            <w:tcW w:w="1397" w:type="dxa"/>
            <w:shd w:val="clear" w:color="auto" w:fill="auto"/>
          </w:tcPr>
          <w:p w:rsidR="006948FA" w:rsidRPr="00B72949" w:rsidRDefault="006948FA" w:rsidP="009425DD">
            <w:pPr>
              <w:jc w:val="center"/>
            </w:pPr>
            <w:r w:rsidRPr="00B72949">
              <w:t>8 (9%)</w:t>
            </w:r>
            <w:r w:rsidRPr="00B72949">
              <w:rPr>
                <w:vertAlign w:val="superscript"/>
              </w:rPr>
              <w:t>4</w:t>
            </w:r>
          </w:p>
        </w:tc>
        <w:tc>
          <w:tcPr>
            <w:tcW w:w="1396" w:type="dxa"/>
            <w:shd w:val="clear" w:color="auto" w:fill="auto"/>
          </w:tcPr>
          <w:p w:rsidR="006948FA" w:rsidRPr="00B72949" w:rsidRDefault="006948FA" w:rsidP="009425DD">
            <w:pPr>
              <w:jc w:val="center"/>
            </w:pPr>
            <w:r w:rsidRPr="00B72949">
              <w:t>4 (13%)</w:t>
            </w:r>
          </w:p>
        </w:tc>
      </w:tr>
      <w:tr w:rsidR="006948FA" w:rsidRPr="007A76B6" w:rsidTr="006948FA">
        <w:tc>
          <w:tcPr>
            <w:tcW w:w="4503" w:type="dxa"/>
            <w:vAlign w:val="bottom"/>
          </w:tcPr>
          <w:p w:rsidR="006948FA" w:rsidRPr="001B0B04" w:rsidRDefault="006948FA" w:rsidP="009425DD">
            <w:pPr>
              <w:numPr>
                <w:ilvl w:val="0"/>
                <w:numId w:val="1"/>
              </w:numPr>
              <w:ind w:left="284" w:hanging="284"/>
              <w:contextualSpacing/>
              <w:rPr>
                <w:rFonts w:cs="Arial"/>
                <w:color w:val="000000"/>
              </w:rPr>
            </w:pPr>
            <w:proofErr w:type="spellStart"/>
            <w:r w:rsidRPr="001B0B04">
              <w:rPr>
                <w:rFonts w:cs="Arial"/>
                <w:color w:val="000000"/>
              </w:rPr>
              <w:t>Hypertriglyderidaemia</w:t>
            </w:r>
            <w:proofErr w:type="spellEnd"/>
            <w:r w:rsidRPr="001B0B04">
              <w:rPr>
                <w:rFonts w:cs="Arial"/>
                <w:color w:val="000000"/>
              </w:rPr>
              <w:t>, any grade</w:t>
            </w:r>
            <w:r>
              <w:rPr>
                <w:rFonts w:cs="Arial"/>
                <w:color w:val="000000"/>
              </w:rPr>
              <w:t>*</w:t>
            </w:r>
          </w:p>
        </w:tc>
        <w:tc>
          <w:tcPr>
            <w:tcW w:w="1374" w:type="dxa"/>
            <w:shd w:val="clear" w:color="auto" w:fill="auto"/>
          </w:tcPr>
          <w:p w:rsidR="006948FA" w:rsidRPr="00B72949" w:rsidRDefault="006948FA" w:rsidP="009425DD">
            <w:pPr>
              <w:jc w:val="center"/>
            </w:pPr>
            <w:r w:rsidRPr="00B72949">
              <w:t>0</w:t>
            </w:r>
            <w:r w:rsidRPr="00B72949">
              <w:rPr>
                <w:vertAlign w:val="superscript"/>
              </w:rPr>
              <w:t>1</w:t>
            </w:r>
          </w:p>
        </w:tc>
        <w:tc>
          <w:tcPr>
            <w:tcW w:w="1374" w:type="dxa"/>
            <w:shd w:val="clear" w:color="auto" w:fill="auto"/>
          </w:tcPr>
          <w:p w:rsidR="006948FA" w:rsidRPr="00B72949" w:rsidRDefault="006948FA" w:rsidP="009425DD">
            <w:pPr>
              <w:jc w:val="center"/>
            </w:pPr>
            <w:r w:rsidRPr="00B72949">
              <w:t>0</w:t>
            </w:r>
            <w:r w:rsidRPr="00B72949">
              <w:rPr>
                <w:vertAlign w:val="superscript"/>
              </w:rPr>
              <w:t>2</w:t>
            </w:r>
          </w:p>
        </w:tc>
        <w:tc>
          <w:tcPr>
            <w:tcW w:w="1374" w:type="dxa"/>
            <w:shd w:val="clear" w:color="auto" w:fill="auto"/>
          </w:tcPr>
          <w:p w:rsidR="006948FA" w:rsidRPr="00B72949" w:rsidRDefault="006948FA" w:rsidP="009425DD">
            <w:pPr>
              <w:jc w:val="center"/>
            </w:pPr>
            <w:r w:rsidRPr="00B72949">
              <w:t>1 (3%)</w:t>
            </w:r>
            <w:r w:rsidRPr="00B72949">
              <w:rPr>
                <w:vertAlign w:val="superscript"/>
              </w:rPr>
              <w:t>3</w:t>
            </w:r>
          </w:p>
        </w:tc>
        <w:tc>
          <w:tcPr>
            <w:tcW w:w="1397" w:type="dxa"/>
            <w:shd w:val="clear" w:color="auto" w:fill="auto"/>
          </w:tcPr>
          <w:p w:rsidR="006948FA" w:rsidRPr="00B72949" w:rsidRDefault="006948FA" w:rsidP="009425DD">
            <w:pPr>
              <w:jc w:val="center"/>
            </w:pPr>
            <w:r w:rsidRPr="00B72949">
              <w:t>1 (1%)</w:t>
            </w:r>
            <w:r w:rsidRPr="00B72949">
              <w:rPr>
                <w:vertAlign w:val="superscript"/>
              </w:rPr>
              <w:t>4</w:t>
            </w:r>
          </w:p>
        </w:tc>
        <w:tc>
          <w:tcPr>
            <w:tcW w:w="1396" w:type="dxa"/>
            <w:shd w:val="clear" w:color="auto" w:fill="auto"/>
          </w:tcPr>
          <w:p w:rsidR="006948FA" w:rsidRPr="00B72949" w:rsidRDefault="006948FA" w:rsidP="009425DD">
            <w:pPr>
              <w:jc w:val="center"/>
            </w:pPr>
            <w:r w:rsidRPr="00B72949">
              <w:t>0</w:t>
            </w:r>
          </w:p>
        </w:tc>
      </w:tr>
      <w:tr w:rsidR="006948FA" w:rsidRPr="007A76B6" w:rsidTr="006948FA">
        <w:tc>
          <w:tcPr>
            <w:tcW w:w="4503" w:type="dxa"/>
            <w:vAlign w:val="bottom"/>
          </w:tcPr>
          <w:p w:rsidR="006948FA" w:rsidRPr="007A76B6" w:rsidRDefault="006948FA" w:rsidP="009425DD">
            <w:pPr>
              <w:numPr>
                <w:ilvl w:val="0"/>
                <w:numId w:val="1"/>
              </w:numPr>
              <w:ind w:left="284" w:hanging="284"/>
              <w:contextualSpacing/>
              <w:rPr>
                <w:rFonts w:cs="Arial"/>
                <w:color w:val="000000"/>
              </w:rPr>
            </w:pPr>
            <w:r w:rsidRPr="007A76B6">
              <w:rPr>
                <w:rFonts w:cs="Arial"/>
                <w:color w:val="000000"/>
              </w:rPr>
              <w:lastRenderedPageBreak/>
              <w:t xml:space="preserve">Hyperlactaemia, &gt; local reference range </w:t>
            </w:r>
            <w:r>
              <w:t>†*</w:t>
            </w:r>
          </w:p>
        </w:tc>
        <w:tc>
          <w:tcPr>
            <w:tcW w:w="1374" w:type="dxa"/>
            <w:shd w:val="clear" w:color="auto" w:fill="auto"/>
          </w:tcPr>
          <w:p w:rsidR="006948FA" w:rsidRPr="00B72949" w:rsidRDefault="006948FA" w:rsidP="009425DD">
            <w:pPr>
              <w:jc w:val="center"/>
            </w:pPr>
            <w:r w:rsidRPr="00B72949">
              <w:t>0</w:t>
            </w:r>
            <w:r w:rsidRPr="00B72949">
              <w:rPr>
                <w:vertAlign w:val="superscript"/>
              </w:rPr>
              <w:t>1</w:t>
            </w:r>
          </w:p>
        </w:tc>
        <w:tc>
          <w:tcPr>
            <w:tcW w:w="1374" w:type="dxa"/>
            <w:shd w:val="clear" w:color="auto" w:fill="auto"/>
          </w:tcPr>
          <w:p w:rsidR="006948FA" w:rsidRPr="00B72949" w:rsidRDefault="006948FA" w:rsidP="0091321F">
            <w:pPr>
              <w:jc w:val="center"/>
            </w:pPr>
            <w:r w:rsidRPr="00B72949">
              <w:t>1 (3%)</w:t>
            </w:r>
            <w:r w:rsidRPr="00B72949">
              <w:rPr>
                <w:vertAlign w:val="superscript"/>
              </w:rPr>
              <w:t>2</w:t>
            </w:r>
          </w:p>
        </w:tc>
        <w:tc>
          <w:tcPr>
            <w:tcW w:w="1374" w:type="dxa"/>
            <w:shd w:val="clear" w:color="auto" w:fill="auto"/>
          </w:tcPr>
          <w:p w:rsidR="006948FA" w:rsidRPr="00B72949" w:rsidRDefault="006948FA" w:rsidP="009425DD">
            <w:pPr>
              <w:jc w:val="center"/>
            </w:pPr>
            <w:r w:rsidRPr="00B72949">
              <w:t>1 (3%)</w:t>
            </w:r>
            <w:r w:rsidRPr="00B72949">
              <w:rPr>
                <w:vertAlign w:val="superscript"/>
              </w:rPr>
              <w:t>3</w:t>
            </w:r>
          </w:p>
        </w:tc>
        <w:tc>
          <w:tcPr>
            <w:tcW w:w="1397" w:type="dxa"/>
            <w:shd w:val="clear" w:color="auto" w:fill="auto"/>
          </w:tcPr>
          <w:p w:rsidR="006948FA" w:rsidRPr="00B72949" w:rsidRDefault="006948FA" w:rsidP="009425DD">
            <w:pPr>
              <w:jc w:val="center"/>
            </w:pPr>
            <w:r w:rsidRPr="00B72949">
              <w:t>2 (2%)</w:t>
            </w:r>
            <w:r w:rsidRPr="00B72949">
              <w:rPr>
                <w:vertAlign w:val="superscript"/>
              </w:rPr>
              <w:t>4</w:t>
            </w:r>
          </w:p>
        </w:tc>
        <w:tc>
          <w:tcPr>
            <w:tcW w:w="1396" w:type="dxa"/>
            <w:shd w:val="clear" w:color="auto" w:fill="auto"/>
          </w:tcPr>
          <w:p w:rsidR="006948FA" w:rsidRPr="00B72949" w:rsidRDefault="006948FA" w:rsidP="009425DD">
            <w:pPr>
              <w:jc w:val="center"/>
            </w:pPr>
            <w:r w:rsidRPr="00B72949">
              <w:t>0</w:t>
            </w:r>
          </w:p>
        </w:tc>
      </w:tr>
    </w:tbl>
    <w:p w:rsidR="00E06AC4" w:rsidRDefault="00E06AC4" w:rsidP="00E06AC4">
      <w:pPr>
        <w:spacing w:after="0" w:line="360" w:lineRule="auto"/>
        <w:rPr>
          <w:rFonts w:ascii="Arial" w:hAnsi="Arial" w:cs="Arial"/>
          <w:sz w:val="18"/>
          <w:szCs w:val="18"/>
        </w:rPr>
      </w:pPr>
    </w:p>
    <w:p w:rsidR="00E06AC4" w:rsidRDefault="00E06AC4" w:rsidP="00E06AC4">
      <w:pPr>
        <w:spacing w:after="0" w:line="360" w:lineRule="auto"/>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One</w:t>
      </w:r>
      <w:proofErr w:type="gramEnd"/>
      <w:r>
        <w:rPr>
          <w:rFonts w:ascii="Arial" w:hAnsi="Arial" w:cs="Arial"/>
          <w:sz w:val="18"/>
          <w:szCs w:val="18"/>
        </w:rPr>
        <w:t xml:space="preserve"> patients reported with 3 SAE’s (septicaemia secondary to urinary tract infections, </w:t>
      </w:r>
      <w:r w:rsidRPr="001C1FED">
        <w:rPr>
          <w:rFonts w:ascii="Arial" w:hAnsi="Arial" w:cs="Arial"/>
          <w:sz w:val="18"/>
          <w:szCs w:val="18"/>
        </w:rPr>
        <w:t>cataract surgery</w:t>
      </w:r>
      <w:r>
        <w:rPr>
          <w:rFonts w:ascii="Arial" w:hAnsi="Arial" w:cs="Arial"/>
          <w:sz w:val="18"/>
          <w:szCs w:val="18"/>
        </w:rPr>
        <w:t xml:space="preserve"> and </w:t>
      </w:r>
      <w:r>
        <w:rPr>
          <w:rFonts w:ascii="Arial" w:hAnsi="Arial" w:cs="Arial"/>
          <w:color w:val="000000"/>
          <w:sz w:val="18"/>
          <w:szCs w:val="18"/>
        </w:rPr>
        <w:t xml:space="preserve">°IV </w:t>
      </w:r>
      <w:r>
        <w:rPr>
          <w:rFonts w:ascii="Arial" w:hAnsi="Arial" w:cs="Arial"/>
          <w:sz w:val="18"/>
          <w:szCs w:val="18"/>
        </w:rPr>
        <w:t>neutropenia)</w:t>
      </w:r>
    </w:p>
    <w:p w:rsidR="00E06AC4" w:rsidRDefault="00E06AC4" w:rsidP="00E06AC4">
      <w:pPr>
        <w:spacing w:after="0" w:line="360" w:lineRule="auto"/>
        <w:rPr>
          <w:rFonts w:ascii="Arial" w:hAnsi="Arial" w:cs="Arial"/>
          <w:color w:val="000000"/>
          <w:sz w:val="18"/>
          <w:szCs w:val="18"/>
        </w:rPr>
      </w:pPr>
      <w:r w:rsidRPr="001D487F">
        <w:rPr>
          <w:rFonts w:ascii="Arial" w:hAnsi="Arial" w:cs="Arial"/>
          <w:sz w:val="18"/>
          <w:szCs w:val="18"/>
        </w:rPr>
        <w:t>§</w:t>
      </w:r>
      <w:r w:rsidR="008E01DC">
        <w:rPr>
          <w:rFonts w:ascii="Arial" w:hAnsi="Arial" w:cs="Arial"/>
          <w:color w:val="000000"/>
          <w:sz w:val="18"/>
          <w:szCs w:val="18"/>
        </w:rPr>
        <w:t xml:space="preserve"> FZD Arm </w:t>
      </w:r>
      <w:r w:rsidR="003318D9">
        <w:rPr>
          <w:rFonts w:ascii="Arial" w:hAnsi="Arial" w:cs="Arial"/>
          <w:color w:val="000000"/>
          <w:sz w:val="18"/>
          <w:szCs w:val="18"/>
        </w:rPr>
        <w:t xml:space="preserve">A: </w:t>
      </w:r>
      <w:r w:rsidR="008E01DC">
        <w:rPr>
          <w:rFonts w:ascii="Arial" w:hAnsi="Arial" w:cs="Arial"/>
          <w:color w:val="000000"/>
          <w:sz w:val="18"/>
          <w:szCs w:val="18"/>
        </w:rPr>
        <w:t>TB-IRIS (1);</w:t>
      </w:r>
      <w:r w:rsidR="003318D9">
        <w:rPr>
          <w:rFonts w:ascii="Arial" w:hAnsi="Arial" w:cs="Arial"/>
          <w:color w:val="000000"/>
          <w:sz w:val="18"/>
          <w:szCs w:val="18"/>
        </w:rPr>
        <w:t xml:space="preserve"> </w:t>
      </w:r>
      <w:r w:rsidR="008E01DC">
        <w:rPr>
          <w:rFonts w:ascii="Arial" w:hAnsi="Arial" w:cs="Arial"/>
          <w:color w:val="000000"/>
          <w:sz w:val="18"/>
          <w:szCs w:val="18"/>
        </w:rPr>
        <w:t xml:space="preserve">FZD Arm </w:t>
      </w:r>
      <w:r w:rsidR="003318D9">
        <w:rPr>
          <w:rFonts w:ascii="Arial" w:hAnsi="Arial" w:cs="Arial"/>
          <w:color w:val="000000"/>
          <w:sz w:val="18"/>
          <w:szCs w:val="18"/>
        </w:rPr>
        <w:t xml:space="preserve">B: </w:t>
      </w:r>
      <w:r>
        <w:rPr>
          <w:rFonts w:ascii="Arial" w:hAnsi="Arial" w:cs="Arial"/>
          <w:color w:val="000000"/>
          <w:sz w:val="18"/>
          <w:szCs w:val="18"/>
        </w:rPr>
        <w:t>°IV anaemia (1), °IV GGT elevation (1), KS-IRIS (1), °IV neutropenia (2)</w:t>
      </w:r>
      <w:r w:rsidR="008E01DC">
        <w:rPr>
          <w:rFonts w:ascii="Arial" w:hAnsi="Arial" w:cs="Arial"/>
          <w:color w:val="000000"/>
          <w:sz w:val="18"/>
          <w:szCs w:val="18"/>
        </w:rPr>
        <w:t xml:space="preserve">; </w:t>
      </w:r>
      <w:r>
        <w:rPr>
          <w:rFonts w:ascii="Arial" w:hAnsi="Arial" w:cs="Arial"/>
          <w:color w:val="000000"/>
          <w:sz w:val="18"/>
          <w:szCs w:val="18"/>
        </w:rPr>
        <w:t>ZDV arm: °IV anaemia (1), °IV neutropenia (5)</w:t>
      </w:r>
    </w:p>
    <w:p w:rsidR="003318D9" w:rsidRDefault="003318D9" w:rsidP="003318D9">
      <w:pPr>
        <w:spacing w:after="0" w:line="360" w:lineRule="auto"/>
        <w:rPr>
          <w:rFonts w:ascii="Arial" w:hAnsi="Arial" w:cs="Arial"/>
          <w:color w:val="000000"/>
          <w:sz w:val="18"/>
          <w:szCs w:val="18"/>
        </w:rPr>
      </w:pPr>
      <w:r w:rsidRPr="00254FF8">
        <w:t>‡</w:t>
      </w:r>
      <w:r w:rsidRPr="003E09FD">
        <w:rPr>
          <w:rFonts w:ascii="Arial" w:hAnsi="Arial" w:cs="Arial"/>
          <w:color w:val="000000"/>
          <w:sz w:val="18"/>
          <w:szCs w:val="18"/>
        </w:rPr>
        <w:t xml:space="preserve"> </w:t>
      </w:r>
      <w:r w:rsidR="008E01DC">
        <w:rPr>
          <w:rFonts w:ascii="Arial" w:hAnsi="Arial" w:cs="Arial"/>
          <w:color w:val="000000"/>
          <w:sz w:val="18"/>
          <w:szCs w:val="18"/>
        </w:rPr>
        <w:t>FZD Arm B</w:t>
      </w:r>
      <w:proofErr w:type="gramStart"/>
      <w:r>
        <w:rPr>
          <w:rFonts w:ascii="Arial" w:hAnsi="Arial" w:cs="Arial"/>
          <w:color w:val="000000"/>
          <w:sz w:val="18"/>
          <w:szCs w:val="18"/>
        </w:rPr>
        <w:t>:°</w:t>
      </w:r>
      <w:proofErr w:type="gramEnd"/>
      <w:r>
        <w:rPr>
          <w:rFonts w:ascii="Arial" w:hAnsi="Arial" w:cs="Arial"/>
          <w:color w:val="000000"/>
          <w:sz w:val="18"/>
          <w:szCs w:val="18"/>
        </w:rPr>
        <w:t xml:space="preserve">IV anaemia (1), °IV GGT elevation (1), </w:t>
      </w:r>
      <w:r w:rsidR="008E01DC" w:rsidRPr="003E09FD">
        <w:rPr>
          <w:rFonts w:ascii="Arial" w:hAnsi="Arial" w:cs="Arial"/>
          <w:color w:val="000000"/>
          <w:sz w:val="18"/>
          <w:szCs w:val="18"/>
        </w:rPr>
        <w:t>Kaposi’s sarcoma</w:t>
      </w:r>
      <w:r w:rsidR="008E01DC">
        <w:rPr>
          <w:rFonts w:ascii="Arial" w:hAnsi="Arial" w:cs="Arial"/>
          <w:color w:val="000000"/>
          <w:sz w:val="18"/>
          <w:szCs w:val="18"/>
        </w:rPr>
        <w:t xml:space="preserve"> and chemotherapy (1);  FZD Arm C: </w:t>
      </w:r>
      <w:r>
        <w:rPr>
          <w:rFonts w:ascii="Arial" w:hAnsi="Arial" w:cs="Arial"/>
          <w:color w:val="000000"/>
          <w:sz w:val="18"/>
          <w:szCs w:val="18"/>
        </w:rPr>
        <w:t xml:space="preserve">death due to </w:t>
      </w:r>
      <w:r w:rsidRPr="003E09FD">
        <w:rPr>
          <w:rFonts w:ascii="Arial" w:hAnsi="Arial" w:cs="Arial"/>
          <w:color w:val="000000"/>
          <w:sz w:val="18"/>
          <w:szCs w:val="18"/>
        </w:rPr>
        <w:t xml:space="preserve">cholangiocellular carcinoma </w:t>
      </w:r>
      <w:r>
        <w:rPr>
          <w:rFonts w:ascii="Arial" w:hAnsi="Arial" w:cs="Arial"/>
          <w:color w:val="000000"/>
          <w:sz w:val="18"/>
          <w:szCs w:val="18"/>
        </w:rPr>
        <w:t xml:space="preserve">(1), </w:t>
      </w:r>
      <w:r w:rsidRPr="003E09FD">
        <w:rPr>
          <w:rFonts w:ascii="Arial" w:hAnsi="Arial" w:cs="Arial"/>
          <w:color w:val="000000"/>
          <w:sz w:val="18"/>
          <w:szCs w:val="18"/>
        </w:rPr>
        <w:t xml:space="preserve">severe rash probably related to efavirenz </w:t>
      </w:r>
      <w:r>
        <w:rPr>
          <w:rFonts w:ascii="Arial" w:hAnsi="Arial" w:cs="Arial"/>
          <w:color w:val="000000"/>
          <w:sz w:val="18"/>
          <w:szCs w:val="18"/>
        </w:rPr>
        <w:t xml:space="preserve"> (1), ZDV arm: °IV anaemia (1)</w:t>
      </w:r>
    </w:p>
    <w:p w:rsidR="003318D9" w:rsidRDefault="008E01DC" w:rsidP="003318D9">
      <w:pPr>
        <w:spacing w:after="0" w:line="360" w:lineRule="auto"/>
        <w:rPr>
          <w:rFonts w:ascii="Arial" w:hAnsi="Arial" w:cs="Arial"/>
          <w:color w:val="000000"/>
          <w:sz w:val="18"/>
          <w:szCs w:val="18"/>
        </w:rPr>
      </w:pPr>
      <w:r>
        <w:t>†</w:t>
      </w:r>
      <w:r w:rsidR="003318D9">
        <w:t xml:space="preserve"> </w:t>
      </w:r>
      <w:r w:rsidR="003318D9" w:rsidRPr="001D487F">
        <w:rPr>
          <w:rFonts w:ascii="Arial" w:hAnsi="Arial" w:cs="Arial"/>
          <w:sz w:val="18"/>
          <w:szCs w:val="18"/>
        </w:rPr>
        <w:t>Local reference range Tanzania</w:t>
      </w:r>
      <w:r w:rsidR="003318D9">
        <w:rPr>
          <w:rFonts w:ascii="Arial" w:hAnsi="Arial" w:cs="Arial"/>
          <w:sz w:val="18"/>
          <w:szCs w:val="18"/>
        </w:rPr>
        <w:t xml:space="preserve"> </w:t>
      </w:r>
      <w:r w:rsidR="003318D9" w:rsidRPr="001D487F">
        <w:rPr>
          <w:rFonts w:ascii="Arial" w:hAnsi="Arial" w:cs="Arial"/>
          <w:color w:val="000000"/>
          <w:sz w:val="18"/>
          <w:szCs w:val="18"/>
        </w:rPr>
        <w:t>&gt;6</w:t>
      </w:r>
      <w:r w:rsidR="003318D9">
        <w:t>·</w:t>
      </w:r>
      <w:r w:rsidR="003318D9" w:rsidRPr="001D487F">
        <w:rPr>
          <w:rFonts w:ascii="Arial" w:hAnsi="Arial" w:cs="Arial"/>
          <w:color w:val="000000"/>
          <w:sz w:val="18"/>
          <w:szCs w:val="18"/>
        </w:rPr>
        <w:t xml:space="preserve">0 </w:t>
      </w:r>
      <w:proofErr w:type="spellStart"/>
      <w:r w:rsidR="003318D9" w:rsidRPr="001D487F">
        <w:rPr>
          <w:rFonts w:ascii="Arial" w:hAnsi="Arial" w:cs="Arial"/>
          <w:color w:val="000000"/>
          <w:sz w:val="18"/>
          <w:szCs w:val="18"/>
        </w:rPr>
        <w:t>mmol</w:t>
      </w:r>
      <w:proofErr w:type="spellEnd"/>
      <w:r w:rsidR="003318D9" w:rsidRPr="001D487F">
        <w:rPr>
          <w:rFonts w:ascii="Arial" w:hAnsi="Arial" w:cs="Arial"/>
          <w:color w:val="000000"/>
          <w:sz w:val="18"/>
          <w:szCs w:val="18"/>
        </w:rPr>
        <w:t xml:space="preserve">/L; </w:t>
      </w:r>
      <w:r w:rsidR="003318D9">
        <w:rPr>
          <w:rFonts w:ascii="Arial" w:hAnsi="Arial" w:cs="Arial"/>
          <w:sz w:val="18"/>
          <w:szCs w:val="18"/>
        </w:rPr>
        <w:t xml:space="preserve">Côte d’Ivoire </w:t>
      </w:r>
      <w:r w:rsidR="003318D9" w:rsidRPr="001D487F">
        <w:rPr>
          <w:rFonts w:ascii="Arial" w:hAnsi="Arial" w:cs="Arial"/>
          <w:color w:val="000000"/>
          <w:sz w:val="18"/>
          <w:szCs w:val="18"/>
        </w:rPr>
        <w:t>&gt;2</w:t>
      </w:r>
      <w:r w:rsidR="003318D9">
        <w:t>·</w:t>
      </w:r>
      <w:r w:rsidR="003318D9" w:rsidRPr="001D487F">
        <w:rPr>
          <w:rFonts w:ascii="Arial" w:hAnsi="Arial" w:cs="Arial"/>
          <w:color w:val="000000"/>
          <w:sz w:val="18"/>
          <w:szCs w:val="18"/>
        </w:rPr>
        <w:t xml:space="preserve">44 </w:t>
      </w:r>
      <w:proofErr w:type="spellStart"/>
      <w:r w:rsidR="003318D9" w:rsidRPr="001D487F">
        <w:rPr>
          <w:rFonts w:ascii="Arial" w:hAnsi="Arial" w:cs="Arial"/>
          <w:color w:val="000000"/>
          <w:sz w:val="18"/>
          <w:szCs w:val="18"/>
        </w:rPr>
        <w:t>mmol</w:t>
      </w:r>
      <w:proofErr w:type="spellEnd"/>
      <w:r w:rsidR="003318D9" w:rsidRPr="001D487F">
        <w:rPr>
          <w:rFonts w:ascii="Arial" w:hAnsi="Arial" w:cs="Arial"/>
          <w:color w:val="000000"/>
          <w:sz w:val="18"/>
          <w:szCs w:val="18"/>
        </w:rPr>
        <w:t>/L</w:t>
      </w:r>
      <w:r w:rsidR="003318D9">
        <w:rPr>
          <w:rFonts w:ascii="Arial" w:hAnsi="Arial" w:cs="Arial"/>
          <w:color w:val="000000"/>
          <w:sz w:val="18"/>
          <w:szCs w:val="18"/>
        </w:rPr>
        <w:t xml:space="preserve">   </w:t>
      </w:r>
    </w:p>
    <w:p w:rsidR="00A60B6B" w:rsidRDefault="00A60B6B">
      <w:pPr>
        <w:rPr>
          <w:rFonts w:ascii="Arial" w:hAnsi="Arial" w:cs="Arial"/>
          <w:color w:val="000000"/>
          <w:sz w:val="18"/>
          <w:szCs w:val="18"/>
        </w:rPr>
      </w:pPr>
      <w:r w:rsidRPr="00A60B6B">
        <w:rPr>
          <w:rFonts w:ascii="Arial" w:hAnsi="Arial" w:cs="Arial"/>
          <w:color w:val="000000"/>
          <w:sz w:val="18"/>
          <w:szCs w:val="18"/>
        </w:rPr>
        <w:t>* includes participants with missing pre-treatment values which were replaced with Grade=0</w:t>
      </w:r>
    </w:p>
    <w:p w:rsidR="001B0B04" w:rsidRDefault="00A60B6B">
      <w:r w:rsidRPr="00A60B6B">
        <w:rPr>
          <w:rFonts w:ascii="Arial" w:hAnsi="Arial" w:cs="Arial"/>
          <w:color w:val="000000"/>
          <w:sz w:val="18"/>
          <w:szCs w:val="18"/>
          <w:vertAlign w:val="superscript"/>
        </w:rPr>
        <w:t>1</w:t>
      </w:r>
      <w:r>
        <w:rPr>
          <w:rFonts w:ascii="Arial" w:hAnsi="Arial" w:cs="Arial"/>
          <w:color w:val="000000"/>
          <w:sz w:val="18"/>
          <w:szCs w:val="18"/>
          <w:vertAlign w:val="superscript"/>
        </w:rPr>
        <w:t xml:space="preserve"> </w:t>
      </w:r>
      <w:r w:rsidR="00B72949">
        <w:rPr>
          <w:rFonts w:ascii="Arial" w:hAnsi="Arial" w:cs="Arial"/>
          <w:color w:val="000000"/>
          <w:sz w:val="18"/>
          <w:szCs w:val="18"/>
        </w:rPr>
        <w:t>Two</w:t>
      </w:r>
      <w:r>
        <w:rPr>
          <w:rFonts w:ascii="Arial" w:hAnsi="Arial" w:cs="Arial"/>
          <w:color w:val="000000"/>
          <w:sz w:val="18"/>
          <w:szCs w:val="18"/>
        </w:rPr>
        <w:t xml:space="preserve"> missing values; </w:t>
      </w:r>
      <w:r>
        <w:rPr>
          <w:rFonts w:ascii="Arial" w:hAnsi="Arial" w:cs="Arial"/>
          <w:color w:val="000000"/>
          <w:sz w:val="18"/>
          <w:szCs w:val="18"/>
          <w:vertAlign w:val="superscript"/>
        </w:rPr>
        <w:t xml:space="preserve">2 </w:t>
      </w:r>
      <w:r w:rsidR="00B72949">
        <w:rPr>
          <w:rFonts w:ascii="Arial" w:hAnsi="Arial" w:cs="Arial"/>
          <w:color w:val="000000"/>
          <w:sz w:val="18"/>
          <w:szCs w:val="18"/>
        </w:rPr>
        <w:t>Three</w:t>
      </w:r>
      <w:r>
        <w:rPr>
          <w:rFonts w:ascii="Arial" w:hAnsi="Arial" w:cs="Arial"/>
          <w:color w:val="000000"/>
          <w:sz w:val="18"/>
          <w:szCs w:val="18"/>
        </w:rPr>
        <w:t xml:space="preserve"> missing values; </w:t>
      </w:r>
      <w:r>
        <w:rPr>
          <w:rFonts w:ascii="Arial" w:hAnsi="Arial" w:cs="Arial"/>
          <w:color w:val="000000"/>
          <w:sz w:val="18"/>
          <w:szCs w:val="18"/>
          <w:vertAlign w:val="superscript"/>
        </w:rPr>
        <w:t xml:space="preserve">3 </w:t>
      </w:r>
      <w:r w:rsidR="00B72949">
        <w:rPr>
          <w:rFonts w:ascii="Arial" w:hAnsi="Arial" w:cs="Arial"/>
          <w:color w:val="000000"/>
          <w:sz w:val="18"/>
          <w:szCs w:val="18"/>
        </w:rPr>
        <w:t>One</w:t>
      </w:r>
      <w:r>
        <w:rPr>
          <w:rFonts w:ascii="Arial" w:hAnsi="Arial" w:cs="Arial"/>
          <w:color w:val="000000"/>
          <w:sz w:val="18"/>
          <w:szCs w:val="18"/>
        </w:rPr>
        <w:t xml:space="preserve"> missing value; </w:t>
      </w:r>
      <w:r w:rsidRPr="00A60B6B">
        <w:rPr>
          <w:rFonts w:ascii="Arial" w:hAnsi="Arial" w:cs="Arial"/>
          <w:color w:val="000000"/>
          <w:sz w:val="18"/>
          <w:szCs w:val="18"/>
          <w:vertAlign w:val="superscript"/>
        </w:rPr>
        <w:t xml:space="preserve">4 </w:t>
      </w:r>
      <w:r w:rsidR="00B72949">
        <w:rPr>
          <w:rFonts w:ascii="Arial" w:hAnsi="Arial" w:cs="Arial"/>
          <w:color w:val="000000"/>
          <w:sz w:val="18"/>
          <w:szCs w:val="18"/>
        </w:rPr>
        <w:t>Six</w:t>
      </w:r>
      <w:r>
        <w:rPr>
          <w:rFonts w:ascii="Arial" w:hAnsi="Arial" w:cs="Arial"/>
          <w:color w:val="000000"/>
          <w:sz w:val="18"/>
          <w:szCs w:val="18"/>
        </w:rPr>
        <w:t xml:space="preserve"> missing values</w:t>
      </w:r>
      <w:r>
        <w:t xml:space="preserve"> </w:t>
      </w:r>
      <w:r w:rsidR="001B0B04">
        <w:br w:type="page"/>
      </w:r>
    </w:p>
    <w:p w:rsidR="00164BDB" w:rsidRDefault="00164BDB" w:rsidP="006251F2">
      <w:pPr>
        <w:rPr>
          <w:b/>
        </w:rPr>
      </w:pPr>
    </w:p>
    <w:p w:rsidR="00E8217F" w:rsidRDefault="00E8217F">
      <w:pPr>
        <w:rPr>
          <w:b/>
        </w:rPr>
      </w:pPr>
      <w:r>
        <w:rPr>
          <w:b/>
        </w:rPr>
        <w:t xml:space="preserve">Supplemental table for Figure 3A: </w:t>
      </w:r>
      <w:r w:rsidR="00A31184" w:rsidRPr="00A31184">
        <w:t>Change in median haemoglobin compared to baseline in the safety population (only study treatment emergent values reported)</w:t>
      </w:r>
    </w:p>
    <w:tbl>
      <w:tblPr>
        <w:tblStyle w:val="Tabellenraster"/>
        <w:tblW w:w="12217" w:type="dxa"/>
        <w:tblLook w:val="04A0" w:firstRow="1" w:lastRow="0" w:firstColumn="1" w:lastColumn="0" w:noHBand="0" w:noVBand="1"/>
      </w:tblPr>
      <w:tblGrid>
        <w:gridCol w:w="960"/>
        <w:gridCol w:w="462"/>
        <w:gridCol w:w="1806"/>
        <w:gridCol w:w="475"/>
        <w:gridCol w:w="1785"/>
        <w:gridCol w:w="474"/>
        <w:gridCol w:w="1786"/>
        <w:gridCol w:w="399"/>
        <w:gridCol w:w="1742"/>
        <w:gridCol w:w="425"/>
        <w:gridCol w:w="1903"/>
      </w:tblGrid>
      <w:tr w:rsidR="00176B54" w:rsidRPr="00934F76" w:rsidTr="00176B54">
        <w:trPr>
          <w:trHeight w:val="303"/>
        </w:trPr>
        <w:tc>
          <w:tcPr>
            <w:tcW w:w="960" w:type="dxa"/>
            <w:vMerge w:val="restart"/>
            <w:noWrap/>
          </w:tcPr>
          <w:p w:rsidR="00176B54" w:rsidRPr="00934F76" w:rsidRDefault="00176B54"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Visit</w:t>
            </w:r>
          </w:p>
        </w:tc>
        <w:tc>
          <w:tcPr>
            <w:tcW w:w="2268" w:type="dxa"/>
            <w:gridSpan w:val="2"/>
            <w:noWrap/>
          </w:tcPr>
          <w:p w:rsidR="00176B54" w:rsidRPr="00934F76" w:rsidRDefault="00176B54" w:rsidP="00585DB4">
            <w:pPr>
              <w:jc w:val="center"/>
              <w:rPr>
                <w:b/>
                <w:sz w:val="18"/>
                <w:szCs w:val="18"/>
                <w:lang w:val="en-GB"/>
              </w:rPr>
            </w:pPr>
            <w:r w:rsidRPr="00934F76">
              <w:rPr>
                <w:b/>
                <w:sz w:val="18"/>
                <w:szCs w:val="18"/>
                <w:lang w:val="en-GB"/>
              </w:rPr>
              <w:t>Arm A</w:t>
            </w:r>
          </w:p>
        </w:tc>
        <w:tc>
          <w:tcPr>
            <w:tcW w:w="2260" w:type="dxa"/>
            <w:gridSpan w:val="2"/>
          </w:tcPr>
          <w:p w:rsidR="00176B54" w:rsidRPr="00934F76" w:rsidRDefault="00176B54" w:rsidP="00585DB4">
            <w:pPr>
              <w:jc w:val="center"/>
              <w:rPr>
                <w:b/>
                <w:sz w:val="18"/>
                <w:szCs w:val="18"/>
                <w:lang w:val="en-GB"/>
              </w:rPr>
            </w:pPr>
            <w:r w:rsidRPr="00934F76">
              <w:rPr>
                <w:b/>
                <w:sz w:val="18"/>
                <w:szCs w:val="18"/>
                <w:lang w:val="en-GB"/>
              </w:rPr>
              <w:t>Arm B</w:t>
            </w:r>
          </w:p>
        </w:tc>
        <w:tc>
          <w:tcPr>
            <w:tcW w:w="2260" w:type="dxa"/>
            <w:gridSpan w:val="2"/>
          </w:tcPr>
          <w:p w:rsidR="00176B54" w:rsidRPr="00934F76" w:rsidRDefault="00176B54" w:rsidP="00585DB4">
            <w:pPr>
              <w:jc w:val="center"/>
              <w:rPr>
                <w:b/>
                <w:sz w:val="18"/>
                <w:szCs w:val="18"/>
                <w:lang w:val="en-GB"/>
              </w:rPr>
            </w:pPr>
            <w:r w:rsidRPr="00934F76">
              <w:rPr>
                <w:b/>
                <w:sz w:val="18"/>
                <w:szCs w:val="18"/>
                <w:lang w:val="en-GB"/>
              </w:rPr>
              <w:t>Arm C</w:t>
            </w:r>
          </w:p>
        </w:tc>
        <w:tc>
          <w:tcPr>
            <w:tcW w:w="2141" w:type="dxa"/>
            <w:gridSpan w:val="2"/>
          </w:tcPr>
          <w:p w:rsidR="00176B54" w:rsidRPr="00176B54" w:rsidRDefault="00176B54" w:rsidP="006C33F2">
            <w:pPr>
              <w:jc w:val="center"/>
              <w:rPr>
                <w:b/>
                <w:sz w:val="18"/>
                <w:szCs w:val="18"/>
                <w:lang w:val="en-GB"/>
              </w:rPr>
            </w:pPr>
            <w:r w:rsidRPr="00176B54">
              <w:rPr>
                <w:b/>
                <w:sz w:val="18"/>
                <w:szCs w:val="18"/>
                <w:lang w:val="en-GB"/>
              </w:rPr>
              <w:t>Combined FZD arms</w:t>
            </w:r>
          </w:p>
        </w:tc>
        <w:tc>
          <w:tcPr>
            <w:tcW w:w="2328" w:type="dxa"/>
            <w:gridSpan w:val="2"/>
          </w:tcPr>
          <w:p w:rsidR="00176B54" w:rsidRPr="00934F76" w:rsidRDefault="00176B54" w:rsidP="00585DB4">
            <w:pPr>
              <w:jc w:val="center"/>
              <w:rPr>
                <w:b/>
                <w:sz w:val="18"/>
                <w:szCs w:val="18"/>
                <w:lang w:val="en-GB"/>
              </w:rPr>
            </w:pPr>
            <w:r w:rsidRPr="00934F76">
              <w:rPr>
                <w:b/>
                <w:sz w:val="18"/>
                <w:szCs w:val="18"/>
                <w:lang w:val="en-GB"/>
              </w:rPr>
              <w:t>Arm D</w:t>
            </w:r>
          </w:p>
        </w:tc>
      </w:tr>
      <w:tr w:rsidR="00176B54" w:rsidRPr="00934F76" w:rsidTr="00176B54">
        <w:trPr>
          <w:trHeight w:val="303"/>
        </w:trPr>
        <w:tc>
          <w:tcPr>
            <w:tcW w:w="960" w:type="dxa"/>
            <w:vMerge/>
            <w:noWrap/>
            <w:hideMark/>
          </w:tcPr>
          <w:p w:rsidR="00176B54" w:rsidRPr="00934F76" w:rsidRDefault="00176B54" w:rsidP="002955B1">
            <w:pPr>
              <w:spacing w:line="360" w:lineRule="auto"/>
              <w:jc w:val="center"/>
              <w:rPr>
                <w:rFonts w:eastAsia="Times New Roman" w:cs="Times New Roman"/>
                <w:b/>
                <w:bCs/>
                <w:sz w:val="18"/>
                <w:szCs w:val="18"/>
                <w:lang w:val="en-GB" w:eastAsia="en-GB"/>
              </w:rPr>
            </w:pPr>
          </w:p>
        </w:tc>
        <w:tc>
          <w:tcPr>
            <w:tcW w:w="462" w:type="dxa"/>
            <w:noWrap/>
            <w:hideMark/>
          </w:tcPr>
          <w:p w:rsidR="00176B54" w:rsidRPr="00934F76" w:rsidRDefault="00176B54"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N</w:t>
            </w:r>
          </w:p>
        </w:tc>
        <w:tc>
          <w:tcPr>
            <w:tcW w:w="1806" w:type="dxa"/>
            <w:noWrap/>
            <w:hideMark/>
          </w:tcPr>
          <w:p w:rsidR="00176B54" w:rsidRPr="00934F76" w:rsidRDefault="00176B54"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 xml:space="preserve">Median </w:t>
            </w:r>
            <w:proofErr w:type="spellStart"/>
            <w:r w:rsidRPr="00934F76">
              <w:rPr>
                <w:rFonts w:eastAsia="Times New Roman" w:cs="Times New Roman"/>
                <w:b/>
                <w:bCs/>
                <w:sz w:val="18"/>
                <w:szCs w:val="18"/>
                <w:lang w:val="en-GB" w:eastAsia="en-GB"/>
              </w:rPr>
              <w:t>Hb</w:t>
            </w:r>
            <w:proofErr w:type="spellEnd"/>
            <w:r w:rsidRPr="00934F76">
              <w:rPr>
                <w:rFonts w:eastAsia="Times New Roman" w:cs="Times New Roman"/>
                <w:b/>
                <w:bCs/>
                <w:sz w:val="18"/>
                <w:szCs w:val="18"/>
                <w:lang w:val="en-GB" w:eastAsia="en-GB"/>
              </w:rPr>
              <w:t xml:space="preserve"> change (IQR)</w:t>
            </w:r>
          </w:p>
        </w:tc>
        <w:tc>
          <w:tcPr>
            <w:tcW w:w="475" w:type="dxa"/>
          </w:tcPr>
          <w:p w:rsidR="00176B54" w:rsidRPr="00934F76" w:rsidRDefault="00176B54"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N</w:t>
            </w:r>
          </w:p>
        </w:tc>
        <w:tc>
          <w:tcPr>
            <w:tcW w:w="1785" w:type="dxa"/>
          </w:tcPr>
          <w:p w:rsidR="00176B54" w:rsidRPr="00934F76" w:rsidRDefault="00176B54"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 xml:space="preserve">Median </w:t>
            </w:r>
            <w:proofErr w:type="spellStart"/>
            <w:r w:rsidRPr="00934F76">
              <w:rPr>
                <w:rFonts w:eastAsia="Times New Roman" w:cs="Times New Roman"/>
                <w:b/>
                <w:bCs/>
                <w:sz w:val="18"/>
                <w:szCs w:val="18"/>
                <w:lang w:val="en-GB" w:eastAsia="en-GB"/>
              </w:rPr>
              <w:t>Hb</w:t>
            </w:r>
            <w:proofErr w:type="spellEnd"/>
            <w:r w:rsidRPr="00934F76">
              <w:rPr>
                <w:rFonts w:eastAsia="Times New Roman" w:cs="Times New Roman"/>
                <w:b/>
                <w:bCs/>
                <w:sz w:val="18"/>
                <w:szCs w:val="18"/>
                <w:lang w:val="en-GB" w:eastAsia="en-GB"/>
              </w:rPr>
              <w:t xml:space="preserve"> change (IQR)</w:t>
            </w:r>
          </w:p>
        </w:tc>
        <w:tc>
          <w:tcPr>
            <w:tcW w:w="474" w:type="dxa"/>
          </w:tcPr>
          <w:p w:rsidR="00176B54" w:rsidRPr="00934F76" w:rsidRDefault="00176B54"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N</w:t>
            </w:r>
          </w:p>
        </w:tc>
        <w:tc>
          <w:tcPr>
            <w:tcW w:w="1786" w:type="dxa"/>
          </w:tcPr>
          <w:p w:rsidR="00176B54" w:rsidRPr="00934F76" w:rsidRDefault="00176B54"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 xml:space="preserve">Median </w:t>
            </w:r>
            <w:proofErr w:type="spellStart"/>
            <w:r w:rsidRPr="00934F76">
              <w:rPr>
                <w:rFonts w:eastAsia="Times New Roman" w:cs="Times New Roman"/>
                <w:b/>
                <w:bCs/>
                <w:sz w:val="18"/>
                <w:szCs w:val="18"/>
                <w:lang w:val="en-GB" w:eastAsia="en-GB"/>
              </w:rPr>
              <w:t>Hb</w:t>
            </w:r>
            <w:proofErr w:type="spellEnd"/>
            <w:r w:rsidRPr="00934F76">
              <w:rPr>
                <w:rFonts w:eastAsia="Times New Roman" w:cs="Times New Roman"/>
                <w:b/>
                <w:bCs/>
                <w:sz w:val="18"/>
                <w:szCs w:val="18"/>
                <w:lang w:val="en-GB" w:eastAsia="en-GB"/>
              </w:rPr>
              <w:t xml:space="preserve"> change (IQR)</w:t>
            </w:r>
          </w:p>
        </w:tc>
        <w:tc>
          <w:tcPr>
            <w:tcW w:w="399" w:type="dxa"/>
          </w:tcPr>
          <w:p w:rsidR="00176B54" w:rsidRPr="00176B54" w:rsidRDefault="00176B54" w:rsidP="00585DB4">
            <w:pPr>
              <w:jc w:val="center"/>
              <w:rPr>
                <w:rFonts w:eastAsia="Times New Roman" w:cs="Times New Roman"/>
                <w:b/>
                <w:bCs/>
                <w:sz w:val="18"/>
                <w:szCs w:val="18"/>
                <w:lang w:val="en-GB" w:eastAsia="en-GB"/>
              </w:rPr>
            </w:pPr>
            <w:r w:rsidRPr="00176B54">
              <w:rPr>
                <w:rFonts w:eastAsia="Times New Roman" w:cs="Times New Roman"/>
                <w:b/>
                <w:bCs/>
                <w:sz w:val="18"/>
                <w:szCs w:val="18"/>
                <w:lang w:val="en-GB" w:eastAsia="en-GB"/>
              </w:rPr>
              <w:t>N</w:t>
            </w:r>
          </w:p>
        </w:tc>
        <w:tc>
          <w:tcPr>
            <w:tcW w:w="1742" w:type="dxa"/>
          </w:tcPr>
          <w:p w:rsidR="00176B54" w:rsidRPr="00176B54" w:rsidRDefault="00176B54" w:rsidP="00585DB4">
            <w:pPr>
              <w:jc w:val="center"/>
              <w:rPr>
                <w:rFonts w:eastAsia="Times New Roman" w:cs="Times New Roman"/>
                <w:b/>
                <w:bCs/>
                <w:sz w:val="18"/>
                <w:szCs w:val="18"/>
                <w:lang w:val="en-GB" w:eastAsia="en-GB"/>
              </w:rPr>
            </w:pPr>
            <w:r w:rsidRPr="00176B54">
              <w:rPr>
                <w:rFonts w:eastAsia="Times New Roman" w:cs="Times New Roman"/>
                <w:b/>
                <w:bCs/>
                <w:sz w:val="18"/>
                <w:szCs w:val="18"/>
                <w:lang w:val="en-GB" w:eastAsia="en-GB"/>
              </w:rPr>
              <w:t xml:space="preserve">Median </w:t>
            </w:r>
            <w:proofErr w:type="spellStart"/>
            <w:r w:rsidRPr="00176B54">
              <w:rPr>
                <w:rFonts w:eastAsia="Times New Roman" w:cs="Times New Roman"/>
                <w:b/>
                <w:bCs/>
                <w:sz w:val="18"/>
                <w:szCs w:val="18"/>
                <w:lang w:val="en-GB" w:eastAsia="en-GB"/>
              </w:rPr>
              <w:t>Hb</w:t>
            </w:r>
            <w:proofErr w:type="spellEnd"/>
            <w:r w:rsidRPr="00176B54">
              <w:rPr>
                <w:rFonts w:eastAsia="Times New Roman" w:cs="Times New Roman"/>
                <w:b/>
                <w:bCs/>
                <w:sz w:val="18"/>
                <w:szCs w:val="18"/>
                <w:lang w:val="en-GB" w:eastAsia="en-GB"/>
              </w:rPr>
              <w:t xml:space="preserve"> change (IQR)</w:t>
            </w:r>
          </w:p>
        </w:tc>
        <w:tc>
          <w:tcPr>
            <w:tcW w:w="425" w:type="dxa"/>
          </w:tcPr>
          <w:p w:rsidR="00176B54" w:rsidRPr="00934F76" w:rsidRDefault="00176B54"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N</w:t>
            </w:r>
          </w:p>
        </w:tc>
        <w:tc>
          <w:tcPr>
            <w:tcW w:w="1903" w:type="dxa"/>
          </w:tcPr>
          <w:p w:rsidR="00176B54" w:rsidRPr="00934F76" w:rsidRDefault="00176B54" w:rsidP="00585DB4">
            <w:pPr>
              <w:jc w:val="center"/>
              <w:rPr>
                <w:rFonts w:eastAsia="Times New Roman" w:cs="Times New Roman"/>
                <w:b/>
                <w:bCs/>
                <w:sz w:val="18"/>
                <w:szCs w:val="18"/>
                <w:lang w:val="en-GB" w:eastAsia="en-GB"/>
              </w:rPr>
            </w:pPr>
            <w:r w:rsidRPr="00934F76">
              <w:rPr>
                <w:rFonts w:eastAsia="Times New Roman" w:cs="Times New Roman"/>
                <w:b/>
                <w:bCs/>
                <w:sz w:val="18"/>
                <w:szCs w:val="18"/>
                <w:lang w:val="en-GB" w:eastAsia="en-GB"/>
              </w:rPr>
              <w:t xml:space="preserve">Median </w:t>
            </w:r>
            <w:proofErr w:type="spellStart"/>
            <w:r w:rsidRPr="00934F76">
              <w:rPr>
                <w:rFonts w:eastAsia="Times New Roman" w:cs="Times New Roman"/>
                <w:b/>
                <w:bCs/>
                <w:sz w:val="18"/>
                <w:szCs w:val="18"/>
                <w:lang w:val="en-GB" w:eastAsia="en-GB"/>
              </w:rPr>
              <w:t>Hb</w:t>
            </w:r>
            <w:proofErr w:type="spellEnd"/>
            <w:r w:rsidRPr="00934F76">
              <w:rPr>
                <w:rFonts w:eastAsia="Times New Roman" w:cs="Times New Roman"/>
                <w:b/>
                <w:bCs/>
                <w:sz w:val="18"/>
                <w:szCs w:val="18"/>
                <w:lang w:val="en-GB" w:eastAsia="en-GB"/>
              </w:rPr>
              <w:t xml:space="preserve"> change (IQR)</w:t>
            </w:r>
          </w:p>
        </w:tc>
      </w:tr>
      <w:tr w:rsidR="00176B54" w:rsidRPr="00934F76" w:rsidTr="00176B54">
        <w:trPr>
          <w:trHeight w:val="303"/>
        </w:trPr>
        <w:tc>
          <w:tcPr>
            <w:tcW w:w="960" w:type="dxa"/>
            <w:noWrap/>
            <w:hideMark/>
          </w:tcPr>
          <w:p w:rsidR="00176B54" w:rsidRPr="00934F76" w:rsidRDefault="00176B54" w:rsidP="002955B1">
            <w:pPr>
              <w:spacing w:line="360" w:lineRule="auto"/>
              <w:rPr>
                <w:sz w:val="18"/>
                <w:szCs w:val="18"/>
                <w:lang w:val="en-GB"/>
              </w:rPr>
            </w:pPr>
            <w:r w:rsidRPr="00934F76">
              <w:rPr>
                <w:sz w:val="18"/>
                <w:szCs w:val="18"/>
                <w:lang w:val="en-GB"/>
              </w:rPr>
              <w:t>Week 2</w:t>
            </w:r>
          </w:p>
        </w:tc>
        <w:tc>
          <w:tcPr>
            <w:tcW w:w="462" w:type="dxa"/>
            <w:noWrap/>
            <w:hideMark/>
          </w:tcPr>
          <w:p w:rsidR="00176B54" w:rsidRPr="00934F76" w:rsidRDefault="00176B54" w:rsidP="002955B1">
            <w:pPr>
              <w:spacing w:line="360" w:lineRule="auto"/>
              <w:jc w:val="center"/>
              <w:rPr>
                <w:rFonts w:eastAsia="Times New Roman" w:cs="Times New Roman"/>
                <w:sz w:val="18"/>
                <w:szCs w:val="18"/>
                <w:lang w:val="en-GB" w:eastAsia="en-GB"/>
              </w:rPr>
            </w:pPr>
            <w:r w:rsidRPr="00934F76">
              <w:rPr>
                <w:rFonts w:eastAsia="Times New Roman" w:cs="Times New Roman"/>
                <w:sz w:val="18"/>
                <w:szCs w:val="18"/>
                <w:lang w:val="en-GB" w:eastAsia="en-GB"/>
              </w:rPr>
              <w:t>29</w:t>
            </w:r>
          </w:p>
        </w:tc>
        <w:tc>
          <w:tcPr>
            <w:tcW w:w="1806" w:type="dxa"/>
            <w:noWrap/>
            <w:hideMark/>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-0·30 (-0·70 to 0·10)</w:t>
            </w:r>
          </w:p>
        </w:tc>
        <w:tc>
          <w:tcPr>
            <w:tcW w:w="475"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28</w:t>
            </w:r>
          </w:p>
        </w:tc>
        <w:tc>
          <w:tcPr>
            <w:tcW w:w="1785"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-0·10 (-1·10 to 0·25)</w:t>
            </w:r>
          </w:p>
        </w:tc>
        <w:tc>
          <w:tcPr>
            <w:tcW w:w="474"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29</w:t>
            </w:r>
          </w:p>
        </w:tc>
        <w:tc>
          <w:tcPr>
            <w:tcW w:w="1786"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-0·30 (-0·90 to 0·20)</w:t>
            </w:r>
          </w:p>
        </w:tc>
        <w:tc>
          <w:tcPr>
            <w:tcW w:w="399" w:type="dxa"/>
          </w:tcPr>
          <w:p w:rsidR="00176B54" w:rsidRPr="00176B54" w:rsidRDefault="00176B54" w:rsidP="002955B1">
            <w:pPr>
              <w:spacing w:line="360" w:lineRule="auto"/>
              <w:jc w:val="center"/>
              <w:rPr>
                <w:sz w:val="18"/>
                <w:szCs w:val="18"/>
                <w:lang w:val="en-GB"/>
              </w:rPr>
            </w:pPr>
            <w:r w:rsidRPr="00176B54">
              <w:rPr>
                <w:sz w:val="18"/>
                <w:szCs w:val="18"/>
              </w:rPr>
              <w:t>86</w:t>
            </w:r>
          </w:p>
        </w:tc>
        <w:tc>
          <w:tcPr>
            <w:tcW w:w="1742" w:type="dxa"/>
          </w:tcPr>
          <w:p w:rsidR="00176B54" w:rsidRPr="00176B54" w:rsidRDefault="00176B54" w:rsidP="002955B1">
            <w:pPr>
              <w:spacing w:line="360" w:lineRule="auto"/>
              <w:jc w:val="center"/>
              <w:rPr>
                <w:sz w:val="18"/>
                <w:szCs w:val="18"/>
                <w:lang w:val="en-GB"/>
              </w:rPr>
            </w:pPr>
            <w:r w:rsidRPr="00176B54">
              <w:rPr>
                <w:sz w:val="18"/>
                <w:szCs w:val="18"/>
              </w:rPr>
              <w:t>-0</w:t>
            </w:r>
            <w:r w:rsidRPr="00176B54">
              <w:rPr>
                <w:sz w:val="18"/>
                <w:szCs w:val="18"/>
                <w:lang w:val="en-GB"/>
              </w:rPr>
              <w:t>·</w:t>
            </w:r>
            <w:r w:rsidRPr="00176B54">
              <w:rPr>
                <w:sz w:val="18"/>
                <w:szCs w:val="18"/>
              </w:rPr>
              <w:t>30 (-0</w:t>
            </w:r>
            <w:r w:rsidRPr="00176B54">
              <w:rPr>
                <w:sz w:val="18"/>
                <w:szCs w:val="18"/>
                <w:lang w:val="en-GB"/>
              </w:rPr>
              <w:t>·</w:t>
            </w:r>
            <w:r w:rsidRPr="00176B54">
              <w:rPr>
                <w:sz w:val="18"/>
                <w:szCs w:val="18"/>
              </w:rPr>
              <w:t xml:space="preserve">90 </w:t>
            </w:r>
            <w:proofErr w:type="spellStart"/>
            <w:r w:rsidRPr="00176B54">
              <w:rPr>
                <w:sz w:val="18"/>
                <w:szCs w:val="18"/>
              </w:rPr>
              <w:t>to</w:t>
            </w:r>
            <w:proofErr w:type="spellEnd"/>
            <w:r w:rsidRPr="00176B54">
              <w:rPr>
                <w:sz w:val="18"/>
                <w:szCs w:val="18"/>
              </w:rPr>
              <w:t xml:space="preserve"> -0</w:t>
            </w:r>
            <w:r w:rsidRPr="00176B54">
              <w:rPr>
                <w:sz w:val="18"/>
                <w:szCs w:val="18"/>
                <w:lang w:val="en-GB"/>
              </w:rPr>
              <w:t>·</w:t>
            </w:r>
            <w:r w:rsidRPr="00176B54">
              <w:rPr>
                <w:sz w:val="18"/>
                <w:szCs w:val="18"/>
              </w:rPr>
              <w:t>20)</w:t>
            </w:r>
          </w:p>
        </w:tc>
        <w:tc>
          <w:tcPr>
            <w:tcW w:w="425"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31</w:t>
            </w:r>
          </w:p>
        </w:tc>
        <w:tc>
          <w:tcPr>
            <w:tcW w:w="1903"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-0·40 (-1·00 to 0·10)</w:t>
            </w:r>
          </w:p>
        </w:tc>
      </w:tr>
      <w:tr w:rsidR="00176B54" w:rsidRPr="00934F76" w:rsidTr="00176B54">
        <w:trPr>
          <w:trHeight w:val="303"/>
        </w:trPr>
        <w:tc>
          <w:tcPr>
            <w:tcW w:w="960" w:type="dxa"/>
            <w:noWrap/>
            <w:hideMark/>
          </w:tcPr>
          <w:p w:rsidR="00176B54" w:rsidRPr="00934F76" w:rsidRDefault="00176B54" w:rsidP="002955B1">
            <w:pPr>
              <w:spacing w:line="360" w:lineRule="auto"/>
              <w:rPr>
                <w:sz w:val="18"/>
                <w:szCs w:val="18"/>
                <w:lang w:val="en-GB"/>
              </w:rPr>
            </w:pPr>
            <w:r w:rsidRPr="00934F76">
              <w:rPr>
                <w:sz w:val="18"/>
                <w:szCs w:val="18"/>
                <w:lang w:val="en-GB"/>
              </w:rPr>
              <w:t>Week 4</w:t>
            </w:r>
          </w:p>
        </w:tc>
        <w:tc>
          <w:tcPr>
            <w:tcW w:w="462" w:type="dxa"/>
            <w:noWrap/>
            <w:hideMark/>
          </w:tcPr>
          <w:p w:rsidR="00176B54" w:rsidRPr="00934F76" w:rsidRDefault="00176B54" w:rsidP="002955B1">
            <w:pPr>
              <w:spacing w:line="360" w:lineRule="auto"/>
              <w:jc w:val="center"/>
              <w:rPr>
                <w:rFonts w:eastAsia="Times New Roman" w:cs="Times New Roman"/>
                <w:sz w:val="18"/>
                <w:szCs w:val="18"/>
                <w:lang w:val="en-GB" w:eastAsia="en-GB"/>
              </w:rPr>
            </w:pPr>
            <w:r w:rsidRPr="00934F76">
              <w:rPr>
                <w:rFonts w:eastAsia="Times New Roman" w:cs="Times New Roman"/>
                <w:sz w:val="18"/>
                <w:szCs w:val="18"/>
                <w:lang w:val="en-GB" w:eastAsia="en-GB"/>
              </w:rPr>
              <w:t>29</w:t>
            </w:r>
          </w:p>
        </w:tc>
        <w:tc>
          <w:tcPr>
            <w:tcW w:w="1806" w:type="dxa"/>
            <w:noWrap/>
            <w:hideMark/>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-0·40 (-1·10 to 0·20)</w:t>
            </w:r>
          </w:p>
        </w:tc>
        <w:tc>
          <w:tcPr>
            <w:tcW w:w="475"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27</w:t>
            </w:r>
          </w:p>
        </w:tc>
        <w:tc>
          <w:tcPr>
            <w:tcW w:w="1785"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-0·50 (-1·10 to -0·20)</w:t>
            </w:r>
          </w:p>
        </w:tc>
        <w:tc>
          <w:tcPr>
            <w:tcW w:w="474"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28</w:t>
            </w:r>
          </w:p>
        </w:tc>
        <w:tc>
          <w:tcPr>
            <w:tcW w:w="1786"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-0·35 (-0·65 to 0·45)</w:t>
            </w:r>
          </w:p>
        </w:tc>
        <w:tc>
          <w:tcPr>
            <w:tcW w:w="399" w:type="dxa"/>
          </w:tcPr>
          <w:p w:rsidR="00176B54" w:rsidRPr="00176B54" w:rsidRDefault="00176B54" w:rsidP="002955B1">
            <w:pPr>
              <w:spacing w:line="360" w:lineRule="auto"/>
              <w:jc w:val="center"/>
              <w:rPr>
                <w:sz w:val="18"/>
                <w:szCs w:val="18"/>
                <w:lang w:val="en-GB"/>
              </w:rPr>
            </w:pPr>
            <w:r w:rsidRPr="00176B54">
              <w:rPr>
                <w:sz w:val="18"/>
                <w:szCs w:val="18"/>
              </w:rPr>
              <w:t>84</w:t>
            </w:r>
          </w:p>
        </w:tc>
        <w:tc>
          <w:tcPr>
            <w:tcW w:w="1742" w:type="dxa"/>
          </w:tcPr>
          <w:p w:rsidR="00176B54" w:rsidRPr="00176B54" w:rsidRDefault="00176B54" w:rsidP="002955B1">
            <w:pPr>
              <w:spacing w:line="360" w:lineRule="auto"/>
              <w:jc w:val="center"/>
              <w:rPr>
                <w:sz w:val="18"/>
                <w:szCs w:val="18"/>
                <w:lang w:val="en-GB"/>
              </w:rPr>
            </w:pPr>
            <w:r w:rsidRPr="00176B54">
              <w:rPr>
                <w:sz w:val="18"/>
                <w:szCs w:val="18"/>
              </w:rPr>
              <w:t>-0</w:t>
            </w:r>
            <w:r w:rsidRPr="00176B54">
              <w:rPr>
                <w:sz w:val="18"/>
                <w:szCs w:val="18"/>
                <w:lang w:val="en-GB"/>
              </w:rPr>
              <w:t>·</w:t>
            </w:r>
            <w:r w:rsidRPr="00176B54">
              <w:rPr>
                <w:sz w:val="18"/>
                <w:szCs w:val="18"/>
              </w:rPr>
              <w:t>40 (-1</w:t>
            </w:r>
            <w:r w:rsidRPr="00176B54">
              <w:rPr>
                <w:sz w:val="18"/>
                <w:szCs w:val="18"/>
                <w:lang w:val="en-GB"/>
              </w:rPr>
              <w:t>·</w:t>
            </w:r>
            <w:r w:rsidRPr="00176B54">
              <w:rPr>
                <w:sz w:val="18"/>
                <w:szCs w:val="18"/>
              </w:rPr>
              <w:t xml:space="preserve">05 </w:t>
            </w:r>
            <w:proofErr w:type="spellStart"/>
            <w:r w:rsidRPr="00176B54">
              <w:rPr>
                <w:sz w:val="18"/>
                <w:szCs w:val="18"/>
              </w:rPr>
              <w:t>to</w:t>
            </w:r>
            <w:proofErr w:type="spellEnd"/>
            <w:r w:rsidRPr="00176B54">
              <w:rPr>
                <w:sz w:val="18"/>
                <w:szCs w:val="18"/>
              </w:rPr>
              <w:t xml:space="preserve"> 0</w:t>
            </w:r>
            <w:r w:rsidRPr="00176B54">
              <w:rPr>
                <w:sz w:val="18"/>
                <w:szCs w:val="18"/>
                <w:lang w:val="en-GB"/>
              </w:rPr>
              <w:t>·</w:t>
            </w:r>
            <w:r w:rsidRPr="00176B54">
              <w:rPr>
                <w:sz w:val="18"/>
                <w:szCs w:val="18"/>
              </w:rPr>
              <w:t>20)</w:t>
            </w:r>
          </w:p>
        </w:tc>
        <w:tc>
          <w:tcPr>
            <w:tcW w:w="425"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31</w:t>
            </w:r>
          </w:p>
        </w:tc>
        <w:tc>
          <w:tcPr>
            <w:tcW w:w="1903"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-0·90 (-1·40 to -0·20)</w:t>
            </w:r>
          </w:p>
        </w:tc>
      </w:tr>
      <w:tr w:rsidR="00176B54" w:rsidRPr="00934F76" w:rsidTr="00176B54">
        <w:trPr>
          <w:trHeight w:val="303"/>
        </w:trPr>
        <w:tc>
          <w:tcPr>
            <w:tcW w:w="960" w:type="dxa"/>
            <w:noWrap/>
            <w:hideMark/>
          </w:tcPr>
          <w:p w:rsidR="00176B54" w:rsidRPr="00934F76" w:rsidRDefault="00176B54" w:rsidP="002955B1">
            <w:pPr>
              <w:spacing w:line="360" w:lineRule="auto"/>
              <w:rPr>
                <w:sz w:val="18"/>
                <w:szCs w:val="18"/>
                <w:lang w:val="en-GB"/>
              </w:rPr>
            </w:pPr>
            <w:r w:rsidRPr="00934F76">
              <w:rPr>
                <w:sz w:val="18"/>
                <w:szCs w:val="18"/>
                <w:lang w:val="en-GB"/>
              </w:rPr>
              <w:t>Week 8</w:t>
            </w:r>
          </w:p>
        </w:tc>
        <w:tc>
          <w:tcPr>
            <w:tcW w:w="462" w:type="dxa"/>
            <w:noWrap/>
            <w:hideMark/>
          </w:tcPr>
          <w:p w:rsidR="00176B54" w:rsidRPr="00934F76" w:rsidRDefault="00176B54" w:rsidP="002955B1">
            <w:pPr>
              <w:spacing w:line="360" w:lineRule="auto"/>
              <w:jc w:val="center"/>
              <w:rPr>
                <w:rFonts w:eastAsia="Times New Roman" w:cs="Times New Roman"/>
                <w:sz w:val="18"/>
                <w:szCs w:val="18"/>
                <w:lang w:val="en-GB" w:eastAsia="en-GB"/>
              </w:rPr>
            </w:pPr>
            <w:r w:rsidRPr="00934F76">
              <w:rPr>
                <w:rFonts w:eastAsia="Times New Roman" w:cs="Times New Roman"/>
                <w:sz w:val="18"/>
                <w:szCs w:val="18"/>
                <w:lang w:val="en-GB" w:eastAsia="en-GB"/>
              </w:rPr>
              <w:t>28</w:t>
            </w:r>
          </w:p>
        </w:tc>
        <w:tc>
          <w:tcPr>
            <w:tcW w:w="1806" w:type="dxa"/>
            <w:noWrap/>
            <w:hideMark/>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-0·40 (-1·20 to 0·60)</w:t>
            </w:r>
          </w:p>
        </w:tc>
        <w:tc>
          <w:tcPr>
            <w:tcW w:w="475"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25</w:t>
            </w:r>
          </w:p>
        </w:tc>
        <w:tc>
          <w:tcPr>
            <w:tcW w:w="1785"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-0·30 (-1·20 to 0·40)</w:t>
            </w:r>
          </w:p>
        </w:tc>
        <w:tc>
          <w:tcPr>
            <w:tcW w:w="474"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27</w:t>
            </w:r>
          </w:p>
        </w:tc>
        <w:tc>
          <w:tcPr>
            <w:tcW w:w="1786"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-0·30 (-1·30 to 0·30)</w:t>
            </w:r>
          </w:p>
        </w:tc>
        <w:tc>
          <w:tcPr>
            <w:tcW w:w="399" w:type="dxa"/>
          </w:tcPr>
          <w:p w:rsidR="00176B54" w:rsidRPr="00176B54" w:rsidRDefault="00176B54" w:rsidP="002955B1">
            <w:pPr>
              <w:spacing w:line="360" w:lineRule="auto"/>
              <w:jc w:val="center"/>
              <w:rPr>
                <w:sz w:val="18"/>
                <w:szCs w:val="18"/>
                <w:lang w:val="en-GB"/>
              </w:rPr>
            </w:pPr>
            <w:r w:rsidRPr="00176B54">
              <w:rPr>
                <w:sz w:val="18"/>
                <w:szCs w:val="18"/>
              </w:rPr>
              <w:t>80</w:t>
            </w:r>
          </w:p>
        </w:tc>
        <w:tc>
          <w:tcPr>
            <w:tcW w:w="1742" w:type="dxa"/>
          </w:tcPr>
          <w:p w:rsidR="00176B54" w:rsidRPr="00176B54" w:rsidRDefault="00176B54" w:rsidP="002955B1">
            <w:pPr>
              <w:spacing w:line="360" w:lineRule="auto"/>
              <w:jc w:val="center"/>
              <w:rPr>
                <w:sz w:val="18"/>
                <w:szCs w:val="18"/>
                <w:lang w:val="en-GB"/>
              </w:rPr>
            </w:pPr>
            <w:r w:rsidRPr="00176B54">
              <w:rPr>
                <w:sz w:val="18"/>
                <w:szCs w:val="18"/>
              </w:rPr>
              <w:t>-0</w:t>
            </w:r>
            <w:r w:rsidRPr="00176B54">
              <w:rPr>
                <w:sz w:val="18"/>
                <w:szCs w:val="18"/>
                <w:lang w:val="en-GB"/>
              </w:rPr>
              <w:t>·</w:t>
            </w:r>
            <w:r w:rsidRPr="00176B54">
              <w:rPr>
                <w:sz w:val="18"/>
                <w:szCs w:val="18"/>
              </w:rPr>
              <w:t>40 (1</w:t>
            </w:r>
            <w:r w:rsidRPr="00176B54">
              <w:rPr>
                <w:sz w:val="18"/>
                <w:szCs w:val="18"/>
                <w:lang w:val="en-GB"/>
              </w:rPr>
              <w:t>·</w:t>
            </w:r>
            <w:r w:rsidRPr="00176B54">
              <w:rPr>
                <w:sz w:val="18"/>
                <w:szCs w:val="18"/>
              </w:rPr>
              <w:t xml:space="preserve">20 </w:t>
            </w:r>
            <w:proofErr w:type="spellStart"/>
            <w:r w:rsidRPr="00176B54">
              <w:rPr>
                <w:sz w:val="18"/>
                <w:szCs w:val="18"/>
              </w:rPr>
              <w:t>to</w:t>
            </w:r>
            <w:proofErr w:type="spellEnd"/>
            <w:r w:rsidRPr="00176B54">
              <w:rPr>
                <w:sz w:val="18"/>
                <w:szCs w:val="18"/>
              </w:rPr>
              <w:t xml:space="preserve"> 0</w:t>
            </w:r>
            <w:r w:rsidRPr="00176B54">
              <w:rPr>
                <w:sz w:val="18"/>
                <w:szCs w:val="18"/>
                <w:lang w:val="en-GB"/>
              </w:rPr>
              <w:t>·</w:t>
            </w:r>
            <w:r w:rsidRPr="00176B54">
              <w:rPr>
                <w:sz w:val="18"/>
                <w:szCs w:val="18"/>
              </w:rPr>
              <w:t>45)</w:t>
            </w:r>
          </w:p>
        </w:tc>
        <w:tc>
          <w:tcPr>
            <w:tcW w:w="425"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31</w:t>
            </w:r>
          </w:p>
        </w:tc>
        <w:tc>
          <w:tcPr>
            <w:tcW w:w="1903"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-0·60 (-1·20 to 0·30)</w:t>
            </w:r>
          </w:p>
        </w:tc>
      </w:tr>
      <w:tr w:rsidR="00176B54" w:rsidRPr="00934F76" w:rsidTr="00176B54">
        <w:trPr>
          <w:trHeight w:val="303"/>
        </w:trPr>
        <w:tc>
          <w:tcPr>
            <w:tcW w:w="960" w:type="dxa"/>
            <w:noWrap/>
            <w:hideMark/>
          </w:tcPr>
          <w:p w:rsidR="00176B54" w:rsidRPr="00934F76" w:rsidRDefault="00176B54" w:rsidP="002955B1">
            <w:pPr>
              <w:spacing w:line="360" w:lineRule="auto"/>
              <w:rPr>
                <w:sz w:val="18"/>
                <w:szCs w:val="18"/>
                <w:lang w:val="en-GB"/>
              </w:rPr>
            </w:pPr>
            <w:r w:rsidRPr="00934F76">
              <w:rPr>
                <w:sz w:val="18"/>
                <w:szCs w:val="18"/>
                <w:lang w:val="en-GB"/>
              </w:rPr>
              <w:t>Week 12</w:t>
            </w:r>
          </w:p>
        </w:tc>
        <w:tc>
          <w:tcPr>
            <w:tcW w:w="462" w:type="dxa"/>
            <w:noWrap/>
            <w:hideMark/>
          </w:tcPr>
          <w:p w:rsidR="00176B54" w:rsidRPr="00934F76" w:rsidRDefault="00176B54" w:rsidP="002955B1">
            <w:pPr>
              <w:spacing w:line="360" w:lineRule="auto"/>
              <w:jc w:val="center"/>
              <w:rPr>
                <w:rFonts w:eastAsia="Times New Roman" w:cs="Times New Roman"/>
                <w:sz w:val="18"/>
                <w:szCs w:val="18"/>
                <w:lang w:val="en-GB" w:eastAsia="en-GB"/>
              </w:rPr>
            </w:pPr>
            <w:r w:rsidRPr="00934F76">
              <w:rPr>
                <w:rFonts w:eastAsia="Times New Roman" w:cs="Times New Roman"/>
                <w:sz w:val="18"/>
                <w:szCs w:val="18"/>
                <w:lang w:val="en-GB" w:eastAsia="en-GB"/>
              </w:rPr>
              <w:t>28</w:t>
            </w:r>
          </w:p>
        </w:tc>
        <w:tc>
          <w:tcPr>
            <w:tcW w:w="1806" w:type="dxa"/>
            <w:noWrap/>
            <w:hideMark/>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-0·10 (-0·80 to 0·85)</w:t>
            </w:r>
          </w:p>
        </w:tc>
        <w:tc>
          <w:tcPr>
            <w:tcW w:w="475"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24</w:t>
            </w:r>
          </w:p>
        </w:tc>
        <w:tc>
          <w:tcPr>
            <w:tcW w:w="1785"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-0·25 (-0·60 to 0·15)</w:t>
            </w:r>
          </w:p>
        </w:tc>
        <w:tc>
          <w:tcPr>
            <w:tcW w:w="474"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27</w:t>
            </w:r>
          </w:p>
        </w:tc>
        <w:tc>
          <w:tcPr>
            <w:tcW w:w="1786"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-0·10 (-0·60 to 0·40)</w:t>
            </w:r>
          </w:p>
        </w:tc>
        <w:tc>
          <w:tcPr>
            <w:tcW w:w="399" w:type="dxa"/>
          </w:tcPr>
          <w:p w:rsidR="00176B54" w:rsidRPr="00176B54" w:rsidRDefault="00176B54" w:rsidP="002955B1">
            <w:pPr>
              <w:spacing w:line="360" w:lineRule="auto"/>
              <w:jc w:val="center"/>
              <w:rPr>
                <w:sz w:val="18"/>
                <w:szCs w:val="18"/>
                <w:lang w:val="en-GB"/>
              </w:rPr>
            </w:pPr>
            <w:r w:rsidRPr="00176B54">
              <w:rPr>
                <w:sz w:val="18"/>
                <w:szCs w:val="18"/>
              </w:rPr>
              <w:t>79</w:t>
            </w:r>
          </w:p>
        </w:tc>
        <w:tc>
          <w:tcPr>
            <w:tcW w:w="1742" w:type="dxa"/>
          </w:tcPr>
          <w:p w:rsidR="00176B54" w:rsidRPr="00176B54" w:rsidRDefault="00176B54" w:rsidP="002955B1">
            <w:pPr>
              <w:spacing w:line="360" w:lineRule="auto"/>
              <w:jc w:val="center"/>
              <w:rPr>
                <w:sz w:val="18"/>
                <w:szCs w:val="18"/>
                <w:lang w:val="en-GB"/>
              </w:rPr>
            </w:pPr>
            <w:r w:rsidRPr="00176B54">
              <w:rPr>
                <w:sz w:val="18"/>
                <w:szCs w:val="18"/>
              </w:rPr>
              <w:t>-0</w:t>
            </w:r>
            <w:r w:rsidRPr="00176B54">
              <w:rPr>
                <w:sz w:val="18"/>
                <w:szCs w:val="18"/>
                <w:lang w:val="en-GB"/>
              </w:rPr>
              <w:t>·</w:t>
            </w:r>
            <w:r w:rsidRPr="00176B54">
              <w:rPr>
                <w:sz w:val="18"/>
                <w:szCs w:val="18"/>
              </w:rPr>
              <w:t>20 (-0</w:t>
            </w:r>
            <w:r w:rsidRPr="00176B54">
              <w:rPr>
                <w:sz w:val="18"/>
                <w:szCs w:val="18"/>
                <w:lang w:val="en-GB"/>
              </w:rPr>
              <w:t>·</w:t>
            </w:r>
            <w:r w:rsidRPr="00176B54">
              <w:rPr>
                <w:sz w:val="18"/>
                <w:szCs w:val="18"/>
              </w:rPr>
              <w:t xml:space="preserve">80 </w:t>
            </w:r>
            <w:proofErr w:type="spellStart"/>
            <w:r w:rsidRPr="00176B54">
              <w:rPr>
                <w:sz w:val="18"/>
                <w:szCs w:val="18"/>
              </w:rPr>
              <w:t>to</w:t>
            </w:r>
            <w:proofErr w:type="spellEnd"/>
            <w:r w:rsidRPr="00176B54">
              <w:rPr>
                <w:sz w:val="18"/>
                <w:szCs w:val="18"/>
              </w:rPr>
              <w:t xml:space="preserve"> 0</w:t>
            </w:r>
            <w:r w:rsidRPr="00176B54">
              <w:rPr>
                <w:sz w:val="18"/>
                <w:szCs w:val="18"/>
                <w:lang w:val="en-GB"/>
              </w:rPr>
              <w:t>·</w:t>
            </w:r>
            <w:r w:rsidRPr="00176B54">
              <w:rPr>
                <w:sz w:val="18"/>
                <w:szCs w:val="18"/>
              </w:rPr>
              <w:t>40)</w:t>
            </w:r>
          </w:p>
        </w:tc>
        <w:tc>
          <w:tcPr>
            <w:tcW w:w="425"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30</w:t>
            </w:r>
          </w:p>
        </w:tc>
        <w:tc>
          <w:tcPr>
            <w:tcW w:w="1903"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-0·65 (-1·10 to 0·20)</w:t>
            </w:r>
          </w:p>
        </w:tc>
      </w:tr>
      <w:tr w:rsidR="00176B54" w:rsidRPr="00934F76" w:rsidTr="00176B54">
        <w:trPr>
          <w:trHeight w:val="303"/>
        </w:trPr>
        <w:tc>
          <w:tcPr>
            <w:tcW w:w="960" w:type="dxa"/>
            <w:noWrap/>
            <w:hideMark/>
          </w:tcPr>
          <w:p w:rsidR="00176B54" w:rsidRPr="00934F76" w:rsidRDefault="00176B54" w:rsidP="002955B1">
            <w:pPr>
              <w:spacing w:line="360" w:lineRule="auto"/>
              <w:rPr>
                <w:sz w:val="18"/>
                <w:szCs w:val="18"/>
                <w:lang w:val="en-GB"/>
              </w:rPr>
            </w:pPr>
            <w:r w:rsidRPr="00934F76">
              <w:rPr>
                <w:sz w:val="18"/>
                <w:szCs w:val="18"/>
                <w:lang w:val="en-GB"/>
              </w:rPr>
              <w:t>Week 24</w:t>
            </w:r>
          </w:p>
        </w:tc>
        <w:tc>
          <w:tcPr>
            <w:tcW w:w="462" w:type="dxa"/>
            <w:noWrap/>
            <w:hideMark/>
          </w:tcPr>
          <w:p w:rsidR="00176B54" w:rsidRPr="00934F76" w:rsidRDefault="00176B54" w:rsidP="002955B1">
            <w:pPr>
              <w:spacing w:line="360" w:lineRule="auto"/>
              <w:jc w:val="center"/>
              <w:rPr>
                <w:rFonts w:eastAsia="Times New Roman" w:cs="Times New Roman"/>
                <w:sz w:val="18"/>
                <w:szCs w:val="18"/>
                <w:lang w:val="en-GB" w:eastAsia="en-GB"/>
              </w:rPr>
            </w:pPr>
            <w:r w:rsidRPr="00934F76">
              <w:rPr>
                <w:rFonts w:eastAsia="Times New Roman" w:cs="Times New Roman"/>
                <w:sz w:val="18"/>
                <w:szCs w:val="18"/>
                <w:lang w:val="en-GB" w:eastAsia="en-GB"/>
              </w:rPr>
              <w:t>27</w:t>
            </w:r>
          </w:p>
        </w:tc>
        <w:tc>
          <w:tcPr>
            <w:tcW w:w="1806" w:type="dxa"/>
            <w:noWrap/>
            <w:hideMark/>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-0·20 (-0·90 to 0·70)</w:t>
            </w:r>
          </w:p>
        </w:tc>
        <w:tc>
          <w:tcPr>
            <w:tcW w:w="475"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22</w:t>
            </w:r>
          </w:p>
        </w:tc>
        <w:tc>
          <w:tcPr>
            <w:tcW w:w="1785"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0·00 (-0·70 to 1·00)</w:t>
            </w:r>
          </w:p>
        </w:tc>
        <w:tc>
          <w:tcPr>
            <w:tcW w:w="474"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26</w:t>
            </w:r>
          </w:p>
        </w:tc>
        <w:tc>
          <w:tcPr>
            <w:tcW w:w="1786"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0·40 (-0·50 to 1·00)</w:t>
            </w:r>
          </w:p>
        </w:tc>
        <w:tc>
          <w:tcPr>
            <w:tcW w:w="399" w:type="dxa"/>
          </w:tcPr>
          <w:p w:rsidR="00176B54" w:rsidRPr="00176B54" w:rsidRDefault="00176B54" w:rsidP="002955B1">
            <w:pPr>
              <w:spacing w:line="360" w:lineRule="auto"/>
              <w:jc w:val="center"/>
              <w:rPr>
                <w:sz w:val="18"/>
                <w:szCs w:val="18"/>
                <w:lang w:val="en-GB"/>
              </w:rPr>
            </w:pPr>
            <w:r w:rsidRPr="00176B54">
              <w:rPr>
                <w:sz w:val="18"/>
                <w:szCs w:val="18"/>
              </w:rPr>
              <w:t>75</w:t>
            </w:r>
          </w:p>
        </w:tc>
        <w:tc>
          <w:tcPr>
            <w:tcW w:w="1742" w:type="dxa"/>
          </w:tcPr>
          <w:p w:rsidR="00176B54" w:rsidRPr="00176B54" w:rsidRDefault="00176B54" w:rsidP="002955B1">
            <w:pPr>
              <w:spacing w:line="360" w:lineRule="auto"/>
              <w:jc w:val="center"/>
              <w:rPr>
                <w:sz w:val="18"/>
                <w:szCs w:val="18"/>
                <w:lang w:val="en-GB"/>
              </w:rPr>
            </w:pPr>
            <w:r w:rsidRPr="00176B54">
              <w:rPr>
                <w:sz w:val="18"/>
                <w:szCs w:val="18"/>
              </w:rPr>
              <w:t>0</w:t>
            </w:r>
            <w:r w:rsidRPr="00176B54">
              <w:rPr>
                <w:sz w:val="18"/>
                <w:szCs w:val="18"/>
                <w:lang w:val="en-GB"/>
              </w:rPr>
              <w:t>·</w:t>
            </w:r>
            <w:r w:rsidRPr="00176B54">
              <w:rPr>
                <w:sz w:val="18"/>
                <w:szCs w:val="18"/>
              </w:rPr>
              <w:t>20 (-0</w:t>
            </w:r>
            <w:r w:rsidRPr="00176B54">
              <w:rPr>
                <w:sz w:val="18"/>
                <w:szCs w:val="18"/>
                <w:lang w:val="en-GB"/>
              </w:rPr>
              <w:t>·</w:t>
            </w:r>
            <w:r w:rsidRPr="00176B54">
              <w:rPr>
                <w:sz w:val="18"/>
                <w:szCs w:val="18"/>
              </w:rPr>
              <w:t xml:space="preserve">70 </w:t>
            </w:r>
            <w:proofErr w:type="spellStart"/>
            <w:r w:rsidRPr="00176B54">
              <w:rPr>
                <w:sz w:val="18"/>
                <w:szCs w:val="18"/>
              </w:rPr>
              <w:t>to</w:t>
            </w:r>
            <w:proofErr w:type="spellEnd"/>
            <w:r w:rsidRPr="00176B54">
              <w:rPr>
                <w:sz w:val="18"/>
                <w:szCs w:val="18"/>
              </w:rPr>
              <w:t xml:space="preserve"> 0</w:t>
            </w:r>
            <w:r w:rsidRPr="00176B54">
              <w:rPr>
                <w:sz w:val="18"/>
                <w:szCs w:val="18"/>
                <w:lang w:val="en-GB"/>
              </w:rPr>
              <w:t>·</w:t>
            </w:r>
            <w:r w:rsidRPr="00176B54">
              <w:rPr>
                <w:sz w:val="18"/>
                <w:szCs w:val="18"/>
              </w:rPr>
              <w:t>80)</w:t>
            </w:r>
          </w:p>
        </w:tc>
        <w:tc>
          <w:tcPr>
            <w:tcW w:w="425"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29</w:t>
            </w:r>
          </w:p>
        </w:tc>
        <w:tc>
          <w:tcPr>
            <w:tcW w:w="1903" w:type="dxa"/>
          </w:tcPr>
          <w:p w:rsidR="00176B54" w:rsidRPr="00934F76" w:rsidRDefault="00176B54" w:rsidP="002955B1">
            <w:pPr>
              <w:spacing w:line="360" w:lineRule="auto"/>
              <w:jc w:val="center"/>
              <w:rPr>
                <w:rFonts w:eastAsia="Times New Roman" w:cs="Times New Roman"/>
                <w:sz w:val="18"/>
                <w:szCs w:val="18"/>
                <w:lang w:val="en-GB" w:eastAsia="en-GB"/>
              </w:rPr>
            </w:pPr>
            <w:r w:rsidRPr="00934F76">
              <w:rPr>
                <w:sz w:val="18"/>
                <w:szCs w:val="18"/>
                <w:lang w:val="en-GB"/>
              </w:rPr>
              <w:t>0·20 (-0·70 to 0·80)</w:t>
            </w:r>
          </w:p>
        </w:tc>
      </w:tr>
    </w:tbl>
    <w:p w:rsidR="004437DF" w:rsidRDefault="004437DF" w:rsidP="00C43DB6">
      <w:pPr>
        <w:rPr>
          <w:b/>
        </w:rPr>
      </w:pPr>
    </w:p>
    <w:p w:rsidR="00C43DB6" w:rsidRPr="00C43DB6" w:rsidRDefault="00C43DB6" w:rsidP="00C43DB6">
      <w:r>
        <w:rPr>
          <w:b/>
        </w:rPr>
        <w:t xml:space="preserve">Supplemental table for Figure 3B: </w:t>
      </w:r>
      <w:r w:rsidR="00A31184" w:rsidRPr="00A31184">
        <w:t xml:space="preserve">Change in median </w:t>
      </w:r>
      <w:r w:rsidR="00F95DFE">
        <w:t xml:space="preserve">absolute </w:t>
      </w:r>
      <w:r w:rsidR="00A31184" w:rsidRPr="00A31184">
        <w:t>neutrophil count</w:t>
      </w:r>
      <w:r w:rsidR="00F95DFE">
        <w:t xml:space="preserve"> (x 10</w:t>
      </w:r>
      <w:r w:rsidR="00F95DFE" w:rsidRPr="00F95DFE">
        <w:rPr>
          <w:vertAlign w:val="superscript"/>
        </w:rPr>
        <w:t>3</w:t>
      </w:r>
      <w:r w:rsidR="00F95DFE">
        <w:t>)</w:t>
      </w:r>
      <w:r w:rsidR="00A31184" w:rsidRPr="00A31184">
        <w:t xml:space="preserve"> compared to baseline in the safety population (only study treatment emergent values reported)</w:t>
      </w:r>
    </w:p>
    <w:tbl>
      <w:tblPr>
        <w:tblStyle w:val="Tabellenraster"/>
        <w:tblW w:w="12057" w:type="dxa"/>
        <w:tblLook w:val="04A0" w:firstRow="1" w:lastRow="0" w:firstColumn="1" w:lastColumn="0" w:noHBand="0" w:noVBand="1"/>
      </w:tblPr>
      <w:tblGrid>
        <w:gridCol w:w="959"/>
        <w:gridCol w:w="468"/>
        <w:gridCol w:w="1800"/>
        <w:gridCol w:w="480"/>
        <w:gridCol w:w="1788"/>
        <w:gridCol w:w="480"/>
        <w:gridCol w:w="1788"/>
        <w:gridCol w:w="425"/>
        <w:gridCol w:w="1701"/>
        <w:gridCol w:w="426"/>
        <w:gridCol w:w="1742"/>
      </w:tblGrid>
      <w:tr w:rsidR="00176B54" w:rsidRPr="001D353E" w:rsidTr="00176B54">
        <w:trPr>
          <w:trHeight w:val="309"/>
        </w:trPr>
        <w:tc>
          <w:tcPr>
            <w:tcW w:w="959" w:type="dxa"/>
            <w:vMerge w:val="restart"/>
            <w:noWrap/>
          </w:tcPr>
          <w:p w:rsidR="00176B54" w:rsidRPr="001D353E" w:rsidRDefault="00176B54" w:rsidP="00585DB4">
            <w:pPr>
              <w:jc w:val="center"/>
              <w:rPr>
                <w:rFonts w:eastAsia="Times New Roman" w:cs="Times New Roman"/>
                <w:b/>
                <w:bCs/>
                <w:sz w:val="18"/>
                <w:szCs w:val="18"/>
                <w:lang w:val="en-GB" w:eastAsia="en-GB"/>
              </w:rPr>
            </w:pPr>
            <w:r w:rsidRPr="001D353E">
              <w:rPr>
                <w:rFonts w:eastAsia="Times New Roman" w:cs="Times New Roman"/>
                <w:b/>
                <w:bCs/>
                <w:sz w:val="18"/>
                <w:szCs w:val="18"/>
                <w:lang w:val="en-GB" w:eastAsia="en-GB"/>
              </w:rPr>
              <w:t>Visit</w:t>
            </w:r>
          </w:p>
        </w:tc>
        <w:tc>
          <w:tcPr>
            <w:tcW w:w="2268" w:type="dxa"/>
            <w:gridSpan w:val="2"/>
            <w:noWrap/>
          </w:tcPr>
          <w:p w:rsidR="00176B54" w:rsidRPr="001D353E" w:rsidRDefault="00176B54" w:rsidP="00585DB4">
            <w:pPr>
              <w:jc w:val="center"/>
              <w:rPr>
                <w:b/>
                <w:sz w:val="18"/>
                <w:szCs w:val="18"/>
                <w:lang w:val="en-GB"/>
              </w:rPr>
            </w:pPr>
            <w:r w:rsidRPr="001D353E">
              <w:rPr>
                <w:b/>
                <w:sz w:val="18"/>
                <w:szCs w:val="18"/>
                <w:lang w:val="en-GB"/>
              </w:rPr>
              <w:t>Arm A</w:t>
            </w:r>
          </w:p>
        </w:tc>
        <w:tc>
          <w:tcPr>
            <w:tcW w:w="2268" w:type="dxa"/>
            <w:gridSpan w:val="2"/>
          </w:tcPr>
          <w:p w:rsidR="00176B54" w:rsidRPr="001D353E" w:rsidRDefault="00176B54" w:rsidP="00585DB4">
            <w:pPr>
              <w:jc w:val="center"/>
              <w:rPr>
                <w:b/>
                <w:sz w:val="18"/>
                <w:szCs w:val="18"/>
                <w:lang w:val="en-GB"/>
              </w:rPr>
            </w:pPr>
            <w:r w:rsidRPr="001D353E">
              <w:rPr>
                <w:b/>
                <w:sz w:val="18"/>
                <w:szCs w:val="18"/>
                <w:lang w:val="en-GB"/>
              </w:rPr>
              <w:t>Arm B</w:t>
            </w:r>
          </w:p>
        </w:tc>
        <w:tc>
          <w:tcPr>
            <w:tcW w:w="2268" w:type="dxa"/>
            <w:gridSpan w:val="2"/>
          </w:tcPr>
          <w:p w:rsidR="00176B54" w:rsidRPr="001D353E" w:rsidRDefault="00176B54" w:rsidP="00585DB4">
            <w:pPr>
              <w:jc w:val="center"/>
              <w:rPr>
                <w:b/>
                <w:sz w:val="18"/>
                <w:szCs w:val="18"/>
                <w:lang w:val="en-GB"/>
              </w:rPr>
            </w:pPr>
            <w:r w:rsidRPr="001D353E">
              <w:rPr>
                <w:b/>
                <w:sz w:val="18"/>
                <w:szCs w:val="18"/>
                <w:lang w:val="en-GB"/>
              </w:rPr>
              <w:t>Arm C</w:t>
            </w:r>
          </w:p>
        </w:tc>
        <w:tc>
          <w:tcPr>
            <w:tcW w:w="2126" w:type="dxa"/>
            <w:gridSpan w:val="2"/>
          </w:tcPr>
          <w:p w:rsidR="00176B54" w:rsidRPr="00F95DFE" w:rsidRDefault="00176B54" w:rsidP="00585DB4">
            <w:pPr>
              <w:jc w:val="center"/>
              <w:rPr>
                <w:b/>
                <w:sz w:val="18"/>
                <w:szCs w:val="18"/>
              </w:rPr>
            </w:pPr>
            <w:r w:rsidRPr="00F95DFE">
              <w:rPr>
                <w:b/>
                <w:sz w:val="18"/>
                <w:szCs w:val="18"/>
                <w:lang w:val="en-GB"/>
              </w:rPr>
              <w:t>Combined FZD arms</w:t>
            </w:r>
          </w:p>
        </w:tc>
        <w:tc>
          <w:tcPr>
            <w:tcW w:w="2168" w:type="dxa"/>
            <w:gridSpan w:val="2"/>
          </w:tcPr>
          <w:p w:rsidR="00176B54" w:rsidRPr="001D353E" w:rsidRDefault="00176B54" w:rsidP="00585DB4">
            <w:pPr>
              <w:jc w:val="center"/>
              <w:rPr>
                <w:b/>
                <w:sz w:val="18"/>
                <w:szCs w:val="18"/>
                <w:lang w:val="en-GB"/>
              </w:rPr>
            </w:pPr>
            <w:r w:rsidRPr="001D353E">
              <w:rPr>
                <w:b/>
                <w:sz w:val="18"/>
                <w:szCs w:val="18"/>
                <w:lang w:val="en-GB"/>
              </w:rPr>
              <w:t>Arm D</w:t>
            </w:r>
          </w:p>
        </w:tc>
      </w:tr>
      <w:tr w:rsidR="00F95DFE" w:rsidRPr="001D353E" w:rsidTr="00176B54">
        <w:trPr>
          <w:trHeight w:val="309"/>
        </w:trPr>
        <w:tc>
          <w:tcPr>
            <w:tcW w:w="959" w:type="dxa"/>
            <w:vMerge/>
            <w:noWrap/>
            <w:hideMark/>
          </w:tcPr>
          <w:p w:rsidR="00F95DFE" w:rsidRPr="001D353E" w:rsidRDefault="00F95DFE" w:rsidP="00585DB4">
            <w:pPr>
              <w:jc w:val="center"/>
              <w:rPr>
                <w:rFonts w:eastAsia="Times New Roman" w:cs="Times New Roman"/>
                <w:b/>
                <w:bCs/>
                <w:sz w:val="18"/>
                <w:szCs w:val="18"/>
                <w:lang w:val="en-GB" w:eastAsia="en-GB"/>
              </w:rPr>
            </w:pPr>
          </w:p>
        </w:tc>
        <w:tc>
          <w:tcPr>
            <w:tcW w:w="468" w:type="dxa"/>
            <w:noWrap/>
            <w:hideMark/>
          </w:tcPr>
          <w:p w:rsidR="00F95DFE" w:rsidRPr="001D353E" w:rsidRDefault="00F95DFE" w:rsidP="00585DB4">
            <w:pPr>
              <w:jc w:val="center"/>
              <w:rPr>
                <w:rFonts w:eastAsia="Times New Roman" w:cs="Times New Roman"/>
                <w:b/>
                <w:bCs/>
                <w:sz w:val="18"/>
                <w:szCs w:val="18"/>
                <w:lang w:val="en-GB" w:eastAsia="en-GB"/>
              </w:rPr>
            </w:pPr>
            <w:r w:rsidRPr="001D353E">
              <w:rPr>
                <w:rFonts w:eastAsia="Times New Roman" w:cs="Times New Roman"/>
                <w:b/>
                <w:bCs/>
                <w:sz w:val="18"/>
                <w:szCs w:val="18"/>
                <w:lang w:val="en-GB" w:eastAsia="en-GB"/>
              </w:rPr>
              <w:t>N</w:t>
            </w:r>
          </w:p>
        </w:tc>
        <w:tc>
          <w:tcPr>
            <w:tcW w:w="1800" w:type="dxa"/>
            <w:noWrap/>
            <w:hideMark/>
          </w:tcPr>
          <w:p w:rsidR="00F95DFE" w:rsidRPr="001D353E" w:rsidRDefault="00F95DFE" w:rsidP="00F95DFE">
            <w:pPr>
              <w:jc w:val="center"/>
              <w:rPr>
                <w:rFonts w:eastAsia="Times New Roman" w:cs="Times New Roman"/>
                <w:b/>
                <w:bCs/>
                <w:sz w:val="18"/>
                <w:szCs w:val="18"/>
                <w:lang w:val="en-GB" w:eastAsia="en-GB"/>
              </w:rPr>
            </w:pPr>
            <w:r w:rsidRPr="001D353E">
              <w:rPr>
                <w:rFonts w:eastAsia="Times New Roman" w:cs="Times New Roman"/>
                <w:b/>
                <w:bCs/>
                <w:sz w:val="18"/>
                <w:szCs w:val="18"/>
                <w:lang w:val="en-GB" w:eastAsia="en-GB"/>
              </w:rPr>
              <w:t xml:space="preserve">Median </w:t>
            </w:r>
            <w:r>
              <w:rPr>
                <w:rFonts w:eastAsia="Times New Roman" w:cs="Times New Roman"/>
                <w:b/>
                <w:bCs/>
                <w:sz w:val="18"/>
                <w:szCs w:val="18"/>
                <w:lang w:val="en-GB" w:eastAsia="en-GB"/>
              </w:rPr>
              <w:t xml:space="preserve">neutrophil </w:t>
            </w:r>
            <w:r w:rsidRPr="001D353E">
              <w:rPr>
                <w:rFonts w:eastAsia="Times New Roman" w:cs="Times New Roman"/>
                <w:b/>
                <w:bCs/>
                <w:sz w:val="18"/>
                <w:szCs w:val="18"/>
                <w:lang w:val="en-GB" w:eastAsia="en-GB"/>
              </w:rPr>
              <w:t>change (IQR)</w:t>
            </w:r>
          </w:p>
        </w:tc>
        <w:tc>
          <w:tcPr>
            <w:tcW w:w="480" w:type="dxa"/>
          </w:tcPr>
          <w:p w:rsidR="00F95DFE" w:rsidRPr="001D353E" w:rsidRDefault="00F95DFE" w:rsidP="00585DB4">
            <w:pPr>
              <w:jc w:val="center"/>
              <w:rPr>
                <w:rFonts w:eastAsia="Times New Roman" w:cs="Times New Roman"/>
                <w:b/>
                <w:bCs/>
                <w:sz w:val="18"/>
                <w:szCs w:val="18"/>
                <w:lang w:val="en-GB" w:eastAsia="en-GB"/>
              </w:rPr>
            </w:pPr>
            <w:r w:rsidRPr="001D353E">
              <w:rPr>
                <w:rFonts w:eastAsia="Times New Roman" w:cs="Times New Roman"/>
                <w:b/>
                <w:bCs/>
                <w:sz w:val="18"/>
                <w:szCs w:val="18"/>
                <w:lang w:val="en-GB" w:eastAsia="en-GB"/>
              </w:rPr>
              <w:t>N</w:t>
            </w:r>
          </w:p>
        </w:tc>
        <w:tc>
          <w:tcPr>
            <w:tcW w:w="1788" w:type="dxa"/>
          </w:tcPr>
          <w:p w:rsidR="00F95DFE" w:rsidRPr="001D353E" w:rsidRDefault="00F95DFE" w:rsidP="0092686A">
            <w:pPr>
              <w:jc w:val="center"/>
              <w:rPr>
                <w:rFonts w:eastAsia="Times New Roman" w:cs="Times New Roman"/>
                <w:b/>
                <w:bCs/>
                <w:sz w:val="18"/>
                <w:szCs w:val="18"/>
                <w:lang w:val="en-GB" w:eastAsia="en-GB"/>
              </w:rPr>
            </w:pPr>
            <w:r w:rsidRPr="001D353E">
              <w:rPr>
                <w:rFonts w:eastAsia="Times New Roman" w:cs="Times New Roman"/>
                <w:b/>
                <w:bCs/>
                <w:sz w:val="18"/>
                <w:szCs w:val="18"/>
                <w:lang w:val="en-GB" w:eastAsia="en-GB"/>
              </w:rPr>
              <w:t xml:space="preserve">Median </w:t>
            </w:r>
            <w:r>
              <w:rPr>
                <w:rFonts w:eastAsia="Times New Roman" w:cs="Times New Roman"/>
                <w:b/>
                <w:bCs/>
                <w:sz w:val="18"/>
                <w:szCs w:val="18"/>
                <w:lang w:val="en-GB" w:eastAsia="en-GB"/>
              </w:rPr>
              <w:t xml:space="preserve">neutrophil </w:t>
            </w:r>
            <w:r w:rsidRPr="001D353E">
              <w:rPr>
                <w:rFonts w:eastAsia="Times New Roman" w:cs="Times New Roman"/>
                <w:b/>
                <w:bCs/>
                <w:sz w:val="18"/>
                <w:szCs w:val="18"/>
                <w:lang w:val="en-GB" w:eastAsia="en-GB"/>
              </w:rPr>
              <w:t>change (IQR)</w:t>
            </w:r>
          </w:p>
        </w:tc>
        <w:tc>
          <w:tcPr>
            <w:tcW w:w="480" w:type="dxa"/>
          </w:tcPr>
          <w:p w:rsidR="00F95DFE" w:rsidRPr="001D353E" w:rsidRDefault="00F95DFE" w:rsidP="00585DB4">
            <w:pPr>
              <w:jc w:val="center"/>
              <w:rPr>
                <w:rFonts w:eastAsia="Times New Roman" w:cs="Times New Roman"/>
                <w:b/>
                <w:bCs/>
                <w:sz w:val="18"/>
                <w:szCs w:val="18"/>
                <w:lang w:val="en-GB" w:eastAsia="en-GB"/>
              </w:rPr>
            </w:pPr>
            <w:r w:rsidRPr="001D353E">
              <w:rPr>
                <w:rFonts w:eastAsia="Times New Roman" w:cs="Times New Roman"/>
                <w:b/>
                <w:bCs/>
                <w:sz w:val="18"/>
                <w:szCs w:val="18"/>
                <w:lang w:val="en-GB" w:eastAsia="en-GB"/>
              </w:rPr>
              <w:t>N</w:t>
            </w:r>
          </w:p>
        </w:tc>
        <w:tc>
          <w:tcPr>
            <w:tcW w:w="1788" w:type="dxa"/>
          </w:tcPr>
          <w:p w:rsidR="00F95DFE" w:rsidRPr="001D353E" w:rsidRDefault="00F95DFE" w:rsidP="0092686A">
            <w:pPr>
              <w:jc w:val="center"/>
              <w:rPr>
                <w:rFonts w:eastAsia="Times New Roman" w:cs="Times New Roman"/>
                <w:b/>
                <w:bCs/>
                <w:sz w:val="18"/>
                <w:szCs w:val="18"/>
                <w:lang w:val="en-GB" w:eastAsia="en-GB"/>
              </w:rPr>
            </w:pPr>
            <w:r w:rsidRPr="001D353E">
              <w:rPr>
                <w:rFonts w:eastAsia="Times New Roman" w:cs="Times New Roman"/>
                <w:b/>
                <w:bCs/>
                <w:sz w:val="18"/>
                <w:szCs w:val="18"/>
                <w:lang w:val="en-GB" w:eastAsia="en-GB"/>
              </w:rPr>
              <w:t xml:space="preserve">Median </w:t>
            </w:r>
            <w:r>
              <w:rPr>
                <w:rFonts w:eastAsia="Times New Roman" w:cs="Times New Roman"/>
                <w:b/>
                <w:bCs/>
                <w:sz w:val="18"/>
                <w:szCs w:val="18"/>
                <w:lang w:val="en-GB" w:eastAsia="en-GB"/>
              </w:rPr>
              <w:t xml:space="preserve">neutrophil </w:t>
            </w:r>
            <w:r w:rsidRPr="001D353E">
              <w:rPr>
                <w:rFonts w:eastAsia="Times New Roman" w:cs="Times New Roman"/>
                <w:b/>
                <w:bCs/>
                <w:sz w:val="18"/>
                <w:szCs w:val="18"/>
                <w:lang w:val="en-GB" w:eastAsia="en-GB"/>
              </w:rPr>
              <w:t>change (IQR)</w:t>
            </w:r>
          </w:p>
        </w:tc>
        <w:tc>
          <w:tcPr>
            <w:tcW w:w="425" w:type="dxa"/>
          </w:tcPr>
          <w:p w:rsidR="00F95DFE" w:rsidRPr="00F95DFE" w:rsidRDefault="00F95DFE" w:rsidP="00585DB4">
            <w:pPr>
              <w:jc w:val="center"/>
              <w:rPr>
                <w:rFonts w:eastAsia="Times New Roman" w:cs="Times New Roman"/>
                <w:b/>
                <w:bCs/>
                <w:sz w:val="18"/>
                <w:szCs w:val="18"/>
                <w:lang w:eastAsia="en-GB"/>
              </w:rPr>
            </w:pPr>
            <w:r w:rsidRPr="00F95DFE">
              <w:rPr>
                <w:rFonts w:eastAsia="Times New Roman" w:cs="Times New Roman"/>
                <w:b/>
                <w:bCs/>
                <w:sz w:val="18"/>
                <w:szCs w:val="18"/>
                <w:lang w:val="en-GB" w:eastAsia="en-GB"/>
              </w:rPr>
              <w:t>N</w:t>
            </w:r>
          </w:p>
        </w:tc>
        <w:tc>
          <w:tcPr>
            <w:tcW w:w="1701" w:type="dxa"/>
          </w:tcPr>
          <w:p w:rsidR="00F95DFE" w:rsidRPr="00F95DFE" w:rsidRDefault="00F95DFE" w:rsidP="0092686A">
            <w:pPr>
              <w:jc w:val="center"/>
              <w:rPr>
                <w:rFonts w:eastAsia="Times New Roman" w:cs="Times New Roman"/>
                <w:b/>
                <w:bCs/>
                <w:sz w:val="18"/>
                <w:szCs w:val="18"/>
                <w:lang w:eastAsia="en-GB"/>
              </w:rPr>
            </w:pPr>
            <w:r w:rsidRPr="001D353E">
              <w:rPr>
                <w:rFonts w:eastAsia="Times New Roman" w:cs="Times New Roman"/>
                <w:b/>
                <w:bCs/>
                <w:sz w:val="18"/>
                <w:szCs w:val="18"/>
                <w:lang w:val="en-GB" w:eastAsia="en-GB"/>
              </w:rPr>
              <w:t xml:space="preserve">Median </w:t>
            </w:r>
            <w:r>
              <w:rPr>
                <w:rFonts w:eastAsia="Times New Roman" w:cs="Times New Roman"/>
                <w:b/>
                <w:bCs/>
                <w:sz w:val="18"/>
                <w:szCs w:val="18"/>
                <w:lang w:val="en-GB" w:eastAsia="en-GB"/>
              </w:rPr>
              <w:t xml:space="preserve">neutrophil </w:t>
            </w:r>
            <w:r w:rsidRPr="001D353E">
              <w:rPr>
                <w:rFonts w:eastAsia="Times New Roman" w:cs="Times New Roman"/>
                <w:b/>
                <w:bCs/>
                <w:sz w:val="18"/>
                <w:szCs w:val="18"/>
                <w:lang w:val="en-GB" w:eastAsia="en-GB"/>
              </w:rPr>
              <w:t>change (IQR)</w:t>
            </w:r>
          </w:p>
        </w:tc>
        <w:tc>
          <w:tcPr>
            <w:tcW w:w="426" w:type="dxa"/>
          </w:tcPr>
          <w:p w:rsidR="00F95DFE" w:rsidRPr="001D353E" w:rsidRDefault="00F95DFE" w:rsidP="00585DB4">
            <w:pPr>
              <w:jc w:val="center"/>
              <w:rPr>
                <w:rFonts w:eastAsia="Times New Roman" w:cs="Times New Roman"/>
                <w:b/>
                <w:bCs/>
                <w:sz w:val="18"/>
                <w:szCs w:val="18"/>
                <w:lang w:val="en-GB" w:eastAsia="en-GB"/>
              </w:rPr>
            </w:pPr>
            <w:r w:rsidRPr="001D353E">
              <w:rPr>
                <w:rFonts w:eastAsia="Times New Roman" w:cs="Times New Roman"/>
                <w:b/>
                <w:bCs/>
                <w:sz w:val="18"/>
                <w:szCs w:val="18"/>
                <w:lang w:val="en-GB" w:eastAsia="en-GB"/>
              </w:rPr>
              <w:t>N</w:t>
            </w:r>
          </w:p>
        </w:tc>
        <w:tc>
          <w:tcPr>
            <w:tcW w:w="1742" w:type="dxa"/>
          </w:tcPr>
          <w:p w:rsidR="00F95DFE" w:rsidRPr="001D353E" w:rsidRDefault="00F95DFE" w:rsidP="0092686A">
            <w:pPr>
              <w:jc w:val="center"/>
              <w:rPr>
                <w:rFonts w:eastAsia="Times New Roman" w:cs="Times New Roman"/>
                <w:b/>
                <w:bCs/>
                <w:sz w:val="18"/>
                <w:szCs w:val="18"/>
                <w:lang w:val="en-GB" w:eastAsia="en-GB"/>
              </w:rPr>
            </w:pPr>
            <w:r w:rsidRPr="001D353E">
              <w:rPr>
                <w:rFonts w:eastAsia="Times New Roman" w:cs="Times New Roman"/>
                <w:b/>
                <w:bCs/>
                <w:sz w:val="18"/>
                <w:szCs w:val="18"/>
                <w:lang w:val="en-GB" w:eastAsia="en-GB"/>
              </w:rPr>
              <w:t xml:space="preserve">Median </w:t>
            </w:r>
            <w:r>
              <w:rPr>
                <w:rFonts w:eastAsia="Times New Roman" w:cs="Times New Roman"/>
                <w:b/>
                <w:bCs/>
                <w:sz w:val="18"/>
                <w:szCs w:val="18"/>
                <w:lang w:val="en-GB" w:eastAsia="en-GB"/>
              </w:rPr>
              <w:t xml:space="preserve">neutrophil </w:t>
            </w:r>
            <w:r w:rsidRPr="001D353E">
              <w:rPr>
                <w:rFonts w:eastAsia="Times New Roman" w:cs="Times New Roman"/>
                <w:b/>
                <w:bCs/>
                <w:sz w:val="18"/>
                <w:szCs w:val="18"/>
                <w:lang w:val="en-GB" w:eastAsia="en-GB"/>
              </w:rPr>
              <w:t>change (IQR)</w:t>
            </w:r>
          </w:p>
        </w:tc>
      </w:tr>
      <w:tr w:rsidR="00176B54" w:rsidRPr="001D353E" w:rsidTr="00176B54">
        <w:trPr>
          <w:trHeight w:val="309"/>
        </w:trPr>
        <w:tc>
          <w:tcPr>
            <w:tcW w:w="959" w:type="dxa"/>
            <w:noWrap/>
            <w:hideMark/>
          </w:tcPr>
          <w:p w:rsidR="00176B54" w:rsidRPr="001D353E" w:rsidRDefault="00176B54" w:rsidP="002955B1">
            <w:pPr>
              <w:spacing w:line="360" w:lineRule="auto"/>
              <w:rPr>
                <w:sz w:val="18"/>
                <w:szCs w:val="18"/>
                <w:lang w:val="en-GB"/>
              </w:rPr>
            </w:pPr>
            <w:r w:rsidRPr="001D353E">
              <w:rPr>
                <w:sz w:val="18"/>
                <w:szCs w:val="18"/>
                <w:lang w:val="en-GB"/>
              </w:rPr>
              <w:t>Week 2</w:t>
            </w:r>
          </w:p>
        </w:tc>
        <w:tc>
          <w:tcPr>
            <w:tcW w:w="468" w:type="dxa"/>
            <w:noWrap/>
            <w:hideMark/>
          </w:tcPr>
          <w:p w:rsidR="00176B54" w:rsidRPr="001D353E" w:rsidRDefault="00176B54" w:rsidP="002955B1">
            <w:pPr>
              <w:rPr>
                <w:sz w:val="18"/>
                <w:szCs w:val="18"/>
                <w:lang w:val="en-GB"/>
              </w:rPr>
            </w:pPr>
            <w:r w:rsidRPr="001D353E">
              <w:rPr>
                <w:sz w:val="18"/>
                <w:szCs w:val="18"/>
                <w:lang w:val="en-GB"/>
              </w:rPr>
              <w:t>29</w:t>
            </w:r>
          </w:p>
        </w:tc>
        <w:tc>
          <w:tcPr>
            <w:tcW w:w="1800" w:type="dxa"/>
            <w:noWrap/>
            <w:hideMark/>
          </w:tcPr>
          <w:p w:rsidR="00176B54" w:rsidRPr="001D353E" w:rsidRDefault="00176B54" w:rsidP="002955B1">
            <w:pPr>
              <w:rPr>
                <w:sz w:val="18"/>
                <w:szCs w:val="18"/>
                <w:lang w:val="en-GB"/>
              </w:rPr>
            </w:pPr>
            <w:r w:rsidRPr="001D353E">
              <w:rPr>
                <w:sz w:val="18"/>
                <w:szCs w:val="18"/>
                <w:lang w:val="en-GB"/>
              </w:rPr>
              <w:t xml:space="preserve">-0·07 (-0·50 to 0·12) </w:t>
            </w:r>
          </w:p>
        </w:tc>
        <w:tc>
          <w:tcPr>
            <w:tcW w:w="480" w:type="dxa"/>
          </w:tcPr>
          <w:p w:rsidR="00176B54" w:rsidRPr="001D353E" w:rsidRDefault="00176B54" w:rsidP="002955B1">
            <w:pPr>
              <w:rPr>
                <w:sz w:val="18"/>
                <w:szCs w:val="18"/>
                <w:lang w:val="en-GB"/>
              </w:rPr>
            </w:pPr>
            <w:r w:rsidRPr="001D353E">
              <w:rPr>
                <w:sz w:val="18"/>
                <w:szCs w:val="18"/>
                <w:lang w:val="en-GB"/>
              </w:rPr>
              <w:t>28</w:t>
            </w:r>
          </w:p>
        </w:tc>
        <w:tc>
          <w:tcPr>
            <w:tcW w:w="1788" w:type="dxa"/>
          </w:tcPr>
          <w:p w:rsidR="00176B54" w:rsidRPr="001D353E" w:rsidRDefault="00176B54" w:rsidP="002955B1">
            <w:pPr>
              <w:rPr>
                <w:sz w:val="18"/>
                <w:szCs w:val="18"/>
                <w:lang w:val="en-GB"/>
              </w:rPr>
            </w:pPr>
            <w:r w:rsidRPr="001D353E">
              <w:rPr>
                <w:sz w:val="18"/>
                <w:szCs w:val="18"/>
                <w:lang w:val="en-GB"/>
              </w:rPr>
              <w:t>-0·17 (-0·54 to 0·22)</w:t>
            </w:r>
          </w:p>
        </w:tc>
        <w:tc>
          <w:tcPr>
            <w:tcW w:w="480" w:type="dxa"/>
          </w:tcPr>
          <w:p w:rsidR="00176B54" w:rsidRPr="001D353E" w:rsidRDefault="00176B54" w:rsidP="002955B1">
            <w:pPr>
              <w:rPr>
                <w:sz w:val="18"/>
                <w:szCs w:val="18"/>
                <w:lang w:val="en-GB"/>
              </w:rPr>
            </w:pPr>
            <w:r w:rsidRPr="001D353E">
              <w:rPr>
                <w:sz w:val="18"/>
                <w:szCs w:val="18"/>
                <w:lang w:val="en-GB"/>
              </w:rPr>
              <w:t>29</w:t>
            </w:r>
          </w:p>
        </w:tc>
        <w:tc>
          <w:tcPr>
            <w:tcW w:w="1788" w:type="dxa"/>
          </w:tcPr>
          <w:p w:rsidR="00176B54" w:rsidRPr="001D353E" w:rsidRDefault="00176B54" w:rsidP="002955B1">
            <w:pPr>
              <w:rPr>
                <w:sz w:val="18"/>
                <w:szCs w:val="18"/>
                <w:lang w:val="en-GB"/>
              </w:rPr>
            </w:pPr>
            <w:r w:rsidRPr="001D353E">
              <w:rPr>
                <w:sz w:val="18"/>
                <w:szCs w:val="18"/>
                <w:lang w:val="en-GB"/>
              </w:rPr>
              <w:t>-0·36 (-0·83 to -0·08)</w:t>
            </w:r>
          </w:p>
        </w:tc>
        <w:tc>
          <w:tcPr>
            <w:tcW w:w="425" w:type="dxa"/>
          </w:tcPr>
          <w:p w:rsidR="00176B54" w:rsidRPr="00F95DFE" w:rsidRDefault="00176B54" w:rsidP="002955B1">
            <w:pPr>
              <w:rPr>
                <w:sz w:val="18"/>
                <w:szCs w:val="18"/>
              </w:rPr>
            </w:pPr>
            <w:r w:rsidRPr="00F95DFE">
              <w:rPr>
                <w:sz w:val="18"/>
                <w:szCs w:val="18"/>
              </w:rPr>
              <w:t>86</w:t>
            </w:r>
          </w:p>
        </w:tc>
        <w:tc>
          <w:tcPr>
            <w:tcW w:w="1701" w:type="dxa"/>
          </w:tcPr>
          <w:p w:rsidR="00176B54" w:rsidRPr="00F95DFE" w:rsidRDefault="00176B54" w:rsidP="00FB6B30">
            <w:pPr>
              <w:jc w:val="center"/>
              <w:rPr>
                <w:sz w:val="18"/>
                <w:szCs w:val="18"/>
              </w:rPr>
            </w:pPr>
            <w:r w:rsidRPr="00F95DFE">
              <w:rPr>
                <w:sz w:val="18"/>
                <w:szCs w:val="18"/>
              </w:rPr>
              <w:t xml:space="preserve">-0.17 (-0.61 </w:t>
            </w:r>
            <w:proofErr w:type="spellStart"/>
            <w:r w:rsidRPr="00F95DFE">
              <w:rPr>
                <w:sz w:val="18"/>
                <w:szCs w:val="18"/>
              </w:rPr>
              <w:t>to</w:t>
            </w:r>
            <w:proofErr w:type="spellEnd"/>
            <w:r w:rsidRPr="00F95DFE">
              <w:rPr>
                <w:sz w:val="18"/>
                <w:szCs w:val="18"/>
              </w:rPr>
              <w:t xml:space="preserve"> 0.12)</w:t>
            </w:r>
          </w:p>
        </w:tc>
        <w:tc>
          <w:tcPr>
            <w:tcW w:w="426" w:type="dxa"/>
          </w:tcPr>
          <w:p w:rsidR="00176B54" w:rsidRPr="001D353E" w:rsidRDefault="00176B54" w:rsidP="002955B1">
            <w:pPr>
              <w:rPr>
                <w:sz w:val="18"/>
                <w:szCs w:val="18"/>
                <w:lang w:val="en-GB"/>
              </w:rPr>
            </w:pPr>
            <w:r w:rsidRPr="001D353E">
              <w:rPr>
                <w:sz w:val="18"/>
                <w:szCs w:val="18"/>
                <w:lang w:val="en-GB"/>
              </w:rPr>
              <w:t>31</w:t>
            </w:r>
          </w:p>
        </w:tc>
        <w:tc>
          <w:tcPr>
            <w:tcW w:w="1742" w:type="dxa"/>
          </w:tcPr>
          <w:p w:rsidR="00176B54" w:rsidRPr="001D353E" w:rsidRDefault="00176B54" w:rsidP="002955B1">
            <w:pPr>
              <w:rPr>
                <w:sz w:val="18"/>
                <w:szCs w:val="18"/>
                <w:lang w:val="en-GB"/>
              </w:rPr>
            </w:pPr>
            <w:r w:rsidRPr="001D353E">
              <w:rPr>
                <w:sz w:val="18"/>
                <w:szCs w:val="18"/>
                <w:lang w:val="en-GB"/>
              </w:rPr>
              <w:t>-0·69 (-1·15 to 0·00)</w:t>
            </w:r>
          </w:p>
        </w:tc>
      </w:tr>
      <w:tr w:rsidR="00176B54" w:rsidRPr="001D353E" w:rsidTr="00176B54">
        <w:trPr>
          <w:trHeight w:val="309"/>
        </w:trPr>
        <w:tc>
          <w:tcPr>
            <w:tcW w:w="959" w:type="dxa"/>
            <w:noWrap/>
            <w:hideMark/>
          </w:tcPr>
          <w:p w:rsidR="00176B54" w:rsidRPr="001D353E" w:rsidRDefault="00176B54" w:rsidP="002955B1">
            <w:pPr>
              <w:spacing w:line="360" w:lineRule="auto"/>
              <w:rPr>
                <w:sz w:val="18"/>
                <w:szCs w:val="18"/>
                <w:lang w:val="en-GB"/>
              </w:rPr>
            </w:pPr>
            <w:r w:rsidRPr="001D353E">
              <w:rPr>
                <w:sz w:val="18"/>
                <w:szCs w:val="18"/>
                <w:lang w:val="en-GB"/>
              </w:rPr>
              <w:t>Week 4</w:t>
            </w:r>
          </w:p>
        </w:tc>
        <w:tc>
          <w:tcPr>
            <w:tcW w:w="468" w:type="dxa"/>
            <w:noWrap/>
            <w:hideMark/>
          </w:tcPr>
          <w:p w:rsidR="00176B54" w:rsidRPr="001D353E" w:rsidRDefault="00176B54" w:rsidP="002955B1">
            <w:pPr>
              <w:rPr>
                <w:sz w:val="18"/>
                <w:szCs w:val="18"/>
                <w:lang w:val="en-GB"/>
              </w:rPr>
            </w:pPr>
            <w:r w:rsidRPr="001D353E">
              <w:rPr>
                <w:sz w:val="18"/>
                <w:szCs w:val="18"/>
                <w:lang w:val="en-GB"/>
              </w:rPr>
              <w:t>29</w:t>
            </w:r>
          </w:p>
        </w:tc>
        <w:tc>
          <w:tcPr>
            <w:tcW w:w="1800" w:type="dxa"/>
            <w:noWrap/>
            <w:hideMark/>
          </w:tcPr>
          <w:p w:rsidR="00176B54" w:rsidRPr="001D353E" w:rsidRDefault="00176B54" w:rsidP="002955B1">
            <w:pPr>
              <w:rPr>
                <w:sz w:val="18"/>
                <w:szCs w:val="18"/>
                <w:lang w:val="en-GB"/>
              </w:rPr>
            </w:pPr>
            <w:r w:rsidRPr="001D353E">
              <w:rPr>
                <w:sz w:val="18"/>
                <w:szCs w:val="18"/>
                <w:lang w:val="en-GB"/>
              </w:rPr>
              <w:t>-0·18 (-0·54 to 0·46)</w:t>
            </w:r>
          </w:p>
        </w:tc>
        <w:tc>
          <w:tcPr>
            <w:tcW w:w="480" w:type="dxa"/>
          </w:tcPr>
          <w:p w:rsidR="00176B54" w:rsidRPr="001D353E" w:rsidRDefault="00176B54" w:rsidP="002955B1">
            <w:pPr>
              <w:rPr>
                <w:sz w:val="18"/>
                <w:szCs w:val="18"/>
                <w:lang w:val="en-GB"/>
              </w:rPr>
            </w:pPr>
            <w:r w:rsidRPr="001D353E">
              <w:rPr>
                <w:sz w:val="18"/>
                <w:szCs w:val="18"/>
                <w:lang w:val="en-GB"/>
              </w:rPr>
              <w:t>27</w:t>
            </w:r>
          </w:p>
        </w:tc>
        <w:tc>
          <w:tcPr>
            <w:tcW w:w="1788" w:type="dxa"/>
          </w:tcPr>
          <w:p w:rsidR="00176B54" w:rsidRPr="001D353E" w:rsidRDefault="00176B54" w:rsidP="002955B1">
            <w:pPr>
              <w:rPr>
                <w:sz w:val="18"/>
                <w:szCs w:val="18"/>
                <w:lang w:val="en-GB"/>
              </w:rPr>
            </w:pPr>
            <w:r w:rsidRPr="001D353E">
              <w:rPr>
                <w:sz w:val="18"/>
                <w:szCs w:val="18"/>
                <w:lang w:val="en-GB"/>
              </w:rPr>
              <w:t>-0·21 (-0·43 to 0·21)</w:t>
            </w:r>
          </w:p>
        </w:tc>
        <w:tc>
          <w:tcPr>
            <w:tcW w:w="480" w:type="dxa"/>
          </w:tcPr>
          <w:p w:rsidR="00176B54" w:rsidRPr="001D353E" w:rsidRDefault="00176B54" w:rsidP="002955B1">
            <w:pPr>
              <w:rPr>
                <w:sz w:val="18"/>
                <w:szCs w:val="18"/>
                <w:lang w:val="en-GB"/>
              </w:rPr>
            </w:pPr>
            <w:r w:rsidRPr="001D353E">
              <w:rPr>
                <w:sz w:val="18"/>
                <w:szCs w:val="18"/>
                <w:lang w:val="en-GB"/>
              </w:rPr>
              <w:t>28</w:t>
            </w:r>
          </w:p>
        </w:tc>
        <w:tc>
          <w:tcPr>
            <w:tcW w:w="1788" w:type="dxa"/>
          </w:tcPr>
          <w:p w:rsidR="00176B54" w:rsidRPr="001D353E" w:rsidRDefault="00176B54" w:rsidP="002955B1">
            <w:pPr>
              <w:rPr>
                <w:sz w:val="18"/>
                <w:szCs w:val="18"/>
                <w:lang w:val="en-GB"/>
              </w:rPr>
            </w:pPr>
            <w:r w:rsidRPr="001D353E">
              <w:rPr>
                <w:sz w:val="18"/>
                <w:szCs w:val="18"/>
                <w:lang w:val="en-GB"/>
              </w:rPr>
              <w:t>-0·53 (-1·60 to -0·07)</w:t>
            </w:r>
          </w:p>
        </w:tc>
        <w:tc>
          <w:tcPr>
            <w:tcW w:w="425" w:type="dxa"/>
          </w:tcPr>
          <w:p w:rsidR="00176B54" w:rsidRPr="00F95DFE" w:rsidRDefault="00176B54" w:rsidP="002955B1">
            <w:pPr>
              <w:rPr>
                <w:sz w:val="18"/>
                <w:szCs w:val="18"/>
              </w:rPr>
            </w:pPr>
            <w:r w:rsidRPr="00F95DFE">
              <w:rPr>
                <w:sz w:val="18"/>
                <w:szCs w:val="18"/>
              </w:rPr>
              <w:t>84</w:t>
            </w:r>
          </w:p>
        </w:tc>
        <w:tc>
          <w:tcPr>
            <w:tcW w:w="1701" w:type="dxa"/>
          </w:tcPr>
          <w:p w:rsidR="00176B54" w:rsidRPr="00F95DFE" w:rsidRDefault="00176B54" w:rsidP="00FB6B30">
            <w:pPr>
              <w:jc w:val="center"/>
              <w:rPr>
                <w:sz w:val="18"/>
                <w:szCs w:val="18"/>
              </w:rPr>
            </w:pPr>
            <w:r w:rsidRPr="00F95DFE">
              <w:rPr>
                <w:sz w:val="18"/>
                <w:szCs w:val="18"/>
              </w:rPr>
              <w:t xml:space="preserve">-0.27 (-0.75 </w:t>
            </w:r>
            <w:proofErr w:type="spellStart"/>
            <w:r w:rsidRPr="00F95DFE">
              <w:rPr>
                <w:sz w:val="18"/>
                <w:szCs w:val="18"/>
              </w:rPr>
              <w:t>to</w:t>
            </w:r>
            <w:proofErr w:type="spellEnd"/>
            <w:r w:rsidRPr="00F95DFE">
              <w:rPr>
                <w:sz w:val="18"/>
                <w:szCs w:val="18"/>
              </w:rPr>
              <w:t xml:space="preserve"> 0.15)</w:t>
            </w:r>
          </w:p>
        </w:tc>
        <w:tc>
          <w:tcPr>
            <w:tcW w:w="426" w:type="dxa"/>
          </w:tcPr>
          <w:p w:rsidR="00176B54" w:rsidRPr="001D353E" w:rsidRDefault="00176B54" w:rsidP="002955B1">
            <w:pPr>
              <w:rPr>
                <w:sz w:val="18"/>
                <w:szCs w:val="18"/>
                <w:lang w:val="en-GB"/>
              </w:rPr>
            </w:pPr>
            <w:r w:rsidRPr="001D353E">
              <w:rPr>
                <w:sz w:val="18"/>
                <w:szCs w:val="18"/>
                <w:lang w:val="en-GB"/>
              </w:rPr>
              <w:t>31</w:t>
            </w:r>
          </w:p>
        </w:tc>
        <w:tc>
          <w:tcPr>
            <w:tcW w:w="1742" w:type="dxa"/>
          </w:tcPr>
          <w:p w:rsidR="00176B54" w:rsidRPr="001D353E" w:rsidRDefault="00176B54" w:rsidP="002955B1">
            <w:pPr>
              <w:rPr>
                <w:sz w:val="18"/>
                <w:szCs w:val="18"/>
                <w:lang w:val="en-GB"/>
              </w:rPr>
            </w:pPr>
            <w:r w:rsidRPr="001D353E">
              <w:rPr>
                <w:sz w:val="18"/>
                <w:szCs w:val="18"/>
                <w:lang w:val="en-GB"/>
              </w:rPr>
              <w:t>-0·86 (-1·26 to -0·15)</w:t>
            </w:r>
          </w:p>
        </w:tc>
      </w:tr>
      <w:tr w:rsidR="00176B54" w:rsidRPr="001D353E" w:rsidTr="00176B54">
        <w:trPr>
          <w:trHeight w:val="309"/>
        </w:trPr>
        <w:tc>
          <w:tcPr>
            <w:tcW w:w="959" w:type="dxa"/>
            <w:noWrap/>
            <w:hideMark/>
          </w:tcPr>
          <w:p w:rsidR="00176B54" w:rsidRPr="001D353E" w:rsidRDefault="00176B54" w:rsidP="002955B1">
            <w:pPr>
              <w:spacing w:line="360" w:lineRule="auto"/>
              <w:rPr>
                <w:sz w:val="18"/>
                <w:szCs w:val="18"/>
                <w:lang w:val="en-GB"/>
              </w:rPr>
            </w:pPr>
            <w:r w:rsidRPr="001D353E">
              <w:rPr>
                <w:sz w:val="18"/>
                <w:szCs w:val="18"/>
                <w:lang w:val="en-GB"/>
              </w:rPr>
              <w:t>Week 8</w:t>
            </w:r>
          </w:p>
        </w:tc>
        <w:tc>
          <w:tcPr>
            <w:tcW w:w="468" w:type="dxa"/>
            <w:noWrap/>
            <w:hideMark/>
          </w:tcPr>
          <w:p w:rsidR="00176B54" w:rsidRPr="001D353E" w:rsidRDefault="00176B54" w:rsidP="002955B1">
            <w:pPr>
              <w:rPr>
                <w:sz w:val="18"/>
                <w:szCs w:val="18"/>
                <w:lang w:val="en-GB"/>
              </w:rPr>
            </w:pPr>
            <w:r w:rsidRPr="001D353E">
              <w:rPr>
                <w:sz w:val="18"/>
                <w:szCs w:val="18"/>
                <w:lang w:val="en-GB"/>
              </w:rPr>
              <w:t>28</w:t>
            </w:r>
          </w:p>
        </w:tc>
        <w:tc>
          <w:tcPr>
            <w:tcW w:w="1800" w:type="dxa"/>
            <w:noWrap/>
            <w:hideMark/>
          </w:tcPr>
          <w:p w:rsidR="00176B54" w:rsidRPr="001D353E" w:rsidRDefault="00176B54" w:rsidP="002955B1">
            <w:pPr>
              <w:rPr>
                <w:sz w:val="18"/>
                <w:szCs w:val="18"/>
                <w:lang w:val="en-GB"/>
              </w:rPr>
            </w:pPr>
            <w:r w:rsidRPr="001D353E">
              <w:rPr>
                <w:sz w:val="18"/>
                <w:szCs w:val="18"/>
                <w:lang w:val="en-GB"/>
              </w:rPr>
              <w:t>-0·03 (-0·66 to 0·13)</w:t>
            </w:r>
          </w:p>
        </w:tc>
        <w:tc>
          <w:tcPr>
            <w:tcW w:w="480" w:type="dxa"/>
          </w:tcPr>
          <w:p w:rsidR="00176B54" w:rsidRPr="001D353E" w:rsidRDefault="00176B54" w:rsidP="002955B1">
            <w:pPr>
              <w:rPr>
                <w:sz w:val="18"/>
                <w:szCs w:val="18"/>
                <w:lang w:val="en-GB"/>
              </w:rPr>
            </w:pPr>
            <w:r w:rsidRPr="001D353E">
              <w:rPr>
                <w:sz w:val="18"/>
                <w:szCs w:val="18"/>
                <w:lang w:val="en-GB"/>
              </w:rPr>
              <w:t>25</w:t>
            </w:r>
          </w:p>
        </w:tc>
        <w:tc>
          <w:tcPr>
            <w:tcW w:w="1788" w:type="dxa"/>
          </w:tcPr>
          <w:p w:rsidR="00176B54" w:rsidRPr="001D353E" w:rsidRDefault="00176B54" w:rsidP="002955B1">
            <w:pPr>
              <w:rPr>
                <w:sz w:val="18"/>
                <w:szCs w:val="18"/>
                <w:lang w:val="en-GB"/>
              </w:rPr>
            </w:pPr>
            <w:r w:rsidRPr="001D353E">
              <w:rPr>
                <w:sz w:val="18"/>
                <w:szCs w:val="18"/>
                <w:lang w:val="en-GB"/>
              </w:rPr>
              <w:t>-0·07 (-0·31 to 0·31)</w:t>
            </w:r>
          </w:p>
        </w:tc>
        <w:tc>
          <w:tcPr>
            <w:tcW w:w="480" w:type="dxa"/>
          </w:tcPr>
          <w:p w:rsidR="00176B54" w:rsidRPr="001D353E" w:rsidRDefault="00176B54" w:rsidP="002955B1">
            <w:pPr>
              <w:rPr>
                <w:sz w:val="18"/>
                <w:szCs w:val="18"/>
                <w:lang w:val="en-GB"/>
              </w:rPr>
            </w:pPr>
            <w:r w:rsidRPr="001D353E">
              <w:rPr>
                <w:sz w:val="18"/>
                <w:szCs w:val="18"/>
                <w:lang w:val="en-GB"/>
              </w:rPr>
              <w:t>27</w:t>
            </w:r>
          </w:p>
        </w:tc>
        <w:tc>
          <w:tcPr>
            <w:tcW w:w="1788" w:type="dxa"/>
          </w:tcPr>
          <w:p w:rsidR="00176B54" w:rsidRPr="001D353E" w:rsidRDefault="00176B54" w:rsidP="002955B1">
            <w:pPr>
              <w:rPr>
                <w:sz w:val="18"/>
                <w:szCs w:val="18"/>
                <w:lang w:val="en-GB"/>
              </w:rPr>
            </w:pPr>
            <w:r w:rsidRPr="001D353E">
              <w:rPr>
                <w:sz w:val="18"/>
                <w:szCs w:val="18"/>
                <w:lang w:val="en-GB"/>
              </w:rPr>
              <w:t>-0·34 (0·96 to 0·48)</w:t>
            </w:r>
          </w:p>
        </w:tc>
        <w:tc>
          <w:tcPr>
            <w:tcW w:w="425" w:type="dxa"/>
          </w:tcPr>
          <w:p w:rsidR="00176B54" w:rsidRPr="00F95DFE" w:rsidRDefault="00176B54" w:rsidP="002955B1">
            <w:pPr>
              <w:rPr>
                <w:sz w:val="18"/>
                <w:szCs w:val="18"/>
              </w:rPr>
            </w:pPr>
            <w:r w:rsidRPr="00F95DFE">
              <w:rPr>
                <w:sz w:val="18"/>
                <w:szCs w:val="18"/>
              </w:rPr>
              <w:t>80</w:t>
            </w:r>
          </w:p>
        </w:tc>
        <w:tc>
          <w:tcPr>
            <w:tcW w:w="1701" w:type="dxa"/>
          </w:tcPr>
          <w:p w:rsidR="00176B54" w:rsidRPr="00F95DFE" w:rsidRDefault="00176B54" w:rsidP="00FB6B30">
            <w:pPr>
              <w:jc w:val="center"/>
              <w:rPr>
                <w:sz w:val="18"/>
                <w:szCs w:val="18"/>
              </w:rPr>
            </w:pPr>
            <w:r w:rsidRPr="00F95DFE">
              <w:rPr>
                <w:sz w:val="18"/>
                <w:szCs w:val="18"/>
              </w:rPr>
              <w:t xml:space="preserve">-0.08 (-0.61 </w:t>
            </w:r>
            <w:proofErr w:type="spellStart"/>
            <w:r w:rsidRPr="00F95DFE">
              <w:rPr>
                <w:sz w:val="18"/>
                <w:szCs w:val="18"/>
              </w:rPr>
              <w:t>to</w:t>
            </w:r>
            <w:proofErr w:type="spellEnd"/>
            <w:r w:rsidRPr="00F95DFE">
              <w:rPr>
                <w:sz w:val="18"/>
                <w:szCs w:val="18"/>
              </w:rPr>
              <w:t xml:space="preserve"> 0.26)</w:t>
            </w:r>
          </w:p>
        </w:tc>
        <w:tc>
          <w:tcPr>
            <w:tcW w:w="426" w:type="dxa"/>
          </w:tcPr>
          <w:p w:rsidR="00176B54" w:rsidRPr="001D353E" w:rsidRDefault="00176B54" w:rsidP="002955B1">
            <w:pPr>
              <w:rPr>
                <w:sz w:val="18"/>
                <w:szCs w:val="18"/>
                <w:lang w:val="en-GB"/>
              </w:rPr>
            </w:pPr>
            <w:r w:rsidRPr="001D353E">
              <w:rPr>
                <w:sz w:val="18"/>
                <w:szCs w:val="18"/>
                <w:lang w:val="en-GB"/>
              </w:rPr>
              <w:t>31</w:t>
            </w:r>
          </w:p>
        </w:tc>
        <w:tc>
          <w:tcPr>
            <w:tcW w:w="1742" w:type="dxa"/>
          </w:tcPr>
          <w:p w:rsidR="00176B54" w:rsidRPr="001D353E" w:rsidRDefault="00176B54" w:rsidP="002955B1">
            <w:pPr>
              <w:rPr>
                <w:sz w:val="18"/>
                <w:szCs w:val="18"/>
                <w:lang w:val="en-GB"/>
              </w:rPr>
            </w:pPr>
            <w:r w:rsidRPr="001D353E">
              <w:rPr>
                <w:sz w:val="18"/>
                <w:szCs w:val="18"/>
                <w:lang w:val="en-GB"/>
              </w:rPr>
              <w:t>-0·61 (-0·97 to -0·14)</w:t>
            </w:r>
          </w:p>
        </w:tc>
      </w:tr>
      <w:tr w:rsidR="00176B54" w:rsidRPr="001D353E" w:rsidTr="00176B54">
        <w:trPr>
          <w:trHeight w:val="309"/>
        </w:trPr>
        <w:tc>
          <w:tcPr>
            <w:tcW w:w="959" w:type="dxa"/>
            <w:noWrap/>
            <w:hideMark/>
          </w:tcPr>
          <w:p w:rsidR="00176B54" w:rsidRPr="001D353E" w:rsidRDefault="00176B54" w:rsidP="002955B1">
            <w:pPr>
              <w:spacing w:line="360" w:lineRule="auto"/>
              <w:rPr>
                <w:sz w:val="18"/>
                <w:szCs w:val="18"/>
                <w:lang w:val="en-GB"/>
              </w:rPr>
            </w:pPr>
            <w:r w:rsidRPr="001D353E">
              <w:rPr>
                <w:sz w:val="18"/>
                <w:szCs w:val="18"/>
                <w:lang w:val="en-GB"/>
              </w:rPr>
              <w:t>Week 12</w:t>
            </w:r>
          </w:p>
        </w:tc>
        <w:tc>
          <w:tcPr>
            <w:tcW w:w="468" w:type="dxa"/>
            <w:noWrap/>
            <w:hideMark/>
          </w:tcPr>
          <w:p w:rsidR="00176B54" w:rsidRPr="001D353E" w:rsidRDefault="00176B54" w:rsidP="002955B1">
            <w:pPr>
              <w:rPr>
                <w:sz w:val="18"/>
                <w:szCs w:val="18"/>
                <w:lang w:val="en-GB"/>
              </w:rPr>
            </w:pPr>
            <w:r w:rsidRPr="001D353E">
              <w:rPr>
                <w:sz w:val="18"/>
                <w:szCs w:val="18"/>
                <w:lang w:val="en-GB"/>
              </w:rPr>
              <w:t>28</w:t>
            </w:r>
          </w:p>
        </w:tc>
        <w:tc>
          <w:tcPr>
            <w:tcW w:w="1800" w:type="dxa"/>
            <w:noWrap/>
            <w:hideMark/>
          </w:tcPr>
          <w:p w:rsidR="00176B54" w:rsidRPr="001D353E" w:rsidRDefault="00176B54" w:rsidP="002955B1">
            <w:pPr>
              <w:rPr>
                <w:sz w:val="18"/>
                <w:szCs w:val="18"/>
                <w:lang w:val="en-GB"/>
              </w:rPr>
            </w:pPr>
            <w:r w:rsidRPr="001D353E">
              <w:rPr>
                <w:sz w:val="18"/>
                <w:szCs w:val="18"/>
                <w:lang w:val="en-GB"/>
              </w:rPr>
              <w:t>-0·04 (-0·48 to 0·38)</w:t>
            </w:r>
          </w:p>
        </w:tc>
        <w:tc>
          <w:tcPr>
            <w:tcW w:w="480" w:type="dxa"/>
          </w:tcPr>
          <w:p w:rsidR="00176B54" w:rsidRPr="001D353E" w:rsidRDefault="00176B54" w:rsidP="002955B1">
            <w:pPr>
              <w:rPr>
                <w:sz w:val="18"/>
                <w:szCs w:val="18"/>
                <w:lang w:val="en-GB"/>
              </w:rPr>
            </w:pPr>
            <w:r w:rsidRPr="001D353E">
              <w:rPr>
                <w:sz w:val="18"/>
                <w:szCs w:val="18"/>
                <w:lang w:val="en-GB"/>
              </w:rPr>
              <w:t>24</w:t>
            </w:r>
          </w:p>
        </w:tc>
        <w:tc>
          <w:tcPr>
            <w:tcW w:w="1788" w:type="dxa"/>
          </w:tcPr>
          <w:p w:rsidR="00176B54" w:rsidRPr="001D353E" w:rsidRDefault="00176B54" w:rsidP="002955B1">
            <w:pPr>
              <w:rPr>
                <w:sz w:val="18"/>
                <w:szCs w:val="18"/>
                <w:lang w:val="en-GB"/>
              </w:rPr>
            </w:pPr>
            <w:r w:rsidRPr="001D353E">
              <w:rPr>
                <w:sz w:val="18"/>
                <w:szCs w:val="18"/>
                <w:lang w:val="en-GB"/>
              </w:rPr>
              <w:t>-0·10 (-0·37 to 0·15)</w:t>
            </w:r>
          </w:p>
        </w:tc>
        <w:tc>
          <w:tcPr>
            <w:tcW w:w="480" w:type="dxa"/>
          </w:tcPr>
          <w:p w:rsidR="00176B54" w:rsidRPr="001D353E" w:rsidRDefault="00176B54" w:rsidP="002955B1">
            <w:pPr>
              <w:rPr>
                <w:sz w:val="18"/>
                <w:szCs w:val="18"/>
                <w:lang w:val="en-GB"/>
              </w:rPr>
            </w:pPr>
            <w:r w:rsidRPr="001D353E">
              <w:rPr>
                <w:sz w:val="18"/>
                <w:szCs w:val="18"/>
                <w:lang w:val="en-GB"/>
              </w:rPr>
              <w:t>27</w:t>
            </w:r>
          </w:p>
        </w:tc>
        <w:tc>
          <w:tcPr>
            <w:tcW w:w="1788" w:type="dxa"/>
          </w:tcPr>
          <w:p w:rsidR="00176B54" w:rsidRPr="001D353E" w:rsidRDefault="00176B54" w:rsidP="002955B1">
            <w:pPr>
              <w:rPr>
                <w:sz w:val="18"/>
                <w:szCs w:val="18"/>
                <w:lang w:val="en-GB"/>
              </w:rPr>
            </w:pPr>
            <w:r w:rsidRPr="001D353E">
              <w:rPr>
                <w:sz w:val="18"/>
                <w:szCs w:val="18"/>
                <w:lang w:val="en-GB"/>
              </w:rPr>
              <w:t>-0·63 (-1·06 to 0·54)</w:t>
            </w:r>
          </w:p>
        </w:tc>
        <w:tc>
          <w:tcPr>
            <w:tcW w:w="425" w:type="dxa"/>
          </w:tcPr>
          <w:p w:rsidR="00176B54" w:rsidRPr="00F95DFE" w:rsidRDefault="00176B54" w:rsidP="002955B1">
            <w:pPr>
              <w:rPr>
                <w:sz w:val="18"/>
                <w:szCs w:val="18"/>
              </w:rPr>
            </w:pPr>
            <w:r w:rsidRPr="00F95DFE">
              <w:rPr>
                <w:sz w:val="18"/>
                <w:szCs w:val="18"/>
              </w:rPr>
              <w:t>79</w:t>
            </w:r>
          </w:p>
        </w:tc>
        <w:tc>
          <w:tcPr>
            <w:tcW w:w="1701" w:type="dxa"/>
          </w:tcPr>
          <w:p w:rsidR="00176B54" w:rsidRPr="00F95DFE" w:rsidRDefault="00176B54" w:rsidP="00FB6B30">
            <w:pPr>
              <w:jc w:val="center"/>
              <w:rPr>
                <w:sz w:val="18"/>
                <w:szCs w:val="18"/>
              </w:rPr>
            </w:pPr>
            <w:r w:rsidRPr="00F95DFE">
              <w:rPr>
                <w:sz w:val="18"/>
                <w:szCs w:val="18"/>
              </w:rPr>
              <w:t xml:space="preserve">-0.16 (0.65 </w:t>
            </w:r>
            <w:proofErr w:type="spellStart"/>
            <w:r w:rsidRPr="00F95DFE">
              <w:rPr>
                <w:sz w:val="18"/>
                <w:szCs w:val="18"/>
              </w:rPr>
              <w:t>to</w:t>
            </w:r>
            <w:proofErr w:type="spellEnd"/>
            <w:r w:rsidRPr="00F95DFE">
              <w:rPr>
                <w:sz w:val="18"/>
                <w:szCs w:val="18"/>
              </w:rPr>
              <w:t xml:space="preserve"> 0.31)</w:t>
            </w:r>
          </w:p>
        </w:tc>
        <w:tc>
          <w:tcPr>
            <w:tcW w:w="426" w:type="dxa"/>
          </w:tcPr>
          <w:p w:rsidR="00176B54" w:rsidRPr="001D353E" w:rsidRDefault="00176B54" w:rsidP="002955B1">
            <w:pPr>
              <w:rPr>
                <w:sz w:val="18"/>
                <w:szCs w:val="18"/>
                <w:lang w:val="en-GB"/>
              </w:rPr>
            </w:pPr>
            <w:r w:rsidRPr="001D353E">
              <w:rPr>
                <w:sz w:val="18"/>
                <w:szCs w:val="18"/>
                <w:lang w:val="en-GB"/>
              </w:rPr>
              <w:t>30</w:t>
            </w:r>
          </w:p>
        </w:tc>
        <w:tc>
          <w:tcPr>
            <w:tcW w:w="1742" w:type="dxa"/>
          </w:tcPr>
          <w:p w:rsidR="00176B54" w:rsidRPr="001D353E" w:rsidRDefault="00176B54" w:rsidP="002955B1">
            <w:pPr>
              <w:rPr>
                <w:sz w:val="18"/>
                <w:szCs w:val="18"/>
                <w:lang w:val="en-GB"/>
              </w:rPr>
            </w:pPr>
            <w:r w:rsidRPr="001D353E">
              <w:rPr>
                <w:sz w:val="18"/>
                <w:szCs w:val="18"/>
                <w:lang w:val="en-GB"/>
              </w:rPr>
              <w:t>-0·14 (-0·76 to 0·56)</w:t>
            </w:r>
          </w:p>
        </w:tc>
      </w:tr>
      <w:tr w:rsidR="00176B54" w:rsidRPr="001D353E" w:rsidTr="00176B54">
        <w:trPr>
          <w:trHeight w:val="309"/>
        </w:trPr>
        <w:tc>
          <w:tcPr>
            <w:tcW w:w="959" w:type="dxa"/>
            <w:noWrap/>
            <w:hideMark/>
          </w:tcPr>
          <w:p w:rsidR="00176B54" w:rsidRPr="001D353E" w:rsidRDefault="00176B54" w:rsidP="002955B1">
            <w:pPr>
              <w:spacing w:line="360" w:lineRule="auto"/>
              <w:rPr>
                <w:sz w:val="18"/>
                <w:szCs w:val="18"/>
                <w:lang w:val="en-GB"/>
              </w:rPr>
            </w:pPr>
            <w:r w:rsidRPr="001D353E">
              <w:rPr>
                <w:sz w:val="18"/>
                <w:szCs w:val="18"/>
                <w:lang w:val="en-GB"/>
              </w:rPr>
              <w:t>Week 24</w:t>
            </w:r>
          </w:p>
        </w:tc>
        <w:tc>
          <w:tcPr>
            <w:tcW w:w="468" w:type="dxa"/>
            <w:noWrap/>
            <w:hideMark/>
          </w:tcPr>
          <w:p w:rsidR="00176B54" w:rsidRPr="001D353E" w:rsidRDefault="00176B54" w:rsidP="002955B1">
            <w:pPr>
              <w:rPr>
                <w:sz w:val="18"/>
                <w:szCs w:val="18"/>
                <w:lang w:val="en-GB"/>
              </w:rPr>
            </w:pPr>
            <w:r w:rsidRPr="001D353E">
              <w:rPr>
                <w:sz w:val="18"/>
                <w:szCs w:val="18"/>
                <w:lang w:val="en-GB"/>
              </w:rPr>
              <w:t>27</w:t>
            </w:r>
          </w:p>
        </w:tc>
        <w:tc>
          <w:tcPr>
            <w:tcW w:w="1800" w:type="dxa"/>
            <w:noWrap/>
            <w:hideMark/>
          </w:tcPr>
          <w:p w:rsidR="00176B54" w:rsidRPr="001D353E" w:rsidRDefault="00176B54" w:rsidP="002955B1">
            <w:pPr>
              <w:rPr>
                <w:sz w:val="18"/>
                <w:szCs w:val="18"/>
                <w:lang w:val="en-GB"/>
              </w:rPr>
            </w:pPr>
            <w:r w:rsidRPr="001D353E">
              <w:rPr>
                <w:sz w:val="18"/>
                <w:szCs w:val="18"/>
                <w:lang w:val="en-GB"/>
              </w:rPr>
              <w:t>-0·02 (-0·59 to 0·17)</w:t>
            </w:r>
          </w:p>
        </w:tc>
        <w:tc>
          <w:tcPr>
            <w:tcW w:w="480" w:type="dxa"/>
          </w:tcPr>
          <w:p w:rsidR="00176B54" w:rsidRPr="001D353E" w:rsidRDefault="00176B54" w:rsidP="002955B1">
            <w:pPr>
              <w:rPr>
                <w:sz w:val="18"/>
                <w:szCs w:val="18"/>
                <w:lang w:val="en-GB"/>
              </w:rPr>
            </w:pPr>
            <w:r w:rsidRPr="001D353E">
              <w:rPr>
                <w:sz w:val="18"/>
                <w:szCs w:val="18"/>
                <w:lang w:val="en-GB"/>
              </w:rPr>
              <w:t>22</w:t>
            </w:r>
          </w:p>
        </w:tc>
        <w:tc>
          <w:tcPr>
            <w:tcW w:w="1788" w:type="dxa"/>
          </w:tcPr>
          <w:p w:rsidR="00176B54" w:rsidRPr="001D353E" w:rsidRDefault="00176B54" w:rsidP="002955B1">
            <w:pPr>
              <w:rPr>
                <w:sz w:val="18"/>
                <w:szCs w:val="18"/>
                <w:lang w:val="en-GB"/>
              </w:rPr>
            </w:pPr>
            <w:r w:rsidRPr="001D353E">
              <w:rPr>
                <w:sz w:val="18"/>
                <w:szCs w:val="18"/>
                <w:lang w:val="en-GB"/>
              </w:rPr>
              <w:t>0·07 (-0·31 to 0·21)</w:t>
            </w:r>
          </w:p>
        </w:tc>
        <w:tc>
          <w:tcPr>
            <w:tcW w:w="480" w:type="dxa"/>
          </w:tcPr>
          <w:p w:rsidR="00176B54" w:rsidRPr="001D353E" w:rsidRDefault="00176B54" w:rsidP="002955B1">
            <w:pPr>
              <w:rPr>
                <w:sz w:val="18"/>
                <w:szCs w:val="18"/>
                <w:lang w:val="en-GB"/>
              </w:rPr>
            </w:pPr>
            <w:r w:rsidRPr="001D353E">
              <w:rPr>
                <w:sz w:val="18"/>
                <w:szCs w:val="18"/>
                <w:lang w:val="en-GB"/>
              </w:rPr>
              <w:t>26</w:t>
            </w:r>
          </w:p>
        </w:tc>
        <w:tc>
          <w:tcPr>
            <w:tcW w:w="1788" w:type="dxa"/>
          </w:tcPr>
          <w:p w:rsidR="00176B54" w:rsidRPr="001D353E" w:rsidRDefault="00176B54" w:rsidP="002955B1">
            <w:pPr>
              <w:rPr>
                <w:sz w:val="18"/>
                <w:szCs w:val="18"/>
                <w:lang w:val="en-GB"/>
              </w:rPr>
            </w:pPr>
            <w:r w:rsidRPr="001D353E">
              <w:rPr>
                <w:sz w:val="18"/>
                <w:szCs w:val="18"/>
                <w:lang w:val="en-GB"/>
              </w:rPr>
              <w:t>-0·07 (-0·85 to 0·29)</w:t>
            </w:r>
          </w:p>
        </w:tc>
        <w:tc>
          <w:tcPr>
            <w:tcW w:w="425" w:type="dxa"/>
          </w:tcPr>
          <w:p w:rsidR="00176B54" w:rsidRPr="00F95DFE" w:rsidRDefault="00176B54" w:rsidP="002955B1">
            <w:pPr>
              <w:rPr>
                <w:sz w:val="18"/>
                <w:szCs w:val="18"/>
              </w:rPr>
            </w:pPr>
            <w:r w:rsidRPr="00F95DFE">
              <w:rPr>
                <w:sz w:val="18"/>
                <w:szCs w:val="18"/>
              </w:rPr>
              <w:t>75</w:t>
            </w:r>
          </w:p>
        </w:tc>
        <w:tc>
          <w:tcPr>
            <w:tcW w:w="1701" w:type="dxa"/>
          </w:tcPr>
          <w:p w:rsidR="00176B54" w:rsidRPr="00F95DFE" w:rsidRDefault="00176B54" w:rsidP="00FB6B30">
            <w:pPr>
              <w:jc w:val="center"/>
              <w:rPr>
                <w:sz w:val="18"/>
                <w:szCs w:val="18"/>
              </w:rPr>
            </w:pPr>
            <w:r w:rsidRPr="00F95DFE">
              <w:rPr>
                <w:sz w:val="18"/>
                <w:szCs w:val="18"/>
              </w:rPr>
              <w:t xml:space="preserve">-0.02 (-0.63 </w:t>
            </w:r>
            <w:proofErr w:type="spellStart"/>
            <w:r w:rsidRPr="00F95DFE">
              <w:rPr>
                <w:sz w:val="18"/>
                <w:szCs w:val="18"/>
              </w:rPr>
              <w:t>to</w:t>
            </w:r>
            <w:proofErr w:type="spellEnd"/>
            <w:r w:rsidRPr="00F95DFE">
              <w:rPr>
                <w:sz w:val="18"/>
                <w:szCs w:val="18"/>
              </w:rPr>
              <w:t xml:space="preserve"> 0.27)</w:t>
            </w:r>
          </w:p>
        </w:tc>
        <w:tc>
          <w:tcPr>
            <w:tcW w:w="426" w:type="dxa"/>
          </w:tcPr>
          <w:p w:rsidR="00176B54" w:rsidRPr="001D353E" w:rsidRDefault="00176B54" w:rsidP="002955B1">
            <w:pPr>
              <w:rPr>
                <w:sz w:val="18"/>
                <w:szCs w:val="18"/>
                <w:lang w:val="en-GB"/>
              </w:rPr>
            </w:pPr>
            <w:r w:rsidRPr="001D353E">
              <w:rPr>
                <w:sz w:val="18"/>
                <w:szCs w:val="18"/>
                <w:lang w:val="en-GB"/>
              </w:rPr>
              <w:t>29</w:t>
            </w:r>
          </w:p>
        </w:tc>
        <w:tc>
          <w:tcPr>
            <w:tcW w:w="1742" w:type="dxa"/>
          </w:tcPr>
          <w:p w:rsidR="00176B54" w:rsidRPr="001D353E" w:rsidRDefault="00176B54" w:rsidP="002955B1">
            <w:pPr>
              <w:rPr>
                <w:sz w:val="18"/>
                <w:szCs w:val="18"/>
                <w:lang w:val="en-GB"/>
              </w:rPr>
            </w:pPr>
            <w:r w:rsidRPr="001D353E">
              <w:rPr>
                <w:sz w:val="18"/>
                <w:szCs w:val="18"/>
                <w:lang w:val="en-GB"/>
              </w:rPr>
              <w:t>-0·13 (-0·57 to 0·08)</w:t>
            </w:r>
          </w:p>
        </w:tc>
      </w:tr>
    </w:tbl>
    <w:p w:rsidR="00AC23B6" w:rsidRDefault="00AC23B6"/>
    <w:sectPr w:rsidR="00AC23B6" w:rsidSect="00B3787A">
      <w:pgSz w:w="11906" w:h="16838"/>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2629F"/>
    <w:multiLevelType w:val="hybridMultilevel"/>
    <w:tmpl w:val="8926E6A8"/>
    <w:lvl w:ilvl="0" w:tplc="868A050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780BF3"/>
    <w:multiLevelType w:val="hybridMultilevel"/>
    <w:tmpl w:val="ED9E7AAC"/>
    <w:lvl w:ilvl="0" w:tplc="A7668B0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2E7D0C"/>
    <w:multiLevelType w:val="hybridMultilevel"/>
    <w:tmpl w:val="FB302756"/>
    <w:lvl w:ilvl="0" w:tplc="4972F5DE">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A064A"/>
    <w:multiLevelType w:val="hybridMultilevel"/>
    <w:tmpl w:val="D3FE3E70"/>
    <w:lvl w:ilvl="0" w:tplc="57A49D88">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danel">
    <w15:presenceInfo w15:providerId="Windows Live" w15:userId="e962b74a34b41e90"/>
  </w15:person>
  <w15:person w15:author="FRIEDEL">
    <w15:presenceInfo w15:providerId="None" w15:userId="FRIE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BA"/>
    <w:rsid w:val="00005A63"/>
    <w:rsid w:val="0001734C"/>
    <w:rsid w:val="00021D94"/>
    <w:rsid w:val="00024081"/>
    <w:rsid w:val="0002697C"/>
    <w:rsid w:val="00042AF6"/>
    <w:rsid w:val="00052A1D"/>
    <w:rsid w:val="00072CCF"/>
    <w:rsid w:val="00080F45"/>
    <w:rsid w:val="00081646"/>
    <w:rsid w:val="00082074"/>
    <w:rsid w:val="00097D6E"/>
    <w:rsid w:val="000B4F89"/>
    <w:rsid w:val="000C0357"/>
    <w:rsid w:val="000C67F8"/>
    <w:rsid w:val="000D7F10"/>
    <w:rsid w:val="000E4AFA"/>
    <w:rsid w:val="000F3117"/>
    <w:rsid w:val="000F5C24"/>
    <w:rsid w:val="000F7502"/>
    <w:rsid w:val="00132E7F"/>
    <w:rsid w:val="001355D1"/>
    <w:rsid w:val="001425CC"/>
    <w:rsid w:val="00157591"/>
    <w:rsid w:val="00161ACF"/>
    <w:rsid w:val="00164BDB"/>
    <w:rsid w:val="00176B54"/>
    <w:rsid w:val="00193C68"/>
    <w:rsid w:val="001A5042"/>
    <w:rsid w:val="001A5A94"/>
    <w:rsid w:val="001A6912"/>
    <w:rsid w:val="001B0B04"/>
    <w:rsid w:val="001C1FED"/>
    <w:rsid w:val="001C4250"/>
    <w:rsid w:val="001D0F47"/>
    <w:rsid w:val="001D353E"/>
    <w:rsid w:val="001D487F"/>
    <w:rsid w:val="001D5375"/>
    <w:rsid w:val="001E0AF0"/>
    <w:rsid w:val="001F4ACB"/>
    <w:rsid w:val="00202168"/>
    <w:rsid w:val="002164C3"/>
    <w:rsid w:val="00217304"/>
    <w:rsid w:val="00231FEF"/>
    <w:rsid w:val="002354D3"/>
    <w:rsid w:val="00243B92"/>
    <w:rsid w:val="00252D1C"/>
    <w:rsid w:val="00254FF8"/>
    <w:rsid w:val="00260139"/>
    <w:rsid w:val="002606EA"/>
    <w:rsid w:val="00262127"/>
    <w:rsid w:val="00270757"/>
    <w:rsid w:val="002748A5"/>
    <w:rsid w:val="00281159"/>
    <w:rsid w:val="0029194C"/>
    <w:rsid w:val="002952FE"/>
    <w:rsid w:val="002955B1"/>
    <w:rsid w:val="002A4D22"/>
    <w:rsid w:val="002C630C"/>
    <w:rsid w:val="002F6AF3"/>
    <w:rsid w:val="00304F04"/>
    <w:rsid w:val="003062CF"/>
    <w:rsid w:val="00323E94"/>
    <w:rsid w:val="003318D9"/>
    <w:rsid w:val="00337DDD"/>
    <w:rsid w:val="003612CA"/>
    <w:rsid w:val="003748EA"/>
    <w:rsid w:val="00384272"/>
    <w:rsid w:val="00390A36"/>
    <w:rsid w:val="003A3A77"/>
    <w:rsid w:val="003B6DC4"/>
    <w:rsid w:val="003E09FD"/>
    <w:rsid w:val="003F31AA"/>
    <w:rsid w:val="003F74E9"/>
    <w:rsid w:val="00404ED1"/>
    <w:rsid w:val="00406928"/>
    <w:rsid w:val="00426FD9"/>
    <w:rsid w:val="0042762B"/>
    <w:rsid w:val="004437DF"/>
    <w:rsid w:val="00445A15"/>
    <w:rsid w:val="00452BDF"/>
    <w:rsid w:val="0045374A"/>
    <w:rsid w:val="00455762"/>
    <w:rsid w:val="00463C99"/>
    <w:rsid w:val="00486C76"/>
    <w:rsid w:val="004A6DC7"/>
    <w:rsid w:val="004B6805"/>
    <w:rsid w:val="004D3679"/>
    <w:rsid w:val="004D543D"/>
    <w:rsid w:val="004E6088"/>
    <w:rsid w:val="004F0AE9"/>
    <w:rsid w:val="004F127F"/>
    <w:rsid w:val="004F6D3C"/>
    <w:rsid w:val="00500598"/>
    <w:rsid w:val="00506AF3"/>
    <w:rsid w:val="005375D3"/>
    <w:rsid w:val="00550280"/>
    <w:rsid w:val="0055121F"/>
    <w:rsid w:val="005560A0"/>
    <w:rsid w:val="005571BD"/>
    <w:rsid w:val="00571569"/>
    <w:rsid w:val="00571E53"/>
    <w:rsid w:val="005826CD"/>
    <w:rsid w:val="00583C28"/>
    <w:rsid w:val="00584CAE"/>
    <w:rsid w:val="00585DB4"/>
    <w:rsid w:val="00586338"/>
    <w:rsid w:val="005902AF"/>
    <w:rsid w:val="00591611"/>
    <w:rsid w:val="00595512"/>
    <w:rsid w:val="005A1438"/>
    <w:rsid w:val="005B7DF9"/>
    <w:rsid w:val="005C2C01"/>
    <w:rsid w:val="00603B4F"/>
    <w:rsid w:val="00612176"/>
    <w:rsid w:val="006208E2"/>
    <w:rsid w:val="006251F2"/>
    <w:rsid w:val="00626D26"/>
    <w:rsid w:val="006311A1"/>
    <w:rsid w:val="00632EAD"/>
    <w:rsid w:val="00636791"/>
    <w:rsid w:val="00640DE0"/>
    <w:rsid w:val="0064402E"/>
    <w:rsid w:val="006475EF"/>
    <w:rsid w:val="00677043"/>
    <w:rsid w:val="00682DDE"/>
    <w:rsid w:val="00683047"/>
    <w:rsid w:val="006948FA"/>
    <w:rsid w:val="006A4246"/>
    <w:rsid w:val="006B4192"/>
    <w:rsid w:val="006C33F2"/>
    <w:rsid w:val="006C450E"/>
    <w:rsid w:val="006D3B9E"/>
    <w:rsid w:val="006E4959"/>
    <w:rsid w:val="00701F10"/>
    <w:rsid w:val="00722C39"/>
    <w:rsid w:val="00725905"/>
    <w:rsid w:val="0072714C"/>
    <w:rsid w:val="007431D7"/>
    <w:rsid w:val="00746E68"/>
    <w:rsid w:val="00747A25"/>
    <w:rsid w:val="00756CAE"/>
    <w:rsid w:val="00770ADF"/>
    <w:rsid w:val="007A25F7"/>
    <w:rsid w:val="007A668E"/>
    <w:rsid w:val="007A76B6"/>
    <w:rsid w:val="007B53E7"/>
    <w:rsid w:val="007E422B"/>
    <w:rsid w:val="007E424E"/>
    <w:rsid w:val="007F24BA"/>
    <w:rsid w:val="007F2C20"/>
    <w:rsid w:val="007F5B92"/>
    <w:rsid w:val="008044E2"/>
    <w:rsid w:val="00806FF7"/>
    <w:rsid w:val="00811F90"/>
    <w:rsid w:val="00812F10"/>
    <w:rsid w:val="0084299A"/>
    <w:rsid w:val="0085313A"/>
    <w:rsid w:val="00857D5C"/>
    <w:rsid w:val="0086272F"/>
    <w:rsid w:val="00866B51"/>
    <w:rsid w:val="00875A16"/>
    <w:rsid w:val="00884D5C"/>
    <w:rsid w:val="008921B9"/>
    <w:rsid w:val="008A3854"/>
    <w:rsid w:val="008A5F1A"/>
    <w:rsid w:val="008B2489"/>
    <w:rsid w:val="008C19C6"/>
    <w:rsid w:val="008D2F97"/>
    <w:rsid w:val="008E01DC"/>
    <w:rsid w:val="008E131C"/>
    <w:rsid w:val="008E21DC"/>
    <w:rsid w:val="008E39F1"/>
    <w:rsid w:val="008F2490"/>
    <w:rsid w:val="00901309"/>
    <w:rsid w:val="009035E4"/>
    <w:rsid w:val="0091321F"/>
    <w:rsid w:val="00913522"/>
    <w:rsid w:val="00913A93"/>
    <w:rsid w:val="00924915"/>
    <w:rsid w:val="00926188"/>
    <w:rsid w:val="0092686A"/>
    <w:rsid w:val="00931EFC"/>
    <w:rsid w:val="00933052"/>
    <w:rsid w:val="00934F76"/>
    <w:rsid w:val="009425DD"/>
    <w:rsid w:val="009435E7"/>
    <w:rsid w:val="00946A64"/>
    <w:rsid w:val="00952103"/>
    <w:rsid w:val="009613A3"/>
    <w:rsid w:val="00963C0A"/>
    <w:rsid w:val="00964F98"/>
    <w:rsid w:val="00992BD3"/>
    <w:rsid w:val="009A0954"/>
    <w:rsid w:val="009A6BDE"/>
    <w:rsid w:val="009C2E33"/>
    <w:rsid w:val="009D2197"/>
    <w:rsid w:val="009D5302"/>
    <w:rsid w:val="009D6C43"/>
    <w:rsid w:val="009E6329"/>
    <w:rsid w:val="009F6123"/>
    <w:rsid w:val="00A10861"/>
    <w:rsid w:val="00A20365"/>
    <w:rsid w:val="00A22C09"/>
    <w:rsid w:val="00A279F2"/>
    <w:rsid w:val="00A31184"/>
    <w:rsid w:val="00A31437"/>
    <w:rsid w:val="00A4256F"/>
    <w:rsid w:val="00A43EDA"/>
    <w:rsid w:val="00A5012F"/>
    <w:rsid w:val="00A52B14"/>
    <w:rsid w:val="00A6011D"/>
    <w:rsid w:val="00A60B6B"/>
    <w:rsid w:val="00A7345E"/>
    <w:rsid w:val="00A776C6"/>
    <w:rsid w:val="00AA10F7"/>
    <w:rsid w:val="00AA57A0"/>
    <w:rsid w:val="00AC0B33"/>
    <w:rsid w:val="00AC23B6"/>
    <w:rsid w:val="00AD32F6"/>
    <w:rsid w:val="00AD5F58"/>
    <w:rsid w:val="00AE2A61"/>
    <w:rsid w:val="00AE4A62"/>
    <w:rsid w:val="00AF01E0"/>
    <w:rsid w:val="00AF57F1"/>
    <w:rsid w:val="00B13CAE"/>
    <w:rsid w:val="00B2312D"/>
    <w:rsid w:val="00B35941"/>
    <w:rsid w:val="00B35C3F"/>
    <w:rsid w:val="00B3787A"/>
    <w:rsid w:val="00B41625"/>
    <w:rsid w:val="00B45262"/>
    <w:rsid w:val="00B47DB3"/>
    <w:rsid w:val="00B50E86"/>
    <w:rsid w:val="00B52962"/>
    <w:rsid w:val="00B62661"/>
    <w:rsid w:val="00B72949"/>
    <w:rsid w:val="00B73038"/>
    <w:rsid w:val="00BA5229"/>
    <w:rsid w:val="00BB286A"/>
    <w:rsid w:val="00BB2BB8"/>
    <w:rsid w:val="00BE0627"/>
    <w:rsid w:val="00C124C7"/>
    <w:rsid w:val="00C13973"/>
    <w:rsid w:val="00C41DB4"/>
    <w:rsid w:val="00C43DB6"/>
    <w:rsid w:val="00C43FA3"/>
    <w:rsid w:val="00C60044"/>
    <w:rsid w:val="00C7280E"/>
    <w:rsid w:val="00C72C3F"/>
    <w:rsid w:val="00C80E77"/>
    <w:rsid w:val="00C8380C"/>
    <w:rsid w:val="00CA5692"/>
    <w:rsid w:val="00CC1B03"/>
    <w:rsid w:val="00CC47EE"/>
    <w:rsid w:val="00CC69C5"/>
    <w:rsid w:val="00CD6EC5"/>
    <w:rsid w:val="00CE5F03"/>
    <w:rsid w:val="00D04357"/>
    <w:rsid w:val="00D22B56"/>
    <w:rsid w:val="00D37665"/>
    <w:rsid w:val="00D4253D"/>
    <w:rsid w:val="00D45CEF"/>
    <w:rsid w:val="00D4746B"/>
    <w:rsid w:val="00D87F13"/>
    <w:rsid w:val="00DA15FF"/>
    <w:rsid w:val="00DA7DEC"/>
    <w:rsid w:val="00DB0AF0"/>
    <w:rsid w:val="00DB3097"/>
    <w:rsid w:val="00DE17E9"/>
    <w:rsid w:val="00DE314A"/>
    <w:rsid w:val="00E06AC4"/>
    <w:rsid w:val="00E260FE"/>
    <w:rsid w:val="00E3102E"/>
    <w:rsid w:val="00E40F58"/>
    <w:rsid w:val="00E656B1"/>
    <w:rsid w:val="00E6611F"/>
    <w:rsid w:val="00E8217F"/>
    <w:rsid w:val="00E85B6C"/>
    <w:rsid w:val="00EA0685"/>
    <w:rsid w:val="00EB2753"/>
    <w:rsid w:val="00EC5DF5"/>
    <w:rsid w:val="00F00BE8"/>
    <w:rsid w:val="00F072E2"/>
    <w:rsid w:val="00F13811"/>
    <w:rsid w:val="00F16F44"/>
    <w:rsid w:val="00F25127"/>
    <w:rsid w:val="00F26A3E"/>
    <w:rsid w:val="00F45D26"/>
    <w:rsid w:val="00F50D20"/>
    <w:rsid w:val="00F747AF"/>
    <w:rsid w:val="00F7586D"/>
    <w:rsid w:val="00F9041F"/>
    <w:rsid w:val="00F95DFE"/>
    <w:rsid w:val="00FB6B30"/>
    <w:rsid w:val="00FD0A06"/>
    <w:rsid w:val="00FE3F6C"/>
    <w:rsid w:val="00FE6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D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F24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4BA"/>
    <w:rPr>
      <w:rFonts w:ascii="Tahoma" w:hAnsi="Tahoma" w:cs="Tahoma"/>
      <w:sz w:val="16"/>
      <w:szCs w:val="16"/>
    </w:rPr>
  </w:style>
  <w:style w:type="paragraph" w:styleId="Listenabsatz">
    <w:name w:val="List Paragraph"/>
    <w:basedOn w:val="Standard"/>
    <w:uiPriority w:val="34"/>
    <w:qFormat/>
    <w:rsid w:val="00B2312D"/>
    <w:pPr>
      <w:ind w:left="720"/>
      <w:contextualSpacing/>
    </w:pPr>
  </w:style>
  <w:style w:type="table" w:styleId="Tabellenraster">
    <w:name w:val="Table Grid"/>
    <w:basedOn w:val="NormaleTabelle"/>
    <w:uiPriority w:val="59"/>
    <w:rsid w:val="0085313A"/>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2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92BD3"/>
    <w:rPr>
      <w:sz w:val="16"/>
      <w:szCs w:val="16"/>
    </w:rPr>
  </w:style>
  <w:style w:type="paragraph" w:styleId="Kommentartext">
    <w:name w:val="annotation text"/>
    <w:basedOn w:val="Standard"/>
    <w:link w:val="KommentartextZchn"/>
    <w:uiPriority w:val="99"/>
    <w:semiHidden/>
    <w:unhideWhenUsed/>
    <w:rsid w:val="00992B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2BD3"/>
    <w:rPr>
      <w:sz w:val="20"/>
      <w:szCs w:val="20"/>
    </w:rPr>
  </w:style>
  <w:style w:type="paragraph" w:styleId="Kommentarthema">
    <w:name w:val="annotation subject"/>
    <w:basedOn w:val="Kommentartext"/>
    <w:next w:val="Kommentartext"/>
    <w:link w:val="KommentarthemaZchn"/>
    <w:uiPriority w:val="99"/>
    <w:semiHidden/>
    <w:unhideWhenUsed/>
    <w:rsid w:val="00992BD3"/>
    <w:rPr>
      <w:b/>
      <w:bCs/>
    </w:rPr>
  </w:style>
  <w:style w:type="character" w:customStyle="1" w:styleId="KommentarthemaZchn">
    <w:name w:val="Kommentarthema Zchn"/>
    <w:basedOn w:val="KommentartextZchn"/>
    <w:link w:val="Kommentarthema"/>
    <w:uiPriority w:val="99"/>
    <w:semiHidden/>
    <w:rsid w:val="00992B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D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F24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4BA"/>
    <w:rPr>
      <w:rFonts w:ascii="Tahoma" w:hAnsi="Tahoma" w:cs="Tahoma"/>
      <w:sz w:val="16"/>
      <w:szCs w:val="16"/>
    </w:rPr>
  </w:style>
  <w:style w:type="paragraph" w:styleId="Listenabsatz">
    <w:name w:val="List Paragraph"/>
    <w:basedOn w:val="Standard"/>
    <w:uiPriority w:val="34"/>
    <w:qFormat/>
    <w:rsid w:val="00B2312D"/>
    <w:pPr>
      <w:ind w:left="720"/>
      <w:contextualSpacing/>
    </w:pPr>
  </w:style>
  <w:style w:type="table" w:styleId="Tabellenraster">
    <w:name w:val="Table Grid"/>
    <w:basedOn w:val="NormaleTabelle"/>
    <w:uiPriority w:val="59"/>
    <w:rsid w:val="0085313A"/>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2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92BD3"/>
    <w:rPr>
      <w:sz w:val="16"/>
      <w:szCs w:val="16"/>
    </w:rPr>
  </w:style>
  <w:style w:type="paragraph" w:styleId="Kommentartext">
    <w:name w:val="annotation text"/>
    <w:basedOn w:val="Standard"/>
    <w:link w:val="KommentartextZchn"/>
    <w:uiPriority w:val="99"/>
    <w:semiHidden/>
    <w:unhideWhenUsed/>
    <w:rsid w:val="00992B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2BD3"/>
    <w:rPr>
      <w:sz w:val="20"/>
      <w:szCs w:val="20"/>
    </w:rPr>
  </w:style>
  <w:style w:type="paragraph" w:styleId="Kommentarthema">
    <w:name w:val="annotation subject"/>
    <w:basedOn w:val="Kommentartext"/>
    <w:next w:val="Kommentartext"/>
    <w:link w:val="KommentarthemaZchn"/>
    <w:uiPriority w:val="99"/>
    <w:semiHidden/>
    <w:unhideWhenUsed/>
    <w:rsid w:val="00992BD3"/>
    <w:rPr>
      <w:b/>
      <w:bCs/>
    </w:rPr>
  </w:style>
  <w:style w:type="character" w:customStyle="1" w:styleId="KommentarthemaZchn">
    <w:name w:val="Kommentarthema Zchn"/>
    <w:basedOn w:val="KommentartextZchn"/>
    <w:link w:val="Kommentarthema"/>
    <w:uiPriority w:val="99"/>
    <w:semiHidden/>
    <w:rsid w:val="00992B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156">
      <w:bodyDiv w:val="1"/>
      <w:marLeft w:val="0"/>
      <w:marRight w:val="0"/>
      <w:marTop w:val="0"/>
      <w:marBottom w:val="0"/>
      <w:divBdr>
        <w:top w:val="none" w:sz="0" w:space="0" w:color="auto"/>
        <w:left w:val="none" w:sz="0" w:space="0" w:color="auto"/>
        <w:bottom w:val="none" w:sz="0" w:space="0" w:color="auto"/>
        <w:right w:val="none" w:sz="0" w:space="0" w:color="auto"/>
      </w:divBdr>
    </w:div>
    <w:div w:id="93981410">
      <w:bodyDiv w:val="1"/>
      <w:marLeft w:val="0"/>
      <w:marRight w:val="0"/>
      <w:marTop w:val="0"/>
      <w:marBottom w:val="0"/>
      <w:divBdr>
        <w:top w:val="none" w:sz="0" w:space="0" w:color="auto"/>
        <w:left w:val="none" w:sz="0" w:space="0" w:color="auto"/>
        <w:bottom w:val="none" w:sz="0" w:space="0" w:color="auto"/>
        <w:right w:val="none" w:sz="0" w:space="0" w:color="auto"/>
      </w:divBdr>
    </w:div>
    <w:div w:id="96798398">
      <w:bodyDiv w:val="1"/>
      <w:marLeft w:val="0"/>
      <w:marRight w:val="0"/>
      <w:marTop w:val="0"/>
      <w:marBottom w:val="0"/>
      <w:divBdr>
        <w:top w:val="none" w:sz="0" w:space="0" w:color="auto"/>
        <w:left w:val="none" w:sz="0" w:space="0" w:color="auto"/>
        <w:bottom w:val="none" w:sz="0" w:space="0" w:color="auto"/>
        <w:right w:val="none" w:sz="0" w:space="0" w:color="auto"/>
      </w:divBdr>
    </w:div>
    <w:div w:id="152961411">
      <w:bodyDiv w:val="1"/>
      <w:marLeft w:val="0"/>
      <w:marRight w:val="0"/>
      <w:marTop w:val="0"/>
      <w:marBottom w:val="0"/>
      <w:divBdr>
        <w:top w:val="none" w:sz="0" w:space="0" w:color="auto"/>
        <w:left w:val="none" w:sz="0" w:space="0" w:color="auto"/>
        <w:bottom w:val="none" w:sz="0" w:space="0" w:color="auto"/>
        <w:right w:val="none" w:sz="0" w:space="0" w:color="auto"/>
      </w:divBdr>
    </w:div>
    <w:div w:id="193232789">
      <w:bodyDiv w:val="1"/>
      <w:marLeft w:val="0"/>
      <w:marRight w:val="0"/>
      <w:marTop w:val="0"/>
      <w:marBottom w:val="0"/>
      <w:divBdr>
        <w:top w:val="none" w:sz="0" w:space="0" w:color="auto"/>
        <w:left w:val="none" w:sz="0" w:space="0" w:color="auto"/>
        <w:bottom w:val="none" w:sz="0" w:space="0" w:color="auto"/>
        <w:right w:val="none" w:sz="0" w:space="0" w:color="auto"/>
      </w:divBdr>
    </w:div>
    <w:div w:id="238294364">
      <w:bodyDiv w:val="1"/>
      <w:marLeft w:val="0"/>
      <w:marRight w:val="0"/>
      <w:marTop w:val="0"/>
      <w:marBottom w:val="0"/>
      <w:divBdr>
        <w:top w:val="none" w:sz="0" w:space="0" w:color="auto"/>
        <w:left w:val="none" w:sz="0" w:space="0" w:color="auto"/>
        <w:bottom w:val="none" w:sz="0" w:space="0" w:color="auto"/>
        <w:right w:val="none" w:sz="0" w:space="0" w:color="auto"/>
      </w:divBdr>
    </w:div>
    <w:div w:id="345209893">
      <w:bodyDiv w:val="1"/>
      <w:marLeft w:val="0"/>
      <w:marRight w:val="0"/>
      <w:marTop w:val="0"/>
      <w:marBottom w:val="0"/>
      <w:divBdr>
        <w:top w:val="none" w:sz="0" w:space="0" w:color="auto"/>
        <w:left w:val="none" w:sz="0" w:space="0" w:color="auto"/>
        <w:bottom w:val="none" w:sz="0" w:space="0" w:color="auto"/>
        <w:right w:val="none" w:sz="0" w:space="0" w:color="auto"/>
      </w:divBdr>
    </w:div>
    <w:div w:id="351107587">
      <w:bodyDiv w:val="1"/>
      <w:marLeft w:val="0"/>
      <w:marRight w:val="0"/>
      <w:marTop w:val="0"/>
      <w:marBottom w:val="0"/>
      <w:divBdr>
        <w:top w:val="none" w:sz="0" w:space="0" w:color="auto"/>
        <w:left w:val="none" w:sz="0" w:space="0" w:color="auto"/>
        <w:bottom w:val="none" w:sz="0" w:space="0" w:color="auto"/>
        <w:right w:val="none" w:sz="0" w:space="0" w:color="auto"/>
      </w:divBdr>
    </w:div>
    <w:div w:id="362440518">
      <w:bodyDiv w:val="1"/>
      <w:marLeft w:val="0"/>
      <w:marRight w:val="0"/>
      <w:marTop w:val="0"/>
      <w:marBottom w:val="0"/>
      <w:divBdr>
        <w:top w:val="none" w:sz="0" w:space="0" w:color="auto"/>
        <w:left w:val="none" w:sz="0" w:space="0" w:color="auto"/>
        <w:bottom w:val="none" w:sz="0" w:space="0" w:color="auto"/>
        <w:right w:val="none" w:sz="0" w:space="0" w:color="auto"/>
      </w:divBdr>
    </w:div>
    <w:div w:id="372265987">
      <w:bodyDiv w:val="1"/>
      <w:marLeft w:val="0"/>
      <w:marRight w:val="0"/>
      <w:marTop w:val="0"/>
      <w:marBottom w:val="0"/>
      <w:divBdr>
        <w:top w:val="none" w:sz="0" w:space="0" w:color="auto"/>
        <w:left w:val="none" w:sz="0" w:space="0" w:color="auto"/>
        <w:bottom w:val="none" w:sz="0" w:space="0" w:color="auto"/>
        <w:right w:val="none" w:sz="0" w:space="0" w:color="auto"/>
      </w:divBdr>
    </w:div>
    <w:div w:id="424108392">
      <w:bodyDiv w:val="1"/>
      <w:marLeft w:val="0"/>
      <w:marRight w:val="0"/>
      <w:marTop w:val="0"/>
      <w:marBottom w:val="0"/>
      <w:divBdr>
        <w:top w:val="none" w:sz="0" w:space="0" w:color="auto"/>
        <w:left w:val="none" w:sz="0" w:space="0" w:color="auto"/>
        <w:bottom w:val="none" w:sz="0" w:space="0" w:color="auto"/>
        <w:right w:val="none" w:sz="0" w:space="0" w:color="auto"/>
      </w:divBdr>
    </w:div>
    <w:div w:id="441539988">
      <w:bodyDiv w:val="1"/>
      <w:marLeft w:val="0"/>
      <w:marRight w:val="0"/>
      <w:marTop w:val="0"/>
      <w:marBottom w:val="0"/>
      <w:divBdr>
        <w:top w:val="none" w:sz="0" w:space="0" w:color="auto"/>
        <w:left w:val="none" w:sz="0" w:space="0" w:color="auto"/>
        <w:bottom w:val="none" w:sz="0" w:space="0" w:color="auto"/>
        <w:right w:val="none" w:sz="0" w:space="0" w:color="auto"/>
      </w:divBdr>
    </w:div>
    <w:div w:id="446046945">
      <w:bodyDiv w:val="1"/>
      <w:marLeft w:val="0"/>
      <w:marRight w:val="0"/>
      <w:marTop w:val="0"/>
      <w:marBottom w:val="0"/>
      <w:divBdr>
        <w:top w:val="none" w:sz="0" w:space="0" w:color="auto"/>
        <w:left w:val="none" w:sz="0" w:space="0" w:color="auto"/>
        <w:bottom w:val="none" w:sz="0" w:space="0" w:color="auto"/>
        <w:right w:val="none" w:sz="0" w:space="0" w:color="auto"/>
      </w:divBdr>
    </w:div>
    <w:div w:id="477577705">
      <w:bodyDiv w:val="1"/>
      <w:marLeft w:val="0"/>
      <w:marRight w:val="0"/>
      <w:marTop w:val="0"/>
      <w:marBottom w:val="0"/>
      <w:divBdr>
        <w:top w:val="none" w:sz="0" w:space="0" w:color="auto"/>
        <w:left w:val="none" w:sz="0" w:space="0" w:color="auto"/>
        <w:bottom w:val="none" w:sz="0" w:space="0" w:color="auto"/>
        <w:right w:val="none" w:sz="0" w:space="0" w:color="auto"/>
      </w:divBdr>
    </w:div>
    <w:div w:id="485978854">
      <w:bodyDiv w:val="1"/>
      <w:marLeft w:val="0"/>
      <w:marRight w:val="0"/>
      <w:marTop w:val="0"/>
      <w:marBottom w:val="0"/>
      <w:divBdr>
        <w:top w:val="none" w:sz="0" w:space="0" w:color="auto"/>
        <w:left w:val="none" w:sz="0" w:space="0" w:color="auto"/>
        <w:bottom w:val="none" w:sz="0" w:space="0" w:color="auto"/>
        <w:right w:val="none" w:sz="0" w:space="0" w:color="auto"/>
      </w:divBdr>
    </w:div>
    <w:div w:id="491724157">
      <w:bodyDiv w:val="1"/>
      <w:marLeft w:val="0"/>
      <w:marRight w:val="0"/>
      <w:marTop w:val="0"/>
      <w:marBottom w:val="0"/>
      <w:divBdr>
        <w:top w:val="none" w:sz="0" w:space="0" w:color="auto"/>
        <w:left w:val="none" w:sz="0" w:space="0" w:color="auto"/>
        <w:bottom w:val="none" w:sz="0" w:space="0" w:color="auto"/>
        <w:right w:val="none" w:sz="0" w:space="0" w:color="auto"/>
      </w:divBdr>
    </w:div>
    <w:div w:id="568999918">
      <w:bodyDiv w:val="1"/>
      <w:marLeft w:val="0"/>
      <w:marRight w:val="0"/>
      <w:marTop w:val="0"/>
      <w:marBottom w:val="0"/>
      <w:divBdr>
        <w:top w:val="none" w:sz="0" w:space="0" w:color="auto"/>
        <w:left w:val="none" w:sz="0" w:space="0" w:color="auto"/>
        <w:bottom w:val="none" w:sz="0" w:space="0" w:color="auto"/>
        <w:right w:val="none" w:sz="0" w:space="0" w:color="auto"/>
      </w:divBdr>
    </w:div>
    <w:div w:id="705563887">
      <w:bodyDiv w:val="1"/>
      <w:marLeft w:val="0"/>
      <w:marRight w:val="0"/>
      <w:marTop w:val="0"/>
      <w:marBottom w:val="0"/>
      <w:divBdr>
        <w:top w:val="none" w:sz="0" w:space="0" w:color="auto"/>
        <w:left w:val="none" w:sz="0" w:space="0" w:color="auto"/>
        <w:bottom w:val="none" w:sz="0" w:space="0" w:color="auto"/>
        <w:right w:val="none" w:sz="0" w:space="0" w:color="auto"/>
      </w:divBdr>
    </w:div>
    <w:div w:id="724524636">
      <w:bodyDiv w:val="1"/>
      <w:marLeft w:val="0"/>
      <w:marRight w:val="0"/>
      <w:marTop w:val="0"/>
      <w:marBottom w:val="0"/>
      <w:divBdr>
        <w:top w:val="none" w:sz="0" w:space="0" w:color="auto"/>
        <w:left w:val="none" w:sz="0" w:space="0" w:color="auto"/>
        <w:bottom w:val="none" w:sz="0" w:space="0" w:color="auto"/>
        <w:right w:val="none" w:sz="0" w:space="0" w:color="auto"/>
      </w:divBdr>
    </w:div>
    <w:div w:id="739983783">
      <w:bodyDiv w:val="1"/>
      <w:marLeft w:val="0"/>
      <w:marRight w:val="0"/>
      <w:marTop w:val="0"/>
      <w:marBottom w:val="0"/>
      <w:divBdr>
        <w:top w:val="none" w:sz="0" w:space="0" w:color="auto"/>
        <w:left w:val="none" w:sz="0" w:space="0" w:color="auto"/>
        <w:bottom w:val="none" w:sz="0" w:space="0" w:color="auto"/>
        <w:right w:val="none" w:sz="0" w:space="0" w:color="auto"/>
      </w:divBdr>
    </w:div>
    <w:div w:id="835532295">
      <w:bodyDiv w:val="1"/>
      <w:marLeft w:val="0"/>
      <w:marRight w:val="0"/>
      <w:marTop w:val="0"/>
      <w:marBottom w:val="0"/>
      <w:divBdr>
        <w:top w:val="none" w:sz="0" w:space="0" w:color="auto"/>
        <w:left w:val="none" w:sz="0" w:space="0" w:color="auto"/>
        <w:bottom w:val="none" w:sz="0" w:space="0" w:color="auto"/>
        <w:right w:val="none" w:sz="0" w:space="0" w:color="auto"/>
      </w:divBdr>
    </w:div>
    <w:div w:id="1054547631">
      <w:bodyDiv w:val="1"/>
      <w:marLeft w:val="0"/>
      <w:marRight w:val="0"/>
      <w:marTop w:val="0"/>
      <w:marBottom w:val="0"/>
      <w:divBdr>
        <w:top w:val="none" w:sz="0" w:space="0" w:color="auto"/>
        <w:left w:val="none" w:sz="0" w:space="0" w:color="auto"/>
        <w:bottom w:val="none" w:sz="0" w:space="0" w:color="auto"/>
        <w:right w:val="none" w:sz="0" w:space="0" w:color="auto"/>
      </w:divBdr>
    </w:div>
    <w:div w:id="1094864446">
      <w:bodyDiv w:val="1"/>
      <w:marLeft w:val="0"/>
      <w:marRight w:val="0"/>
      <w:marTop w:val="0"/>
      <w:marBottom w:val="0"/>
      <w:divBdr>
        <w:top w:val="none" w:sz="0" w:space="0" w:color="auto"/>
        <w:left w:val="none" w:sz="0" w:space="0" w:color="auto"/>
        <w:bottom w:val="none" w:sz="0" w:space="0" w:color="auto"/>
        <w:right w:val="none" w:sz="0" w:space="0" w:color="auto"/>
      </w:divBdr>
    </w:div>
    <w:div w:id="1197348059">
      <w:bodyDiv w:val="1"/>
      <w:marLeft w:val="0"/>
      <w:marRight w:val="0"/>
      <w:marTop w:val="0"/>
      <w:marBottom w:val="0"/>
      <w:divBdr>
        <w:top w:val="none" w:sz="0" w:space="0" w:color="auto"/>
        <w:left w:val="none" w:sz="0" w:space="0" w:color="auto"/>
        <w:bottom w:val="none" w:sz="0" w:space="0" w:color="auto"/>
        <w:right w:val="none" w:sz="0" w:space="0" w:color="auto"/>
      </w:divBdr>
    </w:div>
    <w:div w:id="1202745274">
      <w:bodyDiv w:val="1"/>
      <w:marLeft w:val="0"/>
      <w:marRight w:val="0"/>
      <w:marTop w:val="0"/>
      <w:marBottom w:val="0"/>
      <w:divBdr>
        <w:top w:val="none" w:sz="0" w:space="0" w:color="auto"/>
        <w:left w:val="none" w:sz="0" w:space="0" w:color="auto"/>
        <w:bottom w:val="none" w:sz="0" w:space="0" w:color="auto"/>
        <w:right w:val="none" w:sz="0" w:space="0" w:color="auto"/>
      </w:divBdr>
    </w:div>
    <w:div w:id="1243876062">
      <w:bodyDiv w:val="1"/>
      <w:marLeft w:val="0"/>
      <w:marRight w:val="0"/>
      <w:marTop w:val="0"/>
      <w:marBottom w:val="0"/>
      <w:divBdr>
        <w:top w:val="none" w:sz="0" w:space="0" w:color="auto"/>
        <w:left w:val="none" w:sz="0" w:space="0" w:color="auto"/>
        <w:bottom w:val="none" w:sz="0" w:space="0" w:color="auto"/>
        <w:right w:val="none" w:sz="0" w:space="0" w:color="auto"/>
      </w:divBdr>
    </w:div>
    <w:div w:id="1270119377">
      <w:bodyDiv w:val="1"/>
      <w:marLeft w:val="0"/>
      <w:marRight w:val="0"/>
      <w:marTop w:val="0"/>
      <w:marBottom w:val="0"/>
      <w:divBdr>
        <w:top w:val="none" w:sz="0" w:space="0" w:color="auto"/>
        <w:left w:val="none" w:sz="0" w:space="0" w:color="auto"/>
        <w:bottom w:val="none" w:sz="0" w:space="0" w:color="auto"/>
        <w:right w:val="none" w:sz="0" w:space="0" w:color="auto"/>
      </w:divBdr>
    </w:div>
    <w:div w:id="1350253884">
      <w:bodyDiv w:val="1"/>
      <w:marLeft w:val="0"/>
      <w:marRight w:val="0"/>
      <w:marTop w:val="0"/>
      <w:marBottom w:val="0"/>
      <w:divBdr>
        <w:top w:val="none" w:sz="0" w:space="0" w:color="auto"/>
        <w:left w:val="none" w:sz="0" w:space="0" w:color="auto"/>
        <w:bottom w:val="none" w:sz="0" w:space="0" w:color="auto"/>
        <w:right w:val="none" w:sz="0" w:space="0" w:color="auto"/>
      </w:divBdr>
    </w:div>
    <w:div w:id="1457337797">
      <w:bodyDiv w:val="1"/>
      <w:marLeft w:val="0"/>
      <w:marRight w:val="0"/>
      <w:marTop w:val="0"/>
      <w:marBottom w:val="0"/>
      <w:divBdr>
        <w:top w:val="none" w:sz="0" w:space="0" w:color="auto"/>
        <w:left w:val="none" w:sz="0" w:space="0" w:color="auto"/>
        <w:bottom w:val="none" w:sz="0" w:space="0" w:color="auto"/>
        <w:right w:val="none" w:sz="0" w:space="0" w:color="auto"/>
      </w:divBdr>
    </w:div>
    <w:div w:id="1481724215">
      <w:bodyDiv w:val="1"/>
      <w:marLeft w:val="0"/>
      <w:marRight w:val="0"/>
      <w:marTop w:val="0"/>
      <w:marBottom w:val="0"/>
      <w:divBdr>
        <w:top w:val="none" w:sz="0" w:space="0" w:color="auto"/>
        <w:left w:val="none" w:sz="0" w:space="0" w:color="auto"/>
        <w:bottom w:val="none" w:sz="0" w:space="0" w:color="auto"/>
        <w:right w:val="none" w:sz="0" w:space="0" w:color="auto"/>
      </w:divBdr>
    </w:div>
    <w:div w:id="1555777884">
      <w:bodyDiv w:val="1"/>
      <w:marLeft w:val="0"/>
      <w:marRight w:val="0"/>
      <w:marTop w:val="0"/>
      <w:marBottom w:val="0"/>
      <w:divBdr>
        <w:top w:val="none" w:sz="0" w:space="0" w:color="auto"/>
        <w:left w:val="none" w:sz="0" w:space="0" w:color="auto"/>
        <w:bottom w:val="none" w:sz="0" w:space="0" w:color="auto"/>
        <w:right w:val="none" w:sz="0" w:space="0" w:color="auto"/>
      </w:divBdr>
    </w:div>
    <w:div w:id="1567764600">
      <w:bodyDiv w:val="1"/>
      <w:marLeft w:val="0"/>
      <w:marRight w:val="0"/>
      <w:marTop w:val="0"/>
      <w:marBottom w:val="0"/>
      <w:divBdr>
        <w:top w:val="none" w:sz="0" w:space="0" w:color="auto"/>
        <w:left w:val="none" w:sz="0" w:space="0" w:color="auto"/>
        <w:bottom w:val="none" w:sz="0" w:space="0" w:color="auto"/>
        <w:right w:val="none" w:sz="0" w:space="0" w:color="auto"/>
      </w:divBdr>
    </w:div>
    <w:div w:id="1586841613">
      <w:bodyDiv w:val="1"/>
      <w:marLeft w:val="0"/>
      <w:marRight w:val="0"/>
      <w:marTop w:val="0"/>
      <w:marBottom w:val="0"/>
      <w:divBdr>
        <w:top w:val="none" w:sz="0" w:space="0" w:color="auto"/>
        <w:left w:val="none" w:sz="0" w:space="0" w:color="auto"/>
        <w:bottom w:val="none" w:sz="0" w:space="0" w:color="auto"/>
        <w:right w:val="none" w:sz="0" w:space="0" w:color="auto"/>
      </w:divBdr>
    </w:div>
    <w:div w:id="1609044644">
      <w:bodyDiv w:val="1"/>
      <w:marLeft w:val="0"/>
      <w:marRight w:val="0"/>
      <w:marTop w:val="0"/>
      <w:marBottom w:val="0"/>
      <w:divBdr>
        <w:top w:val="none" w:sz="0" w:space="0" w:color="auto"/>
        <w:left w:val="none" w:sz="0" w:space="0" w:color="auto"/>
        <w:bottom w:val="none" w:sz="0" w:space="0" w:color="auto"/>
        <w:right w:val="none" w:sz="0" w:space="0" w:color="auto"/>
      </w:divBdr>
    </w:div>
    <w:div w:id="1611667929">
      <w:bodyDiv w:val="1"/>
      <w:marLeft w:val="0"/>
      <w:marRight w:val="0"/>
      <w:marTop w:val="0"/>
      <w:marBottom w:val="0"/>
      <w:divBdr>
        <w:top w:val="none" w:sz="0" w:space="0" w:color="auto"/>
        <w:left w:val="none" w:sz="0" w:space="0" w:color="auto"/>
        <w:bottom w:val="none" w:sz="0" w:space="0" w:color="auto"/>
        <w:right w:val="none" w:sz="0" w:space="0" w:color="auto"/>
      </w:divBdr>
    </w:div>
    <w:div w:id="1937399988">
      <w:bodyDiv w:val="1"/>
      <w:marLeft w:val="0"/>
      <w:marRight w:val="0"/>
      <w:marTop w:val="0"/>
      <w:marBottom w:val="0"/>
      <w:divBdr>
        <w:top w:val="none" w:sz="0" w:space="0" w:color="auto"/>
        <w:left w:val="none" w:sz="0" w:space="0" w:color="auto"/>
        <w:bottom w:val="none" w:sz="0" w:space="0" w:color="auto"/>
        <w:right w:val="none" w:sz="0" w:space="0" w:color="auto"/>
      </w:divBdr>
    </w:div>
    <w:div w:id="1982734465">
      <w:bodyDiv w:val="1"/>
      <w:marLeft w:val="0"/>
      <w:marRight w:val="0"/>
      <w:marTop w:val="0"/>
      <w:marBottom w:val="0"/>
      <w:divBdr>
        <w:top w:val="none" w:sz="0" w:space="0" w:color="auto"/>
        <w:left w:val="none" w:sz="0" w:space="0" w:color="auto"/>
        <w:bottom w:val="none" w:sz="0" w:space="0" w:color="auto"/>
        <w:right w:val="none" w:sz="0" w:space="0" w:color="auto"/>
      </w:divBdr>
    </w:div>
    <w:div w:id="2037191416">
      <w:bodyDiv w:val="1"/>
      <w:marLeft w:val="0"/>
      <w:marRight w:val="0"/>
      <w:marTop w:val="0"/>
      <w:marBottom w:val="0"/>
      <w:divBdr>
        <w:top w:val="none" w:sz="0" w:space="0" w:color="auto"/>
        <w:left w:val="none" w:sz="0" w:space="0" w:color="auto"/>
        <w:bottom w:val="none" w:sz="0" w:space="0" w:color="auto"/>
        <w:right w:val="none" w:sz="0" w:space="0" w:color="auto"/>
      </w:divBdr>
    </w:div>
    <w:div w:id="21066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30FFD-8D03-4A09-BC42-29EE12C7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1661</Words>
  <Characters>9474</Characters>
  <Application>Microsoft Office Word</Application>
  <DocSecurity>0</DocSecurity>
  <Lines>78</Lines>
  <Paragraphs>22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Kroidl</dc:creator>
  <cp:lastModifiedBy>Arne Kroidl</cp:lastModifiedBy>
  <cp:revision>3</cp:revision>
  <dcterms:created xsi:type="dcterms:W3CDTF">2016-08-31T13:06:00Z</dcterms:created>
  <dcterms:modified xsi:type="dcterms:W3CDTF">2016-08-31T14:04:00Z</dcterms:modified>
</cp:coreProperties>
</file>