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05831" w:rsidRDefault="00705831">
      <w:pPr>
        <w:rPr>
          <w:rFonts w:ascii="Times New Roman" w:hAnsi="Times New Roman" w:cs="Times New Roman"/>
          <w:b/>
          <w:bCs/>
          <w:sz w:val="24"/>
          <w:szCs w:val="24"/>
          <w:lang w:val="en-US"/>
        </w:rPr>
      </w:pPr>
      <w:bookmarkStart w:id="0" w:name="_GoBack"/>
      <w:bookmarkEnd w:id="0"/>
      <w:r>
        <w:rPr>
          <w:b/>
          <w:bCs/>
          <w:sz w:val="24"/>
          <w:szCs w:val="24"/>
          <w:lang w:val="en-US"/>
        </w:rPr>
        <w:t xml:space="preserve">Figure, Supplemental Digital Content 2: </w:t>
      </w:r>
    </w:p>
    <w:p w:rsidR="00705831" w:rsidRDefault="00705831">
      <w:pPr>
        <w:rPr>
          <w:rFonts w:ascii="Times New Roman" w:hAnsi="Times New Roman" w:cs="Times New Roman"/>
          <w:b/>
          <w:bCs/>
          <w:sz w:val="24"/>
          <w:szCs w:val="24"/>
          <w:lang w:val="en-US"/>
        </w:rPr>
      </w:pPr>
      <w:r>
        <w:rPr>
          <w:b/>
          <w:bCs/>
          <w:color w:val="000000"/>
          <w:sz w:val="24"/>
          <w:szCs w:val="24"/>
          <w:lang w:val="en-GB"/>
        </w:rPr>
        <w:t xml:space="preserve">The </w:t>
      </w:r>
      <w:r>
        <w:rPr>
          <w:b/>
          <w:bCs/>
          <w:i/>
          <w:iCs/>
          <w:color w:val="000000"/>
          <w:sz w:val="24"/>
          <w:szCs w:val="24"/>
          <w:lang w:val="en-GB"/>
        </w:rPr>
        <w:t>GABARAPL1</w:t>
      </w:r>
      <w:r>
        <w:rPr>
          <w:b/>
          <w:bCs/>
          <w:color w:val="000000"/>
          <w:sz w:val="24"/>
          <w:szCs w:val="24"/>
          <w:lang w:val="en-GB"/>
        </w:rPr>
        <w:t xml:space="preserve"> + </w:t>
      </w:r>
      <w:r>
        <w:rPr>
          <w:b/>
          <w:bCs/>
          <w:i/>
          <w:iCs/>
          <w:color w:val="000000"/>
          <w:sz w:val="24"/>
          <w:szCs w:val="24"/>
          <w:lang w:val="en-GB"/>
        </w:rPr>
        <w:t>ATG9a</w:t>
      </w:r>
      <w:r>
        <w:rPr>
          <w:b/>
          <w:bCs/>
          <w:color w:val="000000"/>
          <w:sz w:val="24"/>
          <w:szCs w:val="24"/>
          <w:lang w:val="en-GB"/>
        </w:rPr>
        <w:t xml:space="preserve"> mRNA combination better segregates HIV positive and HIV negative individuals into 2 groups than </w:t>
      </w:r>
      <w:r>
        <w:rPr>
          <w:b/>
          <w:bCs/>
          <w:i/>
          <w:iCs/>
          <w:color w:val="000000"/>
          <w:sz w:val="24"/>
          <w:szCs w:val="24"/>
          <w:lang w:val="en-GB"/>
        </w:rPr>
        <w:t>GABARAPL1</w:t>
      </w:r>
      <w:r>
        <w:rPr>
          <w:b/>
          <w:bCs/>
          <w:color w:val="000000"/>
          <w:sz w:val="24"/>
          <w:szCs w:val="24"/>
          <w:lang w:val="en-GB"/>
        </w:rPr>
        <w:t xml:space="preserve"> mRNA quantification alone</w:t>
      </w:r>
      <w:r>
        <w:rPr>
          <w:rFonts w:ascii="Times New Roman" w:hAnsi="Times New Roman" w:cs="Times New Roman"/>
          <w:b/>
          <w:bCs/>
          <w:color w:val="000000"/>
          <w:sz w:val="24"/>
          <w:szCs w:val="24"/>
          <w:lang w:val="en-GB"/>
        </w:rPr>
        <w:t>.</w:t>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062"/>
      </w:tblGrid>
      <w:tr w:rsidR="00705831">
        <w:tc>
          <w:tcPr>
            <w:tcW w:w="9062" w:type="dxa"/>
          </w:tcPr>
          <w:p w:rsidR="00705831" w:rsidRDefault="00705831">
            <w:pPr>
              <w:spacing w:after="0" w:line="240" w:lineRule="auto"/>
              <w:rPr>
                <w:lang w:val="en-US"/>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 o:spid="_x0000_i1025" type="#_x0000_t75" style="width:407.25pt;height:349.5pt;visibility:visible">
                  <v:imagedata r:id="rId7" o:title=""/>
                </v:shape>
              </w:pict>
            </w:r>
          </w:p>
        </w:tc>
      </w:tr>
      <w:tr w:rsidR="00705831">
        <w:tc>
          <w:tcPr>
            <w:tcW w:w="9062" w:type="dxa"/>
          </w:tcPr>
          <w:p w:rsidR="00705831" w:rsidRDefault="00705831">
            <w:pPr>
              <w:spacing w:after="0" w:line="240" w:lineRule="auto"/>
              <w:rPr>
                <w:color w:val="000000"/>
                <w:sz w:val="24"/>
                <w:szCs w:val="24"/>
                <w:lang w:val="en-GB"/>
              </w:rPr>
            </w:pPr>
            <w:r>
              <w:rPr>
                <w:sz w:val="24"/>
                <w:szCs w:val="24"/>
                <w:lang w:val="en-GB"/>
              </w:rPr>
              <w:t>A-ROC analyses made with Stat-El software. 1</w:t>
            </w:r>
            <w:r>
              <w:rPr>
                <w:sz w:val="24"/>
                <w:szCs w:val="24"/>
                <w:vertAlign w:val="superscript"/>
                <w:lang w:val="en-GB"/>
              </w:rPr>
              <w:t>st</w:t>
            </w:r>
            <w:r>
              <w:rPr>
                <w:sz w:val="24"/>
                <w:szCs w:val="24"/>
                <w:lang w:val="en-GB"/>
              </w:rPr>
              <w:t xml:space="preserve"> line: </w:t>
            </w:r>
            <w:r>
              <w:rPr>
                <w:i/>
                <w:iCs/>
                <w:sz w:val="24"/>
                <w:szCs w:val="24"/>
                <w:lang w:val="en-GB"/>
              </w:rPr>
              <w:t>GABARAPL1</w:t>
            </w:r>
            <w:r>
              <w:rPr>
                <w:sz w:val="24"/>
                <w:szCs w:val="24"/>
                <w:lang w:val="en-GB"/>
              </w:rPr>
              <w:t xml:space="preserve"> mRNA data, 2</w:t>
            </w:r>
            <w:r>
              <w:rPr>
                <w:sz w:val="24"/>
                <w:szCs w:val="24"/>
                <w:vertAlign w:val="superscript"/>
                <w:lang w:val="en-GB"/>
              </w:rPr>
              <w:t>nd</w:t>
            </w:r>
            <w:r>
              <w:rPr>
                <w:sz w:val="24"/>
                <w:szCs w:val="24"/>
                <w:lang w:val="en-GB"/>
              </w:rPr>
              <w:t xml:space="preserve"> line: </w:t>
            </w:r>
            <w:r>
              <w:rPr>
                <w:i/>
                <w:iCs/>
                <w:sz w:val="24"/>
                <w:szCs w:val="24"/>
                <w:lang w:val="en-GB"/>
              </w:rPr>
              <w:t>GALIG</w:t>
            </w:r>
            <w:r>
              <w:rPr>
                <w:sz w:val="24"/>
                <w:szCs w:val="24"/>
                <w:lang w:val="en-GB"/>
              </w:rPr>
              <w:t xml:space="preserve"> mRNA data. 1</w:t>
            </w:r>
            <w:r>
              <w:rPr>
                <w:sz w:val="24"/>
                <w:szCs w:val="24"/>
                <w:vertAlign w:val="superscript"/>
                <w:lang w:val="en-GB"/>
              </w:rPr>
              <w:t>st</w:t>
            </w:r>
            <w:r>
              <w:rPr>
                <w:sz w:val="24"/>
                <w:szCs w:val="24"/>
                <w:lang w:val="en-GB"/>
              </w:rPr>
              <w:t xml:space="preserve"> column:</w:t>
            </w:r>
            <w:r>
              <w:rPr>
                <w:lang w:val="en-GB"/>
              </w:rPr>
              <w:t xml:space="preserve"> </w:t>
            </w:r>
            <w:r>
              <w:rPr>
                <w:color w:val="000000"/>
                <w:sz w:val="24"/>
                <w:szCs w:val="24"/>
                <w:lang w:val="en-GB"/>
              </w:rPr>
              <w:t xml:space="preserve">Receiver operating characteristic (ROC) curve on HIV-positive and HIV-negative PBMC data for </w:t>
            </w:r>
            <w:r>
              <w:rPr>
                <w:i/>
                <w:iCs/>
                <w:color w:val="000000"/>
                <w:sz w:val="24"/>
                <w:szCs w:val="24"/>
                <w:lang w:val="en-GB"/>
              </w:rPr>
              <w:t>GABARAPL1</w:t>
            </w:r>
            <w:r>
              <w:rPr>
                <w:color w:val="000000"/>
                <w:sz w:val="24"/>
                <w:szCs w:val="24"/>
                <w:lang w:val="en-GB"/>
              </w:rPr>
              <w:t xml:space="preserve"> and </w:t>
            </w:r>
            <w:r>
              <w:rPr>
                <w:i/>
                <w:iCs/>
                <w:color w:val="000000"/>
                <w:sz w:val="24"/>
                <w:szCs w:val="24"/>
                <w:lang w:val="en-GB"/>
              </w:rPr>
              <w:t>GALIG</w:t>
            </w:r>
            <w:r>
              <w:rPr>
                <w:color w:val="000000"/>
                <w:sz w:val="24"/>
                <w:szCs w:val="24"/>
                <w:lang w:val="en-GB"/>
              </w:rPr>
              <w:t xml:space="preserve"> mRNA copy numbers/ng of total RNA. 2</w:t>
            </w:r>
            <w:r>
              <w:rPr>
                <w:color w:val="000000"/>
                <w:sz w:val="24"/>
                <w:szCs w:val="24"/>
                <w:vertAlign w:val="superscript"/>
                <w:lang w:val="en-GB"/>
              </w:rPr>
              <w:t>nd</w:t>
            </w:r>
            <w:r>
              <w:rPr>
                <w:color w:val="000000"/>
                <w:sz w:val="24"/>
                <w:szCs w:val="24"/>
                <w:lang w:val="en-GB"/>
              </w:rPr>
              <w:t xml:space="preserve"> column: distribution of effectives for HIV-positive (black line) and HIV-negative (grey line) PBMC mRNA rate (copy number/ ng of total RNA. </w:t>
            </w:r>
          </w:p>
          <w:p w:rsidR="00705831" w:rsidRDefault="00705831">
            <w:pPr>
              <w:spacing w:after="0" w:line="240" w:lineRule="auto"/>
              <w:rPr>
                <w:color w:val="000000"/>
                <w:sz w:val="24"/>
                <w:szCs w:val="24"/>
                <w:lang w:val="en-GB"/>
              </w:rPr>
            </w:pPr>
            <w:r>
              <w:rPr>
                <w:color w:val="000000"/>
                <w:sz w:val="24"/>
                <w:szCs w:val="24"/>
                <w:lang w:val="en-GB"/>
              </w:rPr>
              <w:t xml:space="preserve">B- ROC analyses made via the five-fold cross-validation method used to calculate the predictive accuracy of each Support Vector Machine with linear kernel (SVM) engine. “GABARAPL1”: ROC curves for GABARAPL1 alone prediction. “GABARAPL1+ATG9a”: ROC curves for the prediction of GABARAPL1 and ATG9a combination. “all genes”: ROC curves for the 8 genes included in the current study, GALIG, </w:t>
            </w:r>
            <w:r>
              <w:rPr>
                <w:i/>
                <w:iCs/>
                <w:color w:val="000000"/>
                <w:sz w:val="24"/>
                <w:szCs w:val="24"/>
                <w:lang w:val="en-GB"/>
              </w:rPr>
              <w:t>BECN1</w:t>
            </w:r>
            <w:r>
              <w:rPr>
                <w:color w:val="000000"/>
                <w:sz w:val="24"/>
                <w:szCs w:val="24"/>
                <w:lang w:val="en-GB"/>
              </w:rPr>
              <w:t xml:space="preserve">, </w:t>
            </w:r>
            <w:r>
              <w:rPr>
                <w:i/>
                <w:iCs/>
                <w:color w:val="000000"/>
                <w:sz w:val="24"/>
                <w:szCs w:val="24"/>
                <w:lang w:val="en-GB"/>
              </w:rPr>
              <w:t>MAP1LC3B</w:t>
            </w:r>
            <w:r>
              <w:rPr>
                <w:color w:val="000000"/>
                <w:sz w:val="24"/>
                <w:szCs w:val="24"/>
                <w:lang w:val="en-GB"/>
              </w:rPr>
              <w:t xml:space="preserve">, </w:t>
            </w:r>
            <w:r>
              <w:rPr>
                <w:i/>
                <w:iCs/>
                <w:color w:val="000000"/>
                <w:sz w:val="24"/>
                <w:szCs w:val="24"/>
                <w:lang w:val="en-GB"/>
              </w:rPr>
              <w:t>ATG9a</w:t>
            </w:r>
            <w:r>
              <w:rPr>
                <w:color w:val="000000"/>
                <w:sz w:val="24"/>
                <w:szCs w:val="24"/>
                <w:lang w:val="en-GB"/>
              </w:rPr>
              <w:t xml:space="preserve">, P62/SQSTM1, </w:t>
            </w:r>
            <w:r>
              <w:rPr>
                <w:i/>
                <w:iCs/>
                <w:color w:val="000000"/>
                <w:sz w:val="24"/>
                <w:szCs w:val="24"/>
                <w:lang w:val="en-GB"/>
              </w:rPr>
              <w:t>GABARAP</w:t>
            </w:r>
            <w:r>
              <w:rPr>
                <w:color w:val="000000"/>
                <w:sz w:val="24"/>
                <w:szCs w:val="24"/>
                <w:lang w:val="en-GB"/>
              </w:rPr>
              <w:t xml:space="preserve">, </w:t>
            </w:r>
            <w:r>
              <w:rPr>
                <w:i/>
                <w:iCs/>
                <w:color w:val="000000"/>
                <w:sz w:val="24"/>
                <w:szCs w:val="24"/>
                <w:lang w:val="en-GB"/>
              </w:rPr>
              <w:t xml:space="preserve">GABARAPL1 </w:t>
            </w:r>
            <w:r>
              <w:rPr>
                <w:color w:val="000000"/>
                <w:sz w:val="24"/>
                <w:szCs w:val="24"/>
                <w:lang w:val="en-GB"/>
              </w:rPr>
              <w:t xml:space="preserve">and </w:t>
            </w:r>
            <w:r>
              <w:rPr>
                <w:i/>
                <w:iCs/>
                <w:color w:val="000000"/>
                <w:sz w:val="24"/>
                <w:szCs w:val="24"/>
                <w:lang w:val="en-GB"/>
              </w:rPr>
              <w:t>GABARAPL2</w:t>
            </w:r>
            <w:r>
              <w:rPr>
                <w:color w:val="000000"/>
                <w:sz w:val="24"/>
                <w:szCs w:val="24"/>
                <w:lang w:val="en-GB"/>
              </w:rPr>
              <w:t xml:space="preserve">. </w:t>
            </w:r>
          </w:p>
          <w:p w:rsidR="00705831" w:rsidRDefault="00705831">
            <w:pPr>
              <w:spacing w:after="0" w:line="240" w:lineRule="auto"/>
              <w:rPr>
                <w:lang w:val="en-GB"/>
              </w:rPr>
            </w:pPr>
            <w:r>
              <w:rPr>
                <w:color w:val="000000"/>
                <w:sz w:val="24"/>
                <w:szCs w:val="24"/>
                <w:lang w:val="en-GB"/>
              </w:rPr>
              <w:t>The area under curve (AUC) is specified for each ROC curve.</w:t>
            </w:r>
          </w:p>
        </w:tc>
      </w:tr>
    </w:tbl>
    <w:p w:rsidR="00705831" w:rsidRDefault="00705831">
      <w:pPr>
        <w:rPr>
          <w:rFonts w:ascii="Times New Roman" w:hAnsi="Times New Roman" w:cs="Times New Roman"/>
          <w:lang w:val="en-GB"/>
        </w:rPr>
      </w:pPr>
    </w:p>
    <w:p w:rsidR="00705831" w:rsidRDefault="00705831">
      <w:pPr>
        <w:rPr>
          <w:b/>
          <w:bCs/>
          <w:sz w:val="24"/>
          <w:szCs w:val="24"/>
          <w:lang w:val="en-GB"/>
        </w:rPr>
      </w:pPr>
      <w:r>
        <w:rPr>
          <w:b/>
          <w:bCs/>
          <w:sz w:val="24"/>
          <w:szCs w:val="24"/>
          <w:lang w:val="en-GB"/>
        </w:rPr>
        <w:t>Methods</w:t>
      </w:r>
    </w:p>
    <w:p w:rsidR="00705831" w:rsidRDefault="00705831">
      <w:pPr>
        <w:pStyle w:val="Bibliography"/>
        <w:rPr>
          <w:rFonts w:ascii="Times New Roman" w:hAnsi="Times New Roman" w:cs="Times New Roman"/>
          <w:color w:val="000000"/>
          <w:sz w:val="24"/>
          <w:szCs w:val="24"/>
          <w:lang w:val="en-GB"/>
        </w:rPr>
      </w:pPr>
      <w:r>
        <w:rPr>
          <w:sz w:val="24"/>
          <w:szCs w:val="24"/>
          <w:lang w:val="en-GB"/>
        </w:rPr>
        <w:t xml:space="preserve">The ability of a gene expression level to differentiate between those with or without HIV infection was evaluated using receiver operator characteristics (ROC) curve </w:t>
      </w:r>
      <w:r>
        <w:rPr>
          <w:sz w:val="24"/>
          <w:szCs w:val="24"/>
          <w:lang w:val="en-GB"/>
        </w:rPr>
        <w:fldChar w:fldCharType="begin"/>
      </w:r>
      <w:r>
        <w:rPr>
          <w:sz w:val="24"/>
          <w:szCs w:val="24"/>
          <w:lang w:val="en-GB"/>
        </w:rPr>
        <w:instrText xml:space="preserve"> ADDIN ZOTERO_ITEM CSL_CITATION {"citationID":"at2137vu6a","properties":{"formattedCitation":"[1]","plainCitation":"[1]"},"citationItems":[{"id":16100,"uris":["http://zotero.org/users/local/SAI0N65W/items/GTXCER4B"],"uri":["http://zotero.org/users/local/SAI0N65W/items/GTXCER4B"],"itemData":{"id":16100,"type":"article-journal","title":"Basic principles of ROC analysis","container-title":"Seminars in Nuclear Medicine","page":"283-298","volume":"8","issue":"4","source":"PubMed","abstract":"The limitations of diagnostic \"accuracy\" as a measure of decision performance require introduction of the concepts of the \"sensitivity\" and \"specificity\" of a diagnostic test. These measures and the related indices, \"true positive fraction\" and \"false positive fraction,\" are more meaningful than \"accuracy,\" yet do not provide a unique description of diagnostic performance because they depend on the arbitrary selection of a decision threshold. The receiver operating characteristic (ROC) curve is shown to be a simple yet complete empirical description of this decision threshold effect, indicating all possible combinations of the relative frequencies of the various kinds of correct and incorrect decisions. Practical experimental techniques for measuring ROC curves are described, and the issues of case selection and curve-fitting are discussed briefly. Possible generalizations of conventional ROC analysis to account for decision performance in complex diagnostic tasks are indicated. ROC analysis is shown to be related in a direct and natural way to cost/benefit analysis of diagnostic decision making. The concepts of \"average diagnostic cost\" and \"average net benefit\" are developed and used to identify the optimal compromise among various kinds of diagnostic error. Finally, the way in which ROC analysis can be employed to optimize diagnostic strategies is suggested.","ISSN":"0001-2998","note":"PMID: 112681","journalAbbreviation":"Semin Nucl Med","language":"eng","author":[{"family":"Metz","given":"C. E."}],"issued":{"date-parts":[["1978",10]]}}}],"schema":"https://github.com/citation-style-language/schema/raw/master/csl-citation.json"} </w:instrText>
      </w:r>
      <w:r>
        <w:rPr>
          <w:sz w:val="24"/>
          <w:szCs w:val="24"/>
          <w:lang w:val="en-GB"/>
        </w:rPr>
        <w:fldChar w:fldCharType="separate"/>
      </w:r>
      <w:r>
        <w:rPr>
          <w:sz w:val="24"/>
          <w:szCs w:val="24"/>
          <w:lang w:val="en-US"/>
        </w:rPr>
        <w:t>[1]</w:t>
      </w:r>
      <w:r>
        <w:rPr>
          <w:sz w:val="24"/>
          <w:szCs w:val="24"/>
          <w:lang w:val="en-GB"/>
        </w:rPr>
        <w:fldChar w:fldCharType="end"/>
      </w:r>
      <w:r>
        <w:rPr>
          <w:sz w:val="24"/>
          <w:szCs w:val="24"/>
          <w:lang w:val="en-GB"/>
        </w:rPr>
        <w:t>. It graphically displays the sensitivity (true positive rate) and specificity (false positive rate) for various gene expression levels. It may identify the cut-points, i.e. the value of a given gene expression level where small gains in sensitivity result in large decreases in specificity (or vice versa). Classical ROC</w:t>
      </w:r>
      <w:r>
        <w:rPr>
          <w:color w:val="000000"/>
          <w:sz w:val="24"/>
          <w:szCs w:val="24"/>
          <w:lang w:val="en-GB"/>
        </w:rPr>
        <w:t xml:space="preserve"> curves were made with Stat-El software.</w:t>
      </w:r>
    </w:p>
    <w:p w:rsidR="00705831" w:rsidRDefault="00705831">
      <w:pPr>
        <w:spacing w:after="0" w:line="240" w:lineRule="auto"/>
        <w:jc w:val="both"/>
        <w:rPr>
          <w:sz w:val="24"/>
          <w:szCs w:val="24"/>
          <w:lang w:val="en-GB"/>
        </w:rPr>
      </w:pPr>
      <w:r>
        <w:rPr>
          <w:sz w:val="24"/>
          <w:szCs w:val="24"/>
          <w:lang w:val="en-GB"/>
        </w:rPr>
        <w:t xml:space="preserve">The confusion matrix, used to evaluate the accuracy of the Support Vector Machine with linear kernel (SVM) algorithm allows to build ROC curves as well (true positive = specificity, true negative = 1-specificity) </w:t>
      </w:r>
      <w:r>
        <w:rPr>
          <w:sz w:val="24"/>
          <w:szCs w:val="24"/>
          <w:lang w:val="en-GB"/>
        </w:rPr>
        <w:fldChar w:fldCharType="begin"/>
      </w:r>
      <w:r>
        <w:rPr>
          <w:sz w:val="24"/>
          <w:szCs w:val="24"/>
          <w:lang w:val="en-GB"/>
        </w:rPr>
        <w:instrText xml:space="preserve"> ADDIN ZOTERO_ITEM CSL_CITATION {"citationID":"a1gpq17tga8","properties":{"formattedCitation":"[2]","plainCitation":"[2]"},"citationItems":[{"id":16097,"uris":["http://zotero.org/users/local/SAI0N65W/items/62E5PM42"],"uri":["http://zotero.org/users/local/SAI0N65W/items/62E5PM42"],"itemData":{"id":16097,"type":"article-journal","title":"Scikit-learn: Machine Learning in Python","container-title":"Journal of Machine Learning Research","page":"2825-2830","volume":"12","author":[{"family":"Pedregosa","given":"Fabian"},{"family":"Varoquaux","given":"Gaël"},{"family":"Gramfort","given":"Alexandre"},{"family":"Michel","given":"Vincent"},{"family":"Thirion","given":"Bertrand"},{"family":"Grisel","given":"Olivier"},{"family":"Blondel","given":"Mathieu"},{"family":"Prettenhofer","given":"Peter"},{"family":"Weiss","given":"Ron"},{"family":"Dubourg","given":"Vincent"},{"family":"Vanderplas","given":"Jake"},{"family":"Passos","given":"Alexandre"},{"family":"Cournapeau","given":"David"},{"family":"Brucher","given":"Matthieu"},{"family":"Perrot","given":"Matthieu"},{"family":"Duchesnay","given":"Édouard"}],"issued":{"date-parts":[["2011"]]}}}],"schema":"https://github.com/citation-style-language/schema/raw/master/csl-citation.json"} </w:instrText>
      </w:r>
      <w:r>
        <w:rPr>
          <w:sz w:val="24"/>
          <w:szCs w:val="24"/>
          <w:lang w:val="en-GB"/>
        </w:rPr>
        <w:fldChar w:fldCharType="separate"/>
      </w:r>
      <w:r>
        <w:rPr>
          <w:sz w:val="24"/>
          <w:szCs w:val="24"/>
          <w:lang w:val="en-US"/>
        </w:rPr>
        <w:t>[2]</w:t>
      </w:r>
      <w:r>
        <w:rPr>
          <w:sz w:val="24"/>
          <w:szCs w:val="24"/>
          <w:lang w:val="en-GB"/>
        </w:rPr>
        <w:fldChar w:fldCharType="end"/>
      </w:r>
      <w:r>
        <w:rPr>
          <w:sz w:val="24"/>
          <w:szCs w:val="24"/>
          <w:lang w:val="en-GB"/>
        </w:rPr>
        <w:t xml:space="preserve">. </w:t>
      </w:r>
    </w:p>
    <w:p w:rsidR="00705831" w:rsidRDefault="00705831">
      <w:pPr>
        <w:spacing w:after="0" w:line="240" w:lineRule="auto"/>
        <w:jc w:val="both"/>
        <w:rPr>
          <w:rFonts w:ascii="Times New Roman" w:hAnsi="Times New Roman" w:cs="Times New Roman"/>
          <w:sz w:val="24"/>
          <w:szCs w:val="24"/>
          <w:lang w:val="en-GB"/>
        </w:rPr>
      </w:pPr>
    </w:p>
    <w:p w:rsidR="00705831" w:rsidRDefault="00705831">
      <w:pPr>
        <w:rPr>
          <w:rFonts w:ascii="Times New Roman" w:hAnsi="Times New Roman" w:cs="Times New Roman"/>
          <w:sz w:val="24"/>
          <w:szCs w:val="24"/>
          <w:lang w:val="en-GB"/>
        </w:rPr>
      </w:pPr>
      <w:r>
        <w:rPr>
          <w:sz w:val="24"/>
          <w:szCs w:val="24"/>
          <w:lang w:val="en-GB"/>
        </w:rPr>
        <w:t>The area under the ROC curve (AUC) indicates the overall ability of the gene expression level to distinguish HIV-negative donors from cART-treated HIV-positive patients (AUC of 1 represents the perfect test and 0.5 a random test).</w:t>
      </w:r>
    </w:p>
    <w:p w:rsidR="00705831" w:rsidRDefault="00705831">
      <w:pPr>
        <w:rPr>
          <w:rFonts w:ascii="Times New Roman" w:hAnsi="Times New Roman" w:cs="Times New Roman"/>
          <w:sz w:val="24"/>
          <w:szCs w:val="24"/>
          <w:lang w:val="en-GB"/>
        </w:rPr>
      </w:pPr>
    </w:p>
    <w:p w:rsidR="00705831" w:rsidRDefault="00705831">
      <w:pPr>
        <w:rPr>
          <w:b/>
          <w:bCs/>
          <w:sz w:val="24"/>
          <w:szCs w:val="24"/>
          <w:lang w:val="en-GB"/>
        </w:rPr>
      </w:pPr>
      <w:r>
        <w:rPr>
          <w:b/>
          <w:bCs/>
          <w:sz w:val="24"/>
          <w:szCs w:val="24"/>
          <w:lang w:val="en-GB"/>
        </w:rPr>
        <w:t>References</w:t>
      </w:r>
    </w:p>
    <w:p w:rsidR="00705831" w:rsidRDefault="00705831">
      <w:pPr>
        <w:pStyle w:val="Bibliography"/>
        <w:rPr>
          <w:sz w:val="24"/>
          <w:szCs w:val="24"/>
          <w:lang w:val="en-US"/>
        </w:rPr>
      </w:pPr>
      <w:r>
        <w:rPr>
          <w:sz w:val="24"/>
          <w:szCs w:val="24"/>
          <w:lang w:val="en-GB"/>
        </w:rPr>
        <w:fldChar w:fldCharType="begin"/>
      </w:r>
      <w:r>
        <w:rPr>
          <w:sz w:val="24"/>
          <w:szCs w:val="24"/>
          <w:lang w:val="en-GB"/>
        </w:rPr>
        <w:instrText xml:space="preserve"> ADDIN ZOTERO_BIBL {"custom":[]} CSL_BIBLIOGRAPHY </w:instrText>
      </w:r>
      <w:r>
        <w:rPr>
          <w:sz w:val="24"/>
          <w:szCs w:val="24"/>
          <w:lang w:val="en-GB"/>
        </w:rPr>
        <w:fldChar w:fldCharType="separate"/>
      </w:r>
      <w:r>
        <w:rPr>
          <w:sz w:val="24"/>
          <w:szCs w:val="24"/>
          <w:lang w:val="en-US"/>
        </w:rPr>
        <w:t xml:space="preserve">1 </w:t>
      </w:r>
      <w:r>
        <w:rPr>
          <w:sz w:val="24"/>
          <w:szCs w:val="24"/>
          <w:lang w:val="en-US"/>
        </w:rPr>
        <w:tab/>
        <w:t xml:space="preserve">Metz CE. Basic principles of ROC analysis. </w:t>
      </w:r>
      <w:r>
        <w:rPr>
          <w:i/>
          <w:iCs/>
          <w:sz w:val="24"/>
          <w:szCs w:val="24"/>
          <w:lang w:val="en-US"/>
        </w:rPr>
        <w:t>Semin Nucl Med</w:t>
      </w:r>
      <w:r>
        <w:rPr>
          <w:sz w:val="24"/>
          <w:szCs w:val="24"/>
          <w:lang w:val="en-US"/>
        </w:rPr>
        <w:t xml:space="preserve"> 1978; </w:t>
      </w:r>
      <w:r>
        <w:rPr>
          <w:b/>
          <w:bCs/>
          <w:sz w:val="24"/>
          <w:szCs w:val="24"/>
          <w:lang w:val="en-US"/>
        </w:rPr>
        <w:t>8</w:t>
      </w:r>
      <w:r>
        <w:rPr>
          <w:sz w:val="24"/>
          <w:szCs w:val="24"/>
          <w:lang w:val="en-US"/>
        </w:rPr>
        <w:t>:283–298.</w:t>
      </w:r>
    </w:p>
    <w:p w:rsidR="00705831" w:rsidRDefault="00705831">
      <w:pPr>
        <w:pStyle w:val="Bibliography"/>
        <w:rPr>
          <w:sz w:val="24"/>
          <w:szCs w:val="24"/>
        </w:rPr>
      </w:pPr>
      <w:r>
        <w:rPr>
          <w:sz w:val="24"/>
          <w:szCs w:val="24"/>
          <w:lang w:val="en-US"/>
        </w:rPr>
        <w:t xml:space="preserve">2 </w:t>
      </w:r>
      <w:r>
        <w:rPr>
          <w:sz w:val="24"/>
          <w:szCs w:val="24"/>
          <w:lang w:val="en-US"/>
        </w:rPr>
        <w:tab/>
        <w:t xml:space="preserve">Pedregosa F, Varoquaux G, Gramfort A, Michel V, Thirion B, Grisel O, </w:t>
      </w:r>
      <w:r>
        <w:rPr>
          <w:i/>
          <w:iCs/>
          <w:sz w:val="24"/>
          <w:szCs w:val="24"/>
          <w:lang w:val="en-US"/>
        </w:rPr>
        <w:t>et al.</w:t>
      </w:r>
      <w:r>
        <w:rPr>
          <w:sz w:val="24"/>
          <w:szCs w:val="24"/>
          <w:lang w:val="en-US"/>
        </w:rPr>
        <w:t xml:space="preserve"> Scikit-learn: Machine Learning in Python. </w:t>
      </w:r>
      <w:r>
        <w:rPr>
          <w:i/>
          <w:iCs/>
          <w:sz w:val="24"/>
          <w:szCs w:val="24"/>
        </w:rPr>
        <w:t>Journal of Machine Learning Research</w:t>
      </w:r>
      <w:r>
        <w:rPr>
          <w:sz w:val="24"/>
          <w:szCs w:val="24"/>
        </w:rPr>
        <w:t xml:space="preserve"> 2011; </w:t>
      </w:r>
      <w:r>
        <w:rPr>
          <w:b/>
          <w:bCs/>
          <w:sz w:val="24"/>
          <w:szCs w:val="24"/>
        </w:rPr>
        <w:t>12</w:t>
      </w:r>
      <w:r>
        <w:rPr>
          <w:sz w:val="24"/>
          <w:szCs w:val="24"/>
        </w:rPr>
        <w:t>:2825–2830.</w:t>
      </w:r>
    </w:p>
    <w:p w:rsidR="00705831" w:rsidRDefault="00705831">
      <w:pPr>
        <w:rPr>
          <w:rFonts w:ascii="Times New Roman" w:hAnsi="Times New Roman" w:cs="Times New Roman"/>
          <w:lang w:val="en-GB"/>
        </w:rPr>
      </w:pPr>
      <w:r>
        <w:rPr>
          <w:sz w:val="24"/>
          <w:szCs w:val="24"/>
          <w:lang w:val="en-GB"/>
        </w:rPr>
        <w:fldChar w:fldCharType="end"/>
      </w:r>
    </w:p>
    <w:p w:rsidR="00705831" w:rsidRDefault="00705831"/>
    <w:p w:rsidR="00705831" w:rsidRDefault="00705831"/>
    <w:p w:rsidR="00705831" w:rsidRDefault="00705831"/>
    <w:p w:rsidR="00705831" w:rsidRDefault="00705831">
      <w:pPr>
        <w:pStyle w:val="NoSpacing"/>
        <w:spacing w:line="480" w:lineRule="auto"/>
        <w:jc w:val="both"/>
        <w:rPr>
          <w:rFonts w:ascii="Times New Roman" w:hAnsi="Times New Roman" w:cs="Times New Roman"/>
          <w:b/>
          <w:bCs/>
          <w:color w:val="000000"/>
          <w:sz w:val="24"/>
          <w:szCs w:val="24"/>
          <w:lang w:val="en-GB"/>
        </w:rPr>
      </w:pPr>
      <w:r>
        <w:rPr>
          <w:b/>
          <w:bCs/>
          <w:color w:val="000000"/>
          <w:sz w:val="24"/>
          <w:szCs w:val="24"/>
          <w:lang w:val="en-GB"/>
        </w:rPr>
        <w:t xml:space="preserve">Table – Supplemental Digital Content 1: </w:t>
      </w:r>
      <w:r>
        <w:rPr>
          <w:b/>
          <w:bCs/>
          <w:sz w:val="24"/>
          <w:szCs w:val="24"/>
          <w:lang w:val="en-GB"/>
        </w:rPr>
        <w:t>Predictive performance of 3 supervised machine learning algorithms</w:t>
      </w:r>
    </w:p>
    <w:tbl>
      <w:tblPr>
        <w:tblW w:w="13515" w:type="dxa"/>
        <w:jc w:val="center"/>
        <w:tblCellMar>
          <w:left w:w="70" w:type="dxa"/>
          <w:right w:w="70" w:type="dxa"/>
        </w:tblCellMar>
        <w:tblLook w:val="0000"/>
      </w:tblPr>
      <w:tblGrid>
        <w:gridCol w:w="1470"/>
        <w:gridCol w:w="1700"/>
        <w:gridCol w:w="1176"/>
        <w:gridCol w:w="1115"/>
        <w:gridCol w:w="1350"/>
        <w:gridCol w:w="1224"/>
        <w:gridCol w:w="1176"/>
        <w:gridCol w:w="1518"/>
        <w:gridCol w:w="1615"/>
        <w:gridCol w:w="78"/>
        <w:gridCol w:w="1425"/>
      </w:tblGrid>
      <w:tr w:rsidR="00705831">
        <w:trPr>
          <w:cantSplit/>
          <w:trHeight w:val="567"/>
          <w:jc w:val="center"/>
        </w:trPr>
        <w:tc>
          <w:tcPr>
            <w:tcW w:w="1466" w:type="dxa"/>
            <w:tcBorders>
              <w:top w:val="single" w:sz="4" w:space="0" w:color="auto"/>
              <w:left w:val="nil"/>
              <w:bottom w:val="single" w:sz="4" w:space="0" w:color="auto"/>
              <w:right w:val="nil"/>
            </w:tcBorders>
            <w:noWrap/>
            <w:vAlign w:val="center"/>
          </w:tcPr>
          <w:p w:rsidR="00705831" w:rsidRDefault="00705831">
            <w:pPr>
              <w:spacing w:after="0" w:line="240" w:lineRule="auto"/>
              <w:jc w:val="center"/>
              <w:rPr>
                <w:b/>
                <w:bCs/>
                <w:sz w:val="24"/>
                <w:szCs w:val="24"/>
                <w:lang w:val="en-GB" w:eastAsia="fr-FR"/>
              </w:rPr>
            </w:pPr>
            <w:r>
              <w:rPr>
                <w:b/>
                <w:bCs/>
                <w:sz w:val="24"/>
                <w:szCs w:val="24"/>
                <w:lang w:val="en-GB" w:eastAsia="fr-FR"/>
              </w:rPr>
              <w:t>Classified data</w:t>
            </w:r>
          </w:p>
        </w:tc>
        <w:tc>
          <w:tcPr>
            <w:tcW w:w="1700" w:type="dxa"/>
            <w:tcBorders>
              <w:top w:val="single" w:sz="4" w:space="0" w:color="auto"/>
              <w:left w:val="nil"/>
              <w:bottom w:val="single" w:sz="4" w:space="0" w:color="auto"/>
              <w:right w:val="nil"/>
            </w:tcBorders>
            <w:noWrap/>
            <w:vAlign w:val="center"/>
          </w:tcPr>
          <w:p w:rsidR="00705831" w:rsidRDefault="00705831">
            <w:pPr>
              <w:spacing w:after="0" w:line="240" w:lineRule="auto"/>
              <w:jc w:val="center"/>
              <w:rPr>
                <w:b/>
                <w:bCs/>
                <w:color w:val="000000"/>
                <w:sz w:val="24"/>
                <w:szCs w:val="24"/>
                <w:lang w:val="en-GB" w:eastAsia="fr-FR"/>
              </w:rPr>
            </w:pPr>
            <w:r>
              <w:rPr>
                <w:b/>
                <w:bCs/>
                <w:color w:val="000000"/>
                <w:sz w:val="24"/>
                <w:szCs w:val="24"/>
                <w:lang w:val="en-GB" w:eastAsia="fr-FR"/>
              </w:rPr>
              <w:t xml:space="preserve">Machine learning </w:t>
            </w:r>
            <w:r>
              <w:rPr>
                <w:b/>
                <w:bCs/>
                <w:sz w:val="24"/>
                <w:szCs w:val="24"/>
                <w:lang w:val="en-GB"/>
              </w:rPr>
              <w:t>algorithms</w:t>
            </w:r>
          </w:p>
        </w:tc>
        <w:tc>
          <w:tcPr>
            <w:tcW w:w="1176" w:type="dxa"/>
            <w:tcBorders>
              <w:top w:val="single" w:sz="4" w:space="0" w:color="auto"/>
              <w:left w:val="nil"/>
              <w:bottom w:val="single" w:sz="4" w:space="0" w:color="auto"/>
              <w:right w:val="nil"/>
            </w:tcBorders>
            <w:noWrap/>
            <w:vAlign w:val="center"/>
          </w:tcPr>
          <w:p w:rsidR="00705831" w:rsidRDefault="00705831">
            <w:pPr>
              <w:spacing w:after="0" w:line="240" w:lineRule="auto"/>
              <w:jc w:val="center"/>
              <w:rPr>
                <w:b/>
                <w:bCs/>
                <w:i/>
                <w:iCs/>
                <w:color w:val="000000"/>
                <w:sz w:val="24"/>
                <w:szCs w:val="24"/>
                <w:lang w:val="en-GB" w:eastAsia="fr-FR"/>
              </w:rPr>
            </w:pPr>
            <w:r>
              <w:rPr>
                <w:b/>
                <w:bCs/>
                <w:i/>
                <w:iCs/>
                <w:color w:val="000000"/>
                <w:sz w:val="24"/>
                <w:szCs w:val="24"/>
                <w:lang w:val="en-GB" w:eastAsia="fr-FR"/>
              </w:rPr>
              <w:t>GALIG</w:t>
            </w:r>
          </w:p>
        </w:tc>
        <w:tc>
          <w:tcPr>
            <w:tcW w:w="1115" w:type="dxa"/>
            <w:tcBorders>
              <w:top w:val="single" w:sz="4" w:space="0" w:color="auto"/>
              <w:left w:val="nil"/>
              <w:bottom w:val="single" w:sz="4" w:space="0" w:color="auto"/>
              <w:right w:val="nil"/>
            </w:tcBorders>
            <w:vAlign w:val="center"/>
          </w:tcPr>
          <w:p w:rsidR="00705831" w:rsidRDefault="00705831">
            <w:pPr>
              <w:spacing w:after="0" w:line="240" w:lineRule="auto"/>
              <w:jc w:val="center"/>
              <w:rPr>
                <w:b/>
                <w:bCs/>
                <w:i/>
                <w:iCs/>
                <w:color w:val="000000"/>
                <w:sz w:val="24"/>
                <w:szCs w:val="24"/>
                <w:lang w:val="en-GB" w:eastAsia="fr-FR"/>
              </w:rPr>
            </w:pPr>
            <w:r>
              <w:rPr>
                <w:b/>
                <w:bCs/>
                <w:i/>
                <w:iCs/>
                <w:color w:val="000000"/>
                <w:sz w:val="24"/>
                <w:szCs w:val="24"/>
                <w:lang w:val="en-GB" w:eastAsia="fr-FR"/>
              </w:rPr>
              <w:t>ATG9a</w:t>
            </w:r>
          </w:p>
        </w:tc>
        <w:tc>
          <w:tcPr>
            <w:tcW w:w="1350" w:type="dxa"/>
            <w:tcBorders>
              <w:top w:val="single" w:sz="4" w:space="0" w:color="auto"/>
              <w:left w:val="nil"/>
              <w:bottom w:val="single" w:sz="4" w:space="0" w:color="auto"/>
              <w:right w:val="nil"/>
            </w:tcBorders>
            <w:noWrap/>
            <w:vAlign w:val="center"/>
          </w:tcPr>
          <w:p w:rsidR="00705831" w:rsidRDefault="00705831">
            <w:pPr>
              <w:spacing w:after="0" w:line="240" w:lineRule="auto"/>
              <w:jc w:val="center"/>
              <w:rPr>
                <w:b/>
                <w:bCs/>
                <w:i/>
                <w:iCs/>
                <w:color w:val="000000"/>
                <w:sz w:val="24"/>
                <w:szCs w:val="24"/>
                <w:lang w:val="en-GB" w:eastAsia="fr-FR"/>
              </w:rPr>
            </w:pPr>
            <w:r>
              <w:rPr>
                <w:b/>
                <w:bCs/>
                <w:i/>
                <w:iCs/>
                <w:color w:val="000000"/>
                <w:sz w:val="24"/>
                <w:szCs w:val="24"/>
                <w:lang w:val="en-GB" w:eastAsia="fr-FR"/>
              </w:rPr>
              <w:t>MAP1LC3B</w:t>
            </w:r>
          </w:p>
        </w:tc>
        <w:tc>
          <w:tcPr>
            <w:tcW w:w="1224" w:type="dxa"/>
            <w:tcBorders>
              <w:top w:val="single" w:sz="4" w:space="0" w:color="auto"/>
              <w:left w:val="nil"/>
              <w:bottom w:val="single" w:sz="4" w:space="0" w:color="auto"/>
              <w:right w:val="nil"/>
            </w:tcBorders>
            <w:noWrap/>
            <w:vAlign w:val="center"/>
          </w:tcPr>
          <w:p w:rsidR="00705831" w:rsidRDefault="00705831">
            <w:pPr>
              <w:spacing w:after="0" w:line="240" w:lineRule="auto"/>
              <w:jc w:val="center"/>
              <w:rPr>
                <w:b/>
                <w:bCs/>
                <w:i/>
                <w:iCs/>
                <w:color w:val="000000"/>
                <w:sz w:val="24"/>
                <w:szCs w:val="24"/>
                <w:lang w:val="en-GB" w:eastAsia="fr-FR"/>
              </w:rPr>
            </w:pPr>
            <w:r>
              <w:rPr>
                <w:b/>
                <w:bCs/>
                <w:i/>
                <w:iCs/>
                <w:color w:val="000000"/>
                <w:sz w:val="24"/>
                <w:szCs w:val="24"/>
                <w:lang w:val="en-GB" w:eastAsia="fr-FR"/>
              </w:rPr>
              <w:t>GABARAP</w:t>
            </w:r>
          </w:p>
        </w:tc>
        <w:tc>
          <w:tcPr>
            <w:tcW w:w="1176" w:type="dxa"/>
            <w:tcBorders>
              <w:top w:val="single" w:sz="4" w:space="0" w:color="auto"/>
              <w:left w:val="nil"/>
              <w:bottom w:val="single" w:sz="4" w:space="0" w:color="auto"/>
              <w:right w:val="nil"/>
            </w:tcBorders>
            <w:noWrap/>
            <w:vAlign w:val="center"/>
          </w:tcPr>
          <w:p w:rsidR="00705831" w:rsidRDefault="00705831">
            <w:pPr>
              <w:spacing w:after="0" w:line="240" w:lineRule="auto"/>
              <w:jc w:val="center"/>
              <w:rPr>
                <w:b/>
                <w:bCs/>
                <w:i/>
                <w:iCs/>
                <w:color w:val="000000"/>
                <w:sz w:val="24"/>
                <w:szCs w:val="24"/>
                <w:lang w:val="en-GB" w:eastAsia="fr-FR"/>
              </w:rPr>
            </w:pPr>
            <w:r>
              <w:rPr>
                <w:b/>
                <w:bCs/>
                <w:i/>
                <w:iCs/>
                <w:color w:val="000000"/>
                <w:sz w:val="24"/>
                <w:szCs w:val="24"/>
                <w:lang w:val="en-GB" w:eastAsia="fr-FR"/>
              </w:rPr>
              <w:t>BECN1</w:t>
            </w:r>
          </w:p>
        </w:tc>
        <w:tc>
          <w:tcPr>
            <w:tcW w:w="1518" w:type="dxa"/>
            <w:tcBorders>
              <w:top w:val="single" w:sz="4" w:space="0" w:color="auto"/>
              <w:left w:val="nil"/>
              <w:bottom w:val="single" w:sz="4" w:space="0" w:color="auto"/>
              <w:right w:val="nil"/>
            </w:tcBorders>
            <w:noWrap/>
            <w:vAlign w:val="center"/>
          </w:tcPr>
          <w:p w:rsidR="00705831" w:rsidRDefault="00705831">
            <w:pPr>
              <w:spacing w:after="0" w:line="240" w:lineRule="auto"/>
              <w:jc w:val="center"/>
              <w:rPr>
                <w:b/>
                <w:bCs/>
                <w:i/>
                <w:iCs/>
                <w:color w:val="000000"/>
                <w:sz w:val="24"/>
                <w:szCs w:val="24"/>
                <w:lang w:val="en-GB" w:eastAsia="fr-FR"/>
              </w:rPr>
            </w:pPr>
            <w:r>
              <w:rPr>
                <w:b/>
                <w:bCs/>
                <w:i/>
                <w:iCs/>
                <w:color w:val="000000"/>
                <w:sz w:val="24"/>
                <w:szCs w:val="24"/>
                <w:lang w:val="en-GB" w:eastAsia="fr-FR"/>
              </w:rPr>
              <w:t>GABARAPL1</w:t>
            </w:r>
          </w:p>
        </w:tc>
        <w:tc>
          <w:tcPr>
            <w:tcW w:w="1615" w:type="dxa"/>
            <w:tcBorders>
              <w:top w:val="single" w:sz="4" w:space="0" w:color="auto"/>
              <w:left w:val="nil"/>
              <w:bottom w:val="single" w:sz="4" w:space="0" w:color="auto"/>
              <w:right w:val="nil"/>
            </w:tcBorders>
            <w:noWrap/>
            <w:vAlign w:val="center"/>
          </w:tcPr>
          <w:p w:rsidR="00705831" w:rsidRDefault="00705831">
            <w:pPr>
              <w:spacing w:after="0" w:line="240" w:lineRule="auto"/>
              <w:jc w:val="center"/>
              <w:rPr>
                <w:b/>
                <w:bCs/>
                <w:i/>
                <w:iCs/>
                <w:color w:val="000000"/>
                <w:sz w:val="24"/>
                <w:szCs w:val="24"/>
                <w:lang w:val="en-GB" w:eastAsia="fr-FR"/>
              </w:rPr>
            </w:pPr>
            <w:r>
              <w:rPr>
                <w:b/>
                <w:bCs/>
                <w:i/>
                <w:iCs/>
                <w:color w:val="000000"/>
                <w:sz w:val="24"/>
                <w:szCs w:val="24"/>
                <w:lang w:val="en-GB" w:eastAsia="fr-FR"/>
              </w:rPr>
              <w:t>GABARAPL2</w:t>
            </w:r>
          </w:p>
        </w:tc>
        <w:tc>
          <w:tcPr>
            <w:tcW w:w="1175" w:type="dxa"/>
            <w:gridSpan w:val="2"/>
            <w:tcBorders>
              <w:top w:val="single" w:sz="4" w:space="0" w:color="auto"/>
              <w:left w:val="nil"/>
              <w:bottom w:val="single" w:sz="4" w:space="0" w:color="auto"/>
              <w:right w:val="nil"/>
            </w:tcBorders>
            <w:noWrap/>
            <w:vAlign w:val="center"/>
          </w:tcPr>
          <w:p w:rsidR="00705831" w:rsidRDefault="00705831">
            <w:pPr>
              <w:spacing w:after="0" w:line="240" w:lineRule="auto"/>
              <w:jc w:val="center"/>
              <w:rPr>
                <w:b/>
                <w:bCs/>
                <w:i/>
                <w:iCs/>
                <w:color w:val="000000"/>
                <w:sz w:val="24"/>
                <w:szCs w:val="24"/>
                <w:lang w:val="en-GB" w:eastAsia="fr-FR"/>
              </w:rPr>
            </w:pPr>
            <w:r>
              <w:rPr>
                <w:b/>
                <w:bCs/>
                <w:i/>
                <w:iCs/>
                <w:color w:val="000000"/>
                <w:sz w:val="24"/>
                <w:szCs w:val="24"/>
                <w:lang w:val="en-GB" w:eastAsia="fr-FR"/>
              </w:rPr>
              <w:t>p62/SQSTM1</w:t>
            </w:r>
          </w:p>
        </w:tc>
      </w:tr>
      <w:tr w:rsidR="00705831">
        <w:trPr>
          <w:cantSplit/>
          <w:trHeight w:val="680"/>
          <w:jc w:val="center"/>
        </w:trPr>
        <w:tc>
          <w:tcPr>
            <w:tcW w:w="1466" w:type="dxa"/>
            <w:vMerge w:val="restart"/>
            <w:tcBorders>
              <w:top w:val="single" w:sz="4" w:space="0" w:color="auto"/>
              <w:left w:val="nil"/>
              <w:bottom w:val="nil"/>
              <w:right w:val="nil"/>
            </w:tcBorders>
            <w:noWrap/>
            <w:vAlign w:val="center"/>
          </w:tcPr>
          <w:p w:rsidR="00705831" w:rsidRDefault="00705831">
            <w:pPr>
              <w:spacing w:after="0" w:line="240" w:lineRule="auto"/>
              <w:jc w:val="center"/>
              <w:rPr>
                <w:b/>
                <w:bCs/>
                <w:sz w:val="24"/>
                <w:szCs w:val="24"/>
                <w:lang w:val="en-GB" w:eastAsia="fr-FR"/>
              </w:rPr>
            </w:pPr>
            <w:r>
              <w:rPr>
                <w:b/>
                <w:bCs/>
                <w:sz w:val="24"/>
                <w:szCs w:val="24"/>
                <w:lang w:val="en-GB" w:eastAsia="fr-FR"/>
              </w:rPr>
              <w:t>One gene tested</w:t>
            </w:r>
          </w:p>
        </w:tc>
        <w:tc>
          <w:tcPr>
            <w:tcW w:w="1700" w:type="dxa"/>
            <w:tcBorders>
              <w:top w:val="single" w:sz="4" w:space="0" w:color="auto"/>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SVM</w:t>
            </w:r>
            <w:r>
              <w:rPr>
                <w:color w:val="000000"/>
                <w:sz w:val="24"/>
                <w:szCs w:val="24"/>
                <w:vertAlign w:val="superscript"/>
                <w:lang w:val="en-GB" w:eastAsia="fr-FR"/>
              </w:rPr>
              <w:t>1</w:t>
            </w:r>
          </w:p>
        </w:tc>
        <w:tc>
          <w:tcPr>
            <w:tcW w:w="1176" w:type="dxa"/>
            <w:tcBorders>
              <w:top w:val="single" w:sz="4" w:space="0" w:color="auto"/>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0.809</w:t>
            </w:r>
            <w:r>
              <w:rPr>
                <w:color w:val="000000"/>
                <w:sz w:val="24"/>
                <w:szCs w:val="24"/>
                <w:vertAlign w:val="superscript"/>
                <w:lang w:val="en-GB" w:eastAsia="fr-FR"/>
              </w:rPr>
              <w:t>4</w:t>
            </w:r>
          </w:p>
          <w:p w:rsidR="00705831" w:rsidRDefault="00705831">
            <w:pPr>
              <w:spacing w:after="0" w:line="240" w:lineRule="auto"/>
              <w:jc w:val="center"/>
              <w:rPr>
                <w:color w:val="000000"/>
                <w:sz w:val="24"/>
                <w:szCs w:val="24"/>
                <w:lang w:val="en-GB" w:eastAsia="fr-FR"/>
              </w:rPr>
            </w:pPr>
            <w:r>
              <w:rPr>
                <w:color w:val="000000"/>
                <w:sz w:val="20"/>
                <w:szCs w:val="20"/>
                <w:lang w:val="en-GB" w:eastAsia="fr-FR"/>
              </w:rPr>
              <w:t>(+/-0.317)</w:t>
            </w:r>
          </w:p>
        </w:tc>
        <w:tc>
          <w:tcPr>
            <w:tcW w:w="1115" w:type="dxa"/>
            <w:tcBorders>
              <w:top w:val="single" w:sz="4" w:space="0" w:color="auto"/>
              <w:left w:val="nil"/>
              <w:bottom w:val="nil"/>
              <w:right w:val="nil"/>
            </w:tcBorders>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0.598</w:t>
            </w:r>
          </w:p>
          <w:p w:rsidR="00705831" w:rsidRDefault="00705831">
            <w:pPr>
              <w:spacing w:after="0" w:line="240" w:lineRule="auto"/>
              <w:jc w:val="center"/>
              <w:rPr>
                <w:color w:val="000000"/>
                <w:sz w:val="24"/>
                <w:szCs w:val="24"/>
                <w:lang w:val="en-GB" w:eastAsia="fr-FR"/>
              </w:rPr>
            </w:pPr>
            <w:r>
              <w:rPr>
                <w:color w:val="000000"/>
                <w:lang w:val="en-GB" w:eastAsia="fr-FR"/>
              </w:rPr>
              <w:t>(+/-0.043)</w:t>
            </w:r>
          </w:p>
        </w:tc>
        <w:tc>
          <w:tcPr>
            <w:tcW w:w="1350" w:type="dxa"/>
            <w:tcBorders>
              <w:top w:val="single" w:sz="4" w:space="0" w:color="auto"/>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0.732</w:t>
            </w:r>
          </w:p>
          <w:p w:rsidR="00705831" w:rsidRDefault="00705831">
            <w:pPr>
              <w:spacing w:after="0" w:line="240" w:lineRule="auto"/>
              <w:jc w:val="center"/>
              <w:rPr>
                <w:color w:val="000000"/>
                <w:sz w:val="24"/>
                <w:szCs w:val="24"/>
                <w:lang w:val="en-GB" w:eastAsia="fr-FR"/>
              </w:rPr>
            </w:pPr>
            <w:r>
              <w:rPr>
                <w:color w:val="000000"/>
                <w:lang w:val="en-GB" w:eastAsia="fr-FR"/>
              </w:rPr>
              <w:t>(+/-0.224)</w:t>
            </w:r>
          </w:p>
        </w:tc>
        <w:tc>
          <w:tcPr>
            <w:tcW w:w="1224" w:type="dxa"/>
            <w:tcBorders>
              <w:top w:val="single" w:sz="4" w:space="0" w:color="auto"/>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0.555</w:t>
            </w:r>
          </w:p>
          <w:p w:rsidR="00705831" w:rsidRDefault="00705831">
            <w:pPr>
              <w:spacing w:after="0" w:line="240" w:lineRule="auto"/>
              <w:jc w:val="center"/>
              <w:rPr>
                <w:color w:val="000000"/>
                <w:sz w:val="24"/>
                <w:szCs w:val="24"/>
                <w:lang w:val="en-GB" w:eastAsia="fr-FR"/>
              </w:rPr>
            </w:pPr>
            <w:r>
              <w:rPr>
                <w:color w:val="000000"/>
                <w:lang w:val="en-GB" w:eastAsia="fr-FR"/>
              </w:rPr>
              <w:t>(+/-0.201)</w:t>
            </w:r>
          </w:p>
        </w:tc>
        <w:tc>
          <w:tcPr>
            <w:tcW w:w="1176" w:type="dxa"/>
            <w:tcBorders>
              <w:top w:val="single" w:sz="4" w:space="0" w:color="auto"/>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0.643</w:t>
            </w:r>
          </w:p>
          <w:p w:rsidR="00705831" w:rsidRDefault="00705831">
            <w:pPr>
              <w:spacing w:after="0" w:line="240" w:lineRule="auto"/>
              <w:jc w:val="center"/>
              <w:rPr>
                <w:color w:val="000000"/>
                <w:sz w:val="24"/>
                <w:szCs w:val="24"/>
                <w:lang w:val="en-GB" w:eastAsia="fr-FR"/>
              </w:rPr>
            </w:pPr>
            <w:r>
              <w:rPr>
                <w:color w:val="000000"/>
                <w:lang w:val="en-GB" w:eastAsia="fr-FR"/>
              </w:rPr>
              <w:t>(+/-0.237)</w:t>
            </w:r>
          </w:p>
        </w:tc>
        <w:tc>
          <w:tcPr>
            <w:tcW w:w="1518" w:type="dxa"/>
            <w:tcBorders>
              <w:top w:val="single" w:sz="4" w:space="0" w:color="auto"/>
              <w:left w:val="nil"/>
              <w:bottom w:val="nil"/>
              <w:right w:val="nil"/>
            </w:tcBorders>
            <w:noWrap/>
            <w:vAlign w:val="center"/>
          </w:tcPr>
          <w:p w:rsidR="00705831" w:rsidRDefault="00705831">
            <w:pPr>
              <w:spacing w:after="0" w:line="240" w:lineRule="auto"/>
              <w:jc w:val="center"/>
              <w:rPr>
                <w:b/>
                <w:bCs/>
                <w:color w:val="000000"/>
                <w:sz w:val="24"/>
                <w:szCs w:val="24"/>
                <w:lang w:val="en-GB" w:eastAsia="fr-FR"/>
              </w:rPr>
            </w:pPr>
            <w:r>
              <w:rPr>
                <w:b/>
                <w:bCs/>
                <w:color w:val="000000"/>
                <w:sz w:val="24"/>
                <w:szCs w:val="24"/>
                <w:lang w:val="en-GB" w:eastAsia="fr-FR"/>
              </w:rPr>
              <w:t>0.911</w:t>
            </w:r>
          </w:p>
          <w:p w:rsidR="00705831" w:rsidRDefault="00705831">
            <w:pPr>
              <w:spacing w:after="0" w:line="240" w:lineRule="auto"/>
              <w:jc w:val="center"/>
              <w:rPr>
                <w:color w:val="000000"/>
                <w:sz w:val="24"/>
                <w:szCs w:val="24"/>
                <w:lang w:val="en-GB" w:eastAsia="fr-FR"/>
              </w:rPr>
            </w:pPr>
            <w:r>
              <w:rPr>
                <w:color w:val="000000"/>
                <w:lang w:val="en-GB" w:eastAsia="fr-FR"/>
              </w:rPr>
              <w:t>(+/-0.139)</w:t>
            </w:r>
          </w:p>
        </w:tc>
        <w:tc>
          <w:tcPr>
            <w:tcW w:w="1615" w:type="dxa"/>
            <w:tcBorders>
              <w:top w:val="single" w:sz="4" w:space="0" w:color="auto"/>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0.568</w:t>
            </w:r>
          </w:p>
          <w:p w:rsidR="00705831" w:rsidRDefault="00705831">
            <w:pPr>
              <w:spacing w:after="0" w:line="240" w:lineRule="auto"/>
              <w:jc w:val="center"/>
              <w:rPr>
                <w:color w:val="000000"/>
                <w:sz w:val="24"/>
                <w:szCs w:val="24"/>
                <w:lang w:val="en-GB" w:eastAsia="fr-FR"/>
              </w:rPr>
            </w:pPr>
            <w:r>
              <w:rPr>
                <w:color w:val="000000"/>
                <w:lang w:val="en-GB" w:eastAsia="fr-FR"/>
              </w:rPr>
              <w:t>(+/-0.089)</w:t>
            </w:r>
          </w:p>
        </w:tc>
        <w:tc>
          <w:tcPr>
            <w:tcW w:w="1175" w:type="dxa"/>
            <w:gridSpan w:val="2"/>
            <w:tcBorders>
              <w:top w:val="single" w:sz="4" w:space="0" w:color="auto"/>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0.598</w:t>
            </w:r>
          </w:p>
          <w:p w:rsidR="00705831" w:rsidRDefault="00705831">
            <w:pPr>
              <w:spacing w:after="0" w:line="240" w:lineRule="auto"/>
              <w:jc w:val="center"/>
              <w:rPr>
                <w:color w:val="000000"/>
                <w:sz w:val="24"/>
                <w:szCs w:val="24"/>
                <w:lang w:val="en-GB" w:eastAsia="fr-FR"/>
              </w:rPr>
            </w:pPr>
            <w:r>
              <w:rPr>
                <w:color w:val="000000"/>
                <w:lang w:val="en-GB" w:eastAsia="fr-FR"/>
              </w:rPr>
              <w:t>(+/-0.043)</w:t>
            </w:r>
          </w:p>
        </w:tc>
      </w:tr>
      <w:tr w:rsidR="00705831">
        <w:trPr>
          <w:cantSplit/>
          <w:trHeight w:val="680"/>
          <w:jc w:val="center"/>
        </w:trPr>
        <w:tc>
          <w:tcPr>
            <w:tcW w:w="1466" w:type="dxa"/>
            <w:vMerge/>
            <w:tcBorders>
              <w:top w:val="nil"/>
              <w:left w:val="nil"/>
              <w:bottom w:val="nil"/>
              <w:right w:val="nil"/>
            </w:tcBorders>
            <w:noWrap/>
            <w:vAlign w:val="center"/>
          </w:tcPr>
          <w:p w:rsidR="00705831" w:rsidRDefault="00705831">
            <w:pPr>
              <w:spacing w:after="0" w:line="240" w:lineRule="auto"/>
              <w:jc w:val="center"/>
              <w:rPr>
                <w:b/>
                <w:bCs/>
                <w:color w:val="000000"/>
                <w:sz w:val="24"/>
                <w:szCs w:val="24"/>
                <w:lang w:val="en-GB" w:eastAsia="fr-FR"/>
              </w:rPr>
            </w:pPr>
          </w:p>
        </w:tc>
        <w:tc>
          <w:tcPr>
            <w:tcW w:w="1700" w:type="dxa"/>
            <w:tcBorders>
              <w:top w:val="nil"/>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LR</w:t>
            </w:r>
            <w:r>
              <w:rPr>
                <w:color w:val="000000"/>
                <w:sz w:val="24"/>
                <w:szCs w:val="24"/>
                <w:vertAlign w:val="superscript"/>
                <w:lang w:val="en-GB" w:eastAsia="fr-FR"/>
              </w:rPr>
              <w:t>2</w:t>
            </w:r>
          </w:p>
        </w:tc>
        <w:tc>
          <w:tcPr>
            <w:tcW w:w="1176" w:type="dxa"/>
            <w:tcBorders>
              <w:top w:val="nil"/>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0.837</w:t>
            </w:r>
          </w:p>
          <w:p w:rsidR="00705831" w:rsidRDefault="00705831">
            <w:pPr>
              <w:spacing w:after="0" w:line="240" w:lineRule="auto"/>
              <w:jc w:val="center"/>
              <w:rPr>
                <w:color w:val="000000"/>
                <w:sz w:val="24"/>
                <w:szCs w:val="24"/>
                <w:lang w:val="en-GB" w:eastAsia="fr-FR"/>
              </w:rPr>
            </w:pPr>
            <w:r>
              <w:rPr>
                <w:color w:val="000000"/>
                <w:lang w:val="en-GB" w:eastAsia="fr-FR"/>
              </w:rPr>
              <w:t>(+/-0.207)</w:t>
            </w:r>
          </w:p>
        </w:tc>
        <w:tc>
          <w:tcPr>
            <w:tcW w:w="1115" w:type="dxa"/>
            <w:tcBorders>
              <w:top w:val="nil"/>
              <w:left w:val="nil"/>
              <w:bottom w:val="nil"/>
              <w:right w:val="nil"/>
            </w:tcBorders>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0.612</w:t>
            </w:r>
          </w:p>
          <w:p w:rsidR="00705831" w:rsidRDefault="00705831">
            <w:pPr>
              <w:spacing w:after="0" w:line="240" w:lineRule="auto"/>
              <w:jc w:val="center"/>
              <w:rPr>
                <w:color w:val="000000"/>
                <w:sz w:val="24"/>
                <w:szCs w:val="24"/>
                <w:lang w:val="en-GB" w:eastAsia="fr-FR"/>
              </w:rPr>
            </w:pPr>
            <w:r>
              <w:rPr>
                <w:color w:val="000000"/>
                <w:lang w:val="en-GB" w:eastAsia="fr-FR"/>
              </w:rPr>
              <w:t>(+/-0.046)</w:t>
            </w:r>
          </w:p>
        </w:tc>
        <w:tc>
          <w:tcPr>
            <w:tcW w:w="1350" w:type="dxa"/>
            <w:tcBorders>
              <w:top w:val="nil"/>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0.718</w:t>
            </w:r>
          </w:p>
          <w:p w:rsidR="00705831" w:rsidRDefault="00705831">
            <w:pPr>
              <w:spacing w:after="0" w:line="240" w:lineRule="auto"/>
              <w:jc w:val="center"/>
              <w:rPr>
                <w:color w:val="000000"/>
                <w:sz w:val="24"/>
                <w:szCs w:val="24"/>
                <w:lang w:val="en-GB" w:eastAsia="fr-FR"/>
              </w:rPr>
            </w:pPr>
            <w:r>
              <w:rPr>
                <w:color w:val="000000"/>
                <w:lang w:val="en-GB" w:eastAsia="fr-FR"/>
              </w:rPr>
              <w:t>(+/-0.217)</w:t>
            </w:r>
          </w:p>
        </w:tc>
        <w:tc>
          <w:tcPr>
            <w:tcW w:w="1224" w:type="dxa"/>
            <w:tcBorders>
              <w:top w:val="nil"/>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0.643</w:t>
            </w:r>
          </w:p>
          <w:p w:rsidR="00705831" w:rsidRDefault="00705831">
            <w:pPr>
              <w:spacing w:after="0" w:line="240" w:lineRule="auto"/>
              <w:jc w:val="center"/>
              <w:rPr>
                <w:color w:val="000000"/>
                <w:sz w:val="24"/>
                <w:szCs w:val="24"/>
                <w:lang w:val="en-GB" w:eastAsia="fr-FR"/>
              </w:rPr>
            </w:pPr>
            <w:r>
              <w:rPr>
                <w:color w:val="000000"/>
                <w:lang w:val="en-GB" w:eastAsia="fr-FR"/>
              </w:rPr>
              <w:t>(+/-0.093)</w:t>
            </w:r>
          </w:p>
        </w:tc>
        <w:tc>
          <w:tcPr>
            <w:tcW w:w="1176" w:type="dxa"/>
            <w:tcBorders>
              <w:top w:val="nil"/>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0.670</w:t>
            </w:r>
          </w:p>
          <w:p w:rsidR="00705831" w:rsidRDefault="00705831">
            <w:pPr>
              <w:spacing w:after="0" w:line="240" w:lineRule="auto"/>
              <w:jc w:val="center"/>
              <w:rPr>
                <w:color w:val="000000"/>
                <w:sz w:val="24"/>
                <w:szCs w:val="24"/>
                <w:lang w:val="en-GB" w:eastAsia="fr-FR"/>
              </w:rPr>
            </w:pPr>
            <w:r>
              <w:rPr>
                <w:color w:val="000000"/>
                <w:lang w:val="en-GB" w:eastAsia="fr-FR"/>
              </w:rPr>
              <w:t>(+/-0.233)</w:t>
            </w:r>
          </w:p>
        </w:tc>
        <w:tc>
          <w:tcPr>
            <w:tcW w:w="1518" w:type="dxa"/>
            <w:tcBorders>
              <w:top w:val="nil"/>
              <w:left w:val="nil"/>
              <w:bottom w:val="nil"/>
              <w:right w:val="nil"/>
            </w:tcBorders>
            <w:noWrap/>
            <w:vAlign w:val="center"/>
          </w:tcPr>
          <w:p w:rsidR="00705831" w:rsidRDefault="00705831">
            <w:pPr>
              <w:spacing w:after="0" w:line="240" w:lineRule="auto"/>
              <w:jc w:val="center"/>
              <w:rPr>
                <w:b/>
                <w:bCs/>
                <w:color w:val="000000"/>
                <w:sz w:val="24"/>
                <w:szCs w:val="24"/>
                <w:lang w:val="en-GB" w:eastAsia="fr-FR"/>
              </w:rPr>
            </w:pPr>
            <w:r>
              <w:rPr>
                <w:b/>
                <w:bCs/>
                <w:color w:val="000000"/>
                <w:sz w:val="24"/>
                <w:szCs w:val="24"/>
                <w:lang w:val="en-GB" w:eastAsia="fr-FR"/>
              </w:rPr>
              <w:t>0.911</w:t>
            </w:r>
          </w:p>
          <w:p w:rsidR="00705831" w:rsidRDefault="00705831">
            <w:pPr>
              <w:spacing w:after="0" w:line="240" w:lineRule="auto"/>
              <w:jc w:val="center"/>
              <w:rPr>
                <w:b/>
                <w:bCs/>
                <w:color w:val="000000"/>
                <w:sz w:val="24"/>
                <w:szCs w:val="24"/>
                <w:lang w:val="en-GB" w:eastAsia="fr-FR"/>
              </w:rPr>
            </w:pPr>
            <w:r>
              <w:rPr>
                <w:color w:val="000000"/>
                <w:lang w:val="en-GB" w:eastAsia="fr-FR"/>
              </w:rPr>
              <w:t>(+/-0.139)</w:t>
            </w:r>
          </w:p>
        </w:tc>
        <w:tc>
          <w:tcPr>
            <w:tcW w:w="1615" w:type="dxa"/>
            <w:tcBorders>
              <w:top w:val="nil"/>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0.568</w:t>
            </w:r>
          </w:p>
          <w:p w:rsidR="00705831" w:rsidRDefault="00705831">
            <w:pPr>
              <w:spacing w:after="0" w:line="240" w:lineRule="auto"/>
              <w:jc w:val="center"/>
              <w:rPr>
                <w:color w:val="000000"/>
                <w:sz w:val="24"/>
                <w:szCs w:val="24"/>
                <w:lang w:val="en-GB" w:eastAsia="fr-FR"/>
              </w:rPr>
            </w:pPr>
            <w:r>
              <w:rPr>
                <w:color w:val="000000"/>
                <w:lang w:val="en-GB" w:eastAsia="fr-FR"/>
              </w:rPr>
              <w:t>(+/-0.089)</w:t>
            </w:r>
          </w:p>
        </w:tc>
        <w:tc>
          <w:tcPr>
            <w:tcW w:w="1175" w:type="dxa"/>
            <w:gridSpan w:val="2"/>
            <w:tcBorders>
              <w:top w:val="nil"/>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0.599</w:t>
            </w:r>
          </w:p>
          <w:p w:rsidR="00705831" w:rsidRDefault="00705831">
            <w:pPr>
              <w:spacing w:after="0" w:line="240" w:lineRule="auto"/>
              <w:jc w:val="center"/>
              <w:rPr>
                <w:color w:val="000000"/>
                <w:sz w:val="24"/>
                <w:szCs w:val="24"/>
                <w:lang w:val="en-GB" w:eastAsia="fr-FR"/>
              </w:rPr>
            </w:pPr>
            <w:r>
              <w:rPr>
                <w:color w:val="000000"/>
                <w:lang w:val="en-GB" w:eastAsia="fr-FR"/>
              </w:rPr>
              <w:t>(+/-0.126)</w:t>
            </w:r>
          </w:p>
        </w:tc>
      </w:tr>
      <w:tr w:rsidR="00705831">
        <w:trPr>
          <w:cantSplit/>
          <w:trHeight w:val="680"/>
          <w:jc w:val="center"/>
        </w:trPr>
        <w:tc>
          <w:tcPr>
            <w:tcW w:w="1466" w:type="dxa"/>
            <w:vMerge/>
            <w:tcBorders>
              <w:top w:val="nil"/>
              <w:left w:val="nil"/>
              <w:bottom w:val="single" w:sz="4" w:space="0" w:color="auto"/>
              <w:right w:val="nil"/>
            </w:tcBorders>
            <w:noWrap/>
            <w:vAlign w:val="center"/>
          </w:tcPr>
          <w:p w:rsidR="00705831" w:rsidRDefault="00705831">
            <w:pPr>
              <w:spacing w:after="0" w:line="240" w:lineRule="auto"/>
              <w:jc w:val="center"/>
              <w:rPr>
                <w:b/>
                <w:bCs/>
                <w:color w:val="000000"/>
                <w:sz w:val="24"/>
                <w:szCs w:val="24"/>
                <w:lang w:val="en-GB" w:eastAsia="fr-FR"/>
              </w:rPr>
            </w:pPr>
          </w:p>
        </w:tc>
        <w:tc>
          <w:tcPr>
            <w:tcW w:w="1700" w:type="dxa"/>
            <w:tcBorders>
              <w:top w:val="nil"/>
              <w:left w:val="nil"/>
              <w:bottom w:val="single" w:sz="4" w:space="0" w:color="auto"/>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RF</w:t>
            </w:r>
            <w:r>
              <w:rPr>
                <w:color w:val="000000"/>
                <w:sz w:val="24"/>
                <w:szCs w:val="24"/>
                <w:vertAlign w:val="superscript"/>
                <w:lang w:val="en-GB" w:eastAsia="fr-FR"/>
              </w:rPr>
              <w:t>3</w:t>
            </w:r>
          </w:p>
        </w:tc>
        <w:tc>
          <w:tcPr>
            <w:tcW w:w="1176" w:type="dxa"/>
            <w:tcBorders>
              <w:top w:val="nil"/>
              <w:left w:val="nil"/>
              <w:bottom w:val="single" w:sz="4" w:space="0" w:color="auto"/>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0.777</w:t>
            </w:r>
          </w:p>
          <w:p w:rsidR="00705831" w:rsidRDefault="00705831">
            <w:pPr>
              <w:spacing w:after="0" w:line="240" w:lineRule="auto"/>
              <w:jc w:val="center"/>
              <w:rPr>
                <w:color w:val="000000"/>
                <w:sz w:val="24"/>
                <w:szCs w:val="24"/>
                <w:lang w:val="en-GB" w:eastAsia="fr-FR"/>
              </w:rPr>
            </w:pPr>
            <w:r>
              <w:rPr>
                <w:color w:val="000000"/>
                <w:lang w:val="en-GB" w:eastAsia="fr-FR"/>
              </w:rPr>
              <w:t>(+/-0.153)</w:t>
            </w:r>
          </w:p>
        </w:tc>
        <w:tc>
          <w:tcPr>
            <w:tcW w:w="1115" w:type="dxa"/>
            <w:tcBorders>
              <w:top w:val="nil"/>
              <w:left w:val="nil"/>
              <w:bottom w:val="single" w:sz="4" w:space="0" w:color="auto"/>
              <w:right w:val="nil"/>
            </w:tcBorders>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0.536</w:t>
            </w:r>
          </w:p>
          <w:p w:rsidR="00705831" w:rsidRDefault="00705831">
            <w:pPr>
              <w:spacing w:after="0" w:line="240" w:lineRule="auto"/>
              <w:jc w:val="center"/>
              <w:rPr>
                <w:color w:val="000000"/>
                <w:sz w:val="24"/>
                <w:szCs w:val="24"/>
                <w:lang w:val="en-GB" w:eastAsia="fr-FR"/>
              </w:rPr>
            </w:pPr>
            <w:r>
              <w:rPr>
                <w:color w:val="000000"/>
                <w:lang w:val="en-GB" w:eastAsia="fr-FR"/>
              </w:rPr>
              <w:t>(+/-0.198)</w:t>
            </w:r>
          </w:p>
        </w:tc>
        <w:tc>
          <w:tcPr>
            <w:tcW w:w="1350" w:type="dxa"/>
            <w:tcBorders>
              <w:top w:val="nil"/>
              <w:left w:val="nil"/>
              <w:bottom w:val="single" w:sz="4" w:space="0" w:color="auto"/>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0.705</w:t>
            </w:r>
          </w:p>
          <w:p w:rsidR="00705831" w:rsidRDefault="00705831">
            <w:pPr>
              <w:spacing w:after="0" w:line="240" w:lineRule="auto"/>
              <w:jc w:val="center"/>
              <w:rPr>
                <w:color w:val="000000"/>
                <w:sz w:val="24"/>
                <w:szCs w:val="24"/>
                <w:lang w:val="en-GB" w:eastAsia="fr-FR"/>
              </w:rPr>
            </w:pPr>
            <w:r>
              <w:rPr>
                <w:color w:val="000000"/>
                <w:lang w:val="en-GB" w:eastAsia="fr-FR"/>
              </w:rPr>
              <w:t>(+/-0.280)</w:t>
            </w:r>
          </w:p>
        </w:tc>
        <w:tc>
          <w:tcPr>
            <w:tcW w:w="1224" w:type="dxa"/>
            <w:tcBorders>
              <w:top w:val="nil"/>
              <w:left w:val="nil"/>
              <w:bottom w:val="single" w:sz="4" w:space="0" w:color="auto"/>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0.646</w:t>
            </w:r>
          </w:p>
          <w:p w:rsidR="00705831" w:rsidRDefault="00705831">
            <w:pPr>
              <w:spacing w:after="0" w:line="240" w:lineRule="auto"/>
              <w:jc w:val="center"/>
              <w:rPr>
                <w:color w:val="000000"/>
                <w:sz w:val="24"/>
                <w:szCs w:val="24"/>
                <w:lang w:val="en-GB" w:eastAsia="fr-FR"/>
              </w:rPr>
            </w:pPr>
            <w:r>
              <w:rPr>
                <w:color w:val="000000"/>
                <w:lang w:val="en-GB" w:eastAsia="fr-FR"/>
              </w:rPr>
              <w:t>(+/-0.326)</w:t>
            </w:r>
          </w:p>
        </w:tc>
        <w:tc>
          <w:tcPr>
            <w:tcW w:w="1176" w:type="dxa"/>
            <w:tcBorders>
              <w:top w:val="nil"/>
              <w:left w:val="nil"/>
              <w:bottom w:val="single" w:sz="4" w:space="0" w:color="auto"/>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0.643</w:t>
            </w:r>
          </w:p>
          <w:p w:rsidR="00705831" w:rsidRDefault="00705831">
            <w:pPr>
              <w:spacing w:after="0" w:line="240" w:lineRule="auto"/>
              <w:jc w:val="center"/>
              <w:rPr>
                <w:color w:val="000000"/>
                <w:sz w:val="24"/>
                <w:szCs w:val="24"/>
                <w:lang w:val="en-GB" w:eastAsia="fr-FR"/>
              </w:rPr>
            </w:pPr>
            <w:r>
              <w:rPr>
                <w:color w:val="000000"/>
                <w:lang w:val="en-GB" w:eastAsia="fr-FR"/>
              </w:rPr>
              <w:t>(+/-0.321)</w:t>
            </w:r>
          </w:p>
        </w:tc>
        <w:tc>
          <w:tcPr>
            <w:tcW w:w="1518" w:type="dxa"/>
            <w:tcBorders>
              <w:top w:val="nil"/>
              <w:left w:val="nil"/>
              <w:bottom w:val="single" w:sz="4" w:space="0" w:color="auto"/>
              <w:right w:val="nil"/>
            </w:tcBorders>
            <w:noWrap/>
            <w:vAlign w:val="center"/>
          </w:tcPr>
          <w:p w:rsidR="00705831" w:rsidRDefault="00705831">
            <w:pPr>
              <w:spacing w:after="0" w:line="240" w:lineRule="auto"/>
              <w:jc w:val="center"/>
              <w:rPr>
                <w:b/>
                <w:bCs/>
                <w:color w:val="000000"/>
                <w:sz w:val="24"/>
                <w:szCs w:val="24"/>
                <w:lang w:val="en-GB" w:eastAsia="fr-FR"/>
              </w:rPr>
            </w:pPr>
            <w:r>
              <w:rPr>
                <w:b/>
                <w:bCs/>
                <w:color w:val="000000"/>
                <w:sz w:val="24"/>
                <w:szCs w:val="24"/>
                <w:lang w:val="en-GB" w:eastAsia="fr-FR"/>
              </w:rPr>
              <w:t>0.910</w:t>
            </w:r>
          </w:p>
          <w:p w:rsidR="00705831" w:rsidRDefault="00705831">
            <w:pPr>
              <w:spacing w:after="0" w:line="240" w:lineRule="auto"/>
              <w:jc w:val="center"/>
              <w:rPr>
                <w:b/>
                <w:bCs/>
                <w:color w:val="000000"/>
                <w:sz w:val="24"/>
                <w:szCs w:val="24"/>
                <w:lang w:val="en-GB" w:eastAsia="fr-FR"/>
              </w:rPr>
            </w:pPr>
            <w:r>
              <w:rPr>
                <w:color w:val="000000"/>
                <w:lang w:val="en-GB" w:eastAsia="fr-FR"/>
              </w:rPr>
              <w:t>(+/-0.111)</w:t>
            </w:r>
          </w:p>
        </w:tc>
        <w:tc>
          <w:tcPr>
            <w:tcW w:w="1615" w:type="dxa"/>
            <w:tcBorders>
              <w:top w:val="nil"/>
              <w:left w:val="nil"/>
              <w:bottom w:val="single" w:sz="4" w:space="0" w:color="auto"/>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0.476</w:t>
            </w:r>
          </w:p>
          <w:p w:rsidR="00705831" w:rsidRDefault="00705831">
            <w:pPr>
              <w:spacing w:after="0" w:line="240" w:lineRule="auto"/>
              <w:jc w:val="center"/>
              <w:rPr>
                <w:color w:val="000000"/>
                <w:sz w:val="24"/>
                <w:szCs w:val="24"/>
                <w:lang w:val="en-GB" w:eastAsia="fr-FR"/>
              </w:rPr>
            </w:pPr>
            <w:r>
              <w:rPr>
                <w:color w:val="000000"/>
                <w:lang w:val="en-GB" w:eastAsia="fr-FR"/>
              </w:rPr>
              <w:t>(+/-0.156)</w:t>
            </w:r>
          </w:p>
        </w:tc>
        <w:tc>
          <w:tcPr>
            <w:tcW w:w="1175" w:type="dxa"/>
            <w:gridSpan w:val="2"/>
            <w:tcBorders>
              <w:top w:val="nil"/>
              <w:left w:val="nil"/>
              <w:bottom w:val="single" w:sz="4" w:space="0" w:color="auto"/>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0.505</w:t>
            </w:r>
          </w:p>
          <w:p w:rsidR="00705831" w:rsidRDefault="00705831">
            <w:pPr>
              <w:spacing w:after="0" w:line="240" w:lineRule="auto"/>
              <w:jc w:val="center"/>
              <w:rPr>
                <w:color w:val="000000"/>
                <w:sz w:val="24"/>
                <w:szCs w:val="24"/>
                <w:lang w:val="en-GB" w:eastAsia="fr-FR"/>
              </w:rPr>
            </w:pPr>
            <w:r>
              <w:rPr>
                <w:color w:val="000000"/>
                <w:lang w:val="en-GB" w:eastAsia="fr-FR"/>
              </w:rPr>
              <w:t>(+/-0.141)</w:t>
            </w:r>
          </w:p>
        </w:tc>
      </w:tr>
      <w:tr w:rsidR="00705831">
        <w:trPr>
          <w:cantSplit/>
          <w:trHeight w:val="680"/>
          <w:jc w:val="center"/>
        </w:trPr>
        <w:tc>
          <w:tcPr>
            <w:tcW w:w="1466" w:type="dxa"/>
            <w:vMerge w:val="restart"/>
            <w:tcBorders>
              <w:top w:val="single" w:sz="4" w:space="0" w:color="auto"/>
              <w:left w:val="nil"/>
              <w:bottom w:val="nil"/>
              <w:right w:val="nil"/>
            </w:tcBorders>
            <w:noWrap/>
            <w:vAlign w:val="center"/>
          </w:tcPr>
          <w:p w:rsidR="00705831" w:rsidRDefault="00705831">
            <w:pPr>
              <w:spacing w:after="0" w:line="240" w:lineRule="auto"/>
              <w:jc w:val="center"/>
              <w:rPr>
                <w:b/>
                <w:bCs/>
                <w:sz w:val="24"/>
                <w:szCs w:val="24"/>
                <w:lang w:val="en-GB" w:eastAsia="fr-FR"/>
              </w:rPr>
            </w:pPr>
            <w:r>
              <w:rPr>
                <w:b/>
                <w:bCs/>
                <w:i/>
                <w:iCs/>
                <w:color w:val="000000"/>
                <w:sz w:val="24"/>
                <w:szCs w:val="24"/>
                <w:lang w:val="en-GB" w:eastAsia="fr-FR"/>
              </w:rPr>
              <w:t>GABARAPL1</w:t>
            </w:r>
            <w:r>
              <w:rPr>
                <w:b/>
                <w:bCs/>
                <w:color w:val="000000"/>
                <w:sz w:val="24"/>
                <w:szCs w:val="24"/>
                <w:lang w:val="en-GB" w:eastAsia="fr-FR"/>
              </w:rPr>
              <w:t>+ another gene</w:t>
            </w:r>
          </w:p>
        </w:tc>
        <w:tc>
          <w:tcPr>
            <w:tcW w:w="1700" w:type="dxa"/>
            <w:tcBorders>
              <w:top w:val="single" w:sz="4" w:space="0" w:color="auto"/>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SVM</w:t>
            </w:r>
          </w:p>
        </w:tc>
        <w:tc>
          <w:tcPr>
            <w:tcW w:w="1176" w:type="dxa"/>
            <w:tcBorders>
              <w:top w:val="single" w:sz="4" w:space="0" w:color="auto"/>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0.911</w:t>
            </w:r>
          </w:p>
          <w:p w:rsidR="00705831" w:rsidRDefault="00705831">
            <w:pPr>
              <w:spacing w:after="0" w:line="240" w:lineRule="auto"/>
              <w:jc w:val="center"/>
              <w:rPr>
                <w:color w:val="000000"/>
                <w:sz w:val="24"/>
                <w:szCs w:val="24"/>
                <w:lang w:val="en-GB" w:eastAsia="fr-FR"/>
              </w:rPr>
            </w:pPr>
            <w:r>
              <w:rPr>
                <w:color w:val="000000"/>
                <w:lang w:val="en-GB" w:eastAsia="fr-FR"/>
              </w:rPr>
              <w:t>(+/-0.139)</w:t>
            </w:r>
          </w:p>
        </w:tc>
        <w:tc>
          <w:tcPr>
            <w:tcW w:w="1115" w:type="dxa"/>
            <w:tcBorders>
              <w:top w:val="single" w:sz="4" w:space="0" w:color="auto"/>
              <w:left w:val="nil"/>
              <w:bottom w:val="nil"/>
              <w:right w:val="nil"/>
            </w:tcBorders>
            <w:noWrap/>
            <w:vAlign w:val="center"/>
          </w:tcPr>
          <w:p w:rsidR="00705831" w:rsidRDefault="00705831">
            <w:pPr>
              <w:spacing w:after="0" w:line="240" w:lineRule="auto"/>
              <w:jc w:val="center"/>
              <w:rPr>
                <w:b/>
                <w:bCs/>
                <w:color w:val="000000"/>
                <w:sz w:val="24"/>
                <w:szCs w:val="24"/>
                <w:lang w:val="en-GB" w:eastAsia="fr-FR"/>
              </w:rPr>
            </w:pPr>
            <w:r>
              <w:rPr>
                <w:b/>
                <w:bCs/>
                <w:color w:val="000000"/>
                <w:sz w:val="24"/>
                <w:szCs w:val="24"/>
                <w:lang w:val="en-GB" w:eastAsia="fr-FR"/>
              </w:rPr>
              <w:t>0.955</w:t>
            </w:r>
          </w:p>
          <w:p w:rsidR="00705831" w:rsidRDefault="00705831">
            <w:pPr>
              <w:spacing w:after="0" w:line="240" w:lineRule="auto"/>
              <w:jc w:val="center"/>
              <w:rPr>
                <w:color w:val="000000"/>
                <w:sz w:val="24"/>
                <w:szCs w:val="24"/>
                <w:lang w:val="en-GB" w:eastAsia="fr-FR"/>
              </w:rPr>
            </w:pPr>
            <w:r>
              <w:rPr>
                <w:color w:val="000000"/>
                <w:lang w:val="en-GB" w:eastAsia="fr-FR"/>
              </w:rPr>
              <w:t>(+/-0.074)</w:t>
            </w:r>
          </w:p>
        </w:tc>
        <w:tc>
          <w:tcPr>
            <w:tcW w:w="1350" w:type="dxa"/>
            <w:tcBorders>
              <w:top w:val="single" w:sz="4" w:space="0" w:color="auto"/>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0.896</w:t>
            </w:r>
          </w:p>
          <w:p w:rsidR="00705831" w:rsidRDefault="00705831">
            <w:pPr>
              <w:spacing w:after="0" w:line="240" w:lineRule="auto"/>
              <w:jc w:val="center"/>
              <w:rPr>
                <w:color w:val="000000"/>
                <w:sz w:val="24"/>
                <w:szCs w:val="24"/>
                <w:lang w:val="en-GB" w:eastAsia="fr-FR"/>
              </w:rPr>
            </w:pPr>
            <w:r>
              <w:rPr>
                <w:color w:val="000000"/>
                <w:lang w:val="en-GB" w:eastAsia="fr-FR"/>
              </w:rPr>
              <w:t>(+/-0.147)</w:t>
            </w:r>
          </w:p>
        </w:tc>
        <w:tc>
          <w:tcPr>
            <w:tcW w:w="1224" w:type="dxa"/>
            <w:tcBorders>
              <w:top w:val="single" w:sz="4" w:space="0" w:color="auto"/>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0.911</w:t>
            </w:r>
          </w:p>
          <w:p w:rsidR="00705831" w:rsidRDefault="00705831">
            <w:pPr>
              <w:spacing w:after="0" w:line="240" w:lineRule="auto"/>
              <w:jc w:val="center"/>
              <w:rPr>
                <w:color w:val="000000"/>
                <w:sz w:val="24"/>
                <w:szCs w:val="24"/>
                <w:lang w:val="en-GB" w:eastAsia="fr-FR"/>
              </w:rPr>
            </w:pPr>
            <w:r>
              <w:rPr>
                <w:color w:val="000000"/>
                <w:lang w:val="en-GB" w:eastAsia="fr-FR"/>
              </w:rPr>
              <w:t>(+/-0.139)</w:t>
            </w:r>
          </w:p>
        </w:tc>
        <w:tc>
          <w:tcPr>
            <w:tcW w:w="1176" w:type="dxa"/>
            <w:tcBorders>
              <w:top w:val="single" w:sz="4" w:space="0" w:color="auto"/>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0.941</w:t>
            </w:r>
          </w:p>
          <w:p w:rsidR="00705831" w:rsidRDefault="00705831">
            <w:pPr>
              <w:spacing w:after="0" w:line="240" w:lineRule="auto"/>
              <w:jc w:val="center"/>
              <w:rPr>
                <w:color w:val="000000"/>
                <w:sz w:val="24"/>
                <w:szCs w:val="24"/>
                <w:lang w:val="en-GB" w:eastAsia="fr-FR"/>
              </w:rPr>
            </w:pPr>
            <w:r>
              <w:rPr>
                <w:color w:val="000000"/>
                <w:lang w:val="en-GB" w:eastAsia="fr-FR"/>
              </w:rPr>
              <w:t>(+/-0.108)</w:t>
            </w:r>
          </w:p>
        </w:tc>
        <w:tc>
          <w:tcPr>
            <w:tcW w:w="1518" w:type="dxa"/>
            <w:vMerge w:val="restart"/>
            <w:tcBorders>
              <w:top w:val="single" w:sz="4" w:space="0" w:color="auto"/>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skip</w:t>
            </w:r>
          </w:p>
        </w:tc>
        <w:tc>
          <w:tcPr>
            <w:tcW w:w="1615" w:type="dxa"/>
            <w:tcBorders>
              <w:top w:val="single" w:sz="4" w:space="0" w:color="auto"/>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0.896</w:t>
            </w:r>
          </w:p>
          <w:p w:rsidR="00705831" w:rsidRDefault="00705831">
            <w:pPr>
              <w:spacing w:after="0" w:line="240" w:lineRule="auto"/>
              <w:jc w:val="center"/>
              <w:rPr>
                <w:color w:val="000000"/>
                <w:sz w:val="24"/>
                <w:szCs w:val="24"/>
                <w:lang w:val="en-GB" w:eastAsia="fr-FR"/>
              </w:rPr>
            </w:pPr>
            <w:r>
              <w:rPr>
                <w:color w:val="000000"/>
                <w:lang w:val="en-GB" w:eastAsia="fr-FR"/>
              </w:rPr>
              <w:t>(+/-0.147)</w:t>
            </w:r>
          </w:p>
        </w:tc>
        <w:tc>
          <w:tcPr>
            <w:tcW w:w="1175" w:type="dxa"/>
            <w:gridSpan w:val="2"/>
            <w:tcBorders>
              <w:top w:val="single" w:sz="4" w:space="0" w:color="auto"/>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0.911</w:t>
            </w:r>
          </w:p>
          <w:p w:rsidR="00705831" w:rsidRDefault="00705831">
            <w:pPr>
              <w:spacing w:after="0" w:line="240" w:lineRule="auto"/>
              <w:jc w:val="center"/>
              <w:rPr>
                <w:color w:val="000000"/>
                <w:sz w:val="24"/>
                <w:szCs w:val="24"/>
                <w:lang w:val="en-GB" w:eastAsia="fr-FR"/>
              </w:rPr>
            </w:pPr>
            <w:r>
              <w:rPr>
                <w:color w:val="000000"/>
                <w:lang w:val="en-GB" w:eastAsia="fr-FR"/>
              </w:rPr>
              <w:t>(+/-0.139)</w:t>
            </w:r>
          </w:p>
        </w:tc>
      </w:tr>
      <w:tr w:rsidR="00705831">
        <w:trPr>
          <w:cantSplit/>
          <w:trHeight w:val="680"/>
          <w:jc w:val="center"/>
        </w:trPr>
        <w:tc>
          <w:tcPr>
            <w:tcW w:w="1466" w:type="dxa"/>
            <w:vMerge/>
            <w:tcBorders>
              <w:top w:val="nil"/>
              <w:left w:val="nil"/>
              <w:bottom w:val="nil"/>
              <w:right w:val="nil"/>
            </w:tcBorders>
            <w:noWrap/>
            <w:vAlign w:val="center"/>
          </w:tcPr>
          <w:p w:rsidR="00705831" w:rsidRDefault="00705831">
            <w:pPr>
              <w:spacing w:after="0" w:line="240" w:lineRule="auto"/>
              <w:jc w:val="center"/>
              <w:rPr>
                <w:b/>
                <w:bCs/>
                <w:color w:val="000000"/>
                <w:sz w:val="24"/>
                <w:szCs w:val="24"/>
                <w:lang w:val="en-GB" w:eastAsia="fr-FR"/>
              </w:rPr>
            </w:pPr>
          </w:p>
        </w:tc>
        <w:tc>
          <w:tcPr>
            <w:tcW w:w="1700" w:type="dxa"/>
            <w:tcBorders>
              <w:top w:val="nil"/>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LR</w:t>
            </w:r>
          </w:p>
        </w:tc>
        <w:tc>
          <w:tcPr>
            <w:tcW w:w="1176" w:type="dxa"/>
            <w:tcBorders>
              <w:top w:val="nil"/>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0.925</w:t>
            </w:r>
          </w:p>
          <w:p w:rsidR="00705831" w:rsidRDefault="00705831">
            <w:pPr>
              <w:spacing w:after="0" w:line="240" w:lineRule="auto"/>
              <w:jc w:val="center"/>
              <w:rPr>
                <w:color w:val="000000"/>
                <w:sz w:val="24"/>
                <w:szCs w:val="24"/>
                <w:lang w:val="en-GB" w:eastAsia="fr-FR"/>
              </w:rPr>
            </w:pPr>
            <w:r>
              <w:rPr>
                <w:color w:val="000000"/>
                <w:lang w:val="en-GB" w:eastAsia="fr-FR"/>
              </w:rPr>
              <w:t>(+/-0.091)</w:t>
            </w:r>
          </w:p>
        </w:tc>
        <w:tc>
          <w:tcPr>
            <w:tcW w:w="1115" w:type="dxa"/>
            <w:tcBorders>
              <w:top w:val="nil"/>
              <w:left w:val="nil"/>
              <w:bottom w:val="nil"/>
              <w:right w:val="nil"/>
            </w:tcBorders>
            <w:noWrap/>
            <w:vAlign w:val="center"/>
          </w:tcPr>
          <w:p w:rsidR="00705831" w:rsidRDefault="00705831">
            <w:pPr>
              <w:spacing w:after="0" w:line="240" w:lineRule="auto"/>
              <w:jc w:val="center"/>
              <w:rPr>
                <w:b/>
                <w:bCs/>
                <w:color w:val="000000"/>
                <w:sz w:val="24"/>
                <w:szCs w:val="24"/>
                <w:lang w:val="en-GB" w:eastAsia="fr-FR"/>
              </w:rPr>
            </w:pPr>
            <w:r>
              <w:rPr>
                <w:b/>
                <w:bCs/>
                <w:color w:val="000000"/>
                <w:sz w:val="24"/>
                <w:szCs w:val="24"/>
                <w:lang w:val="en-GB" w:eastAsia="fr-FR"/>
              </w:rPr>
              <w:t>0.925</w:t>
            </w:r>
          </w:p>
          <w:p w:rsidR="00705831" w:rsidRDefault="00705831">
            <w:pPr>
              <w:spacing w:after="0" w:line="240" w:lineRule="auto"/>
              <w:jc w:val="center"/>
              <w:rPr>
                <w:color w:val="000000"/>
                <w:sz w:val="24"/>
                <w:szCs w:val="24"/>
                <w:lang w:val="en-GB" w:eastAsia="fr-FR"/>
              </w:rPr>
            </w:pPr>
            <w:r>
              <w:rPr>
                <w:color w:val="000000"/>
                <w:lang w:val="en-GB" w:eastAsia="fr-FR"/>
              </w:rPr>
              <w:t>(+/-0.091)</w:t>
            </w:r>
          </w:p>
        </w:tc>
        <w:tc>
          <w:tcPr>
            <w:tcW w:w="1350" w:type="dxa"/>
            <w:tcBorders>
              <w:top w:val="nil"/>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0.911</w:t>
            </w:r>
          </w:p>
          <w:p w:rsidR="00705831" w:rsidRDefault="00705831">
            <w:pPr>
              <w:spacing w:after="0" w:line="240" w:lineRule="auto"/>
              <w:jc w:val="center"/>
              <w:rPr>
                <w:color w:val="000000"/>
                <w:sz w:val="24"/>
                <w:szCs w:val="24"/>
                <w:lang w:val="en-GB" w:eastAsia="fr-FR"/>
              </w:rPr>
            </w:pPr>
            <w:r>
              <w:rPr>
                <w:color w:val="000000"/>
                <w:lang w:val="en-GB" w:eastAsia="fr-FR"/>
              </w:rPr>
              <w:t>(+/-0.139)</w:t>
            </w:r>
          </w:p>
        </w:tc>
        <w:tc>
          <w:tcPr>
            <w:tcW w:w="1224" w:type="dxa"/>
            <w:tcBorders>
              <w:top w:val="nil"/>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0.911</w:t>
            </w:r>
          </w:p>
          <w:p w:rsidR="00705831" w:rsidRDefault="00705831">
            <w:pPr>
              <w:spacing w:after="0" w:line="240" w:lineRule="auto"/>
              <w:jc w:val="center"/>
              <w:rPr>
                <w:color w:val="000000"/>
                <w:sz w:val="24"/>
                <w:szCs w:val="24"/>
                <w:lang w:val="en-GB" w:eastAsia="fr-FR"/>
              </w:rPr>
            </w:pPr>
            <w:r>
              <w:rPr>
                <w:color w:val="000000"/>
                <w:lang w:val="en-GB" w:eastAsia="fr-FR"/>
              </w:rPr>
              <w:t>(+/-0.139)</w:t>
            </w:r>
          </w:p>
        </w:tc>
        <w:tc>
          <w:tcPr>
            <w:tcW w:w="1176" w:type="dxa"/>
            <w:tcBorders>
              <w:top w:val="nil"/>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0.941</w:t>
            </w:r>
          </w:p>
          <w:p w:rsidR="00705831" w:rsidRDefault="00705831">
            <w:pPr>
              <w:spacing w:after="0" w:line="240" w:lineRule="auto"/>
              <w:jc w:val="center"/>
              <w:rPr>
                <w:color w:val="000000"/>
                <w:sz w:val="24"/>
                <w:szCs w:val="24"/>
                <w:lang w:val="en-GB" w:eastAsia="fr-FR"/>
              </w:rPr>
            </w:pPr>
            <w:r>
              <w:rPr>
                <w:color w:val="000000"/>
                <w:lang w:val="en-GB" w:eastAsia="fr-FR"/>
              </w:rPr>
              <w:t>(+/-0.108)</w:t>
            </w:r>
          </w:p>
        </w:tc>
        <w:tc>
          <w:tcPr>
            <w:tcW w:w="1518" w:type="dxa"/>
            <w:vMerge/>
            <w:tcBorders>
              <w:top w:val="nil"/>
              <w:left w:val="nil"/>
              <w:bottom w:val="nil"/>
              <w:right w:val="nil"/>
            </w:tcBorders>
            <w:noWrap/>
            <w:vAlign w:val="center"/>
          </w:tcPr>
          <w:p w:rsidR="00705831" w:rsidRDefault="00705831">
            <w:pPr>
              <w:spacing w:after="0" w:line="240" w:lineRule="auto"/>
              <w:jc w:val="center"/>
              <w:rPr>
                <w:color w:val="000000"/>
                <w:sz w:val="24"/>
                <w:szCs w:val="24"/>
                <w:lang w:val="en-GB" w:eastAsia="fr-FR"/>
              </w:rPr>
            </w:pPr>
          </w:p>
        </w:tc>
        <w:tc>
          <w:tcPr>
            <w:tcW w:w="1615" w:type="dxa"/>
            <w:tcBorders>
              <w:top w:val="nil"/>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0.925</w:t>
            </w:r>
          </w:p>
          <w:p w:rsidR="00705831" w:rsidRDefault="00705831">
            <w:pPr>
              <w:spacing w:after="0" w:line="240" w:lineRule="auto"/>
              <w:jc w:val="center"/>
              <w:rPr>
                <w:color w:val="000000"/>
                <w:sz w:val="24"/>
                <w:szCs w:val="24"/>
                <w:lang w:val="en-GB" w:eastAsia="fr-FR"/>
              </w:rPr>
            </w:pPr>
            <w:r>
              <w:rPr>
                <w:color w:val="000000"/>
                <w:lang w:val="en-GB" w:eastAsia="fr-FR"/>
              </w:rPr>
              <w:t>(+/-0.091)</w:t>
            </w:r>
          </w:p>
        </w:tc>
        <w:tc>
          <w:tcPr>
            <w:tcW w:w="1175" w:type="dxa"/>
            <w:gridSpan w:val="2"/>
            <w:tcBorders>
              <w:top w:val="nil"/>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0.896</w:t>
            </w:r>
          </w:p>
          <w:p w:rsidR="00705831" w:rsidRDefault="00705831">
            <w:pPr>
              <w:spacing w:after="0" w:line="240" w:lineRule="auto"/>
              <w:jc w:val="center"/>
              <w:rPr>
                <w:color w:val="000000"/>
                <w:sz w:val="24"/>
                <w:szCs w:val="24"/>
                <w:lang w:val="en-GB" w:eastAsia="fr-FR"/>
              </w:rPr>
            </w:pPr>
            <w:r>
              <w:rPr>
                <w:color w:val="000000"/>
                <w:lang w:val="en-GB" w:eastAsia="fr-FR"/>
              </w:rPr>
              <w:t>(+/-0.147)</w:t>
            </w:r>
          </w:p>
        </w:tc>
      </w:tr>
      <w:tr w:rsidR="00705831">
        <w:trPr>
          <w:cantSplit/>
          <w:trHeight w:val="680"/>
          <w:jc w:val="center"/>
        </w:trPr>
        <w:tc>
          <w:tcPr>
            <w:tcW w:w="1466" w:type="dxa"/>
            <w:vMerge/>
            <w:tcBorders>
              <w:top w:val="nil"/>
              <w:left w:val="nil"/>
              <w:bottom w:val="single" w:sz="4" w:space="0" w:color="auto"/>
              <w:right w:val="nil"/>
            </w:tcBorders>
            <w:noWrap/>
            <w:vAlign w:val="center"/>
          </w:tcPr>
          <w:p w:rsidR="00705831" w:rsidRDefault="00705831">
            <w:pPr>
              <w:spacing w:after="0" w:line="240" w:lineRule="auto"/>
              <w:jc w:val="center"/>
              <w:rPr>
                <w:b/>
                <w:bCs/>
                <w:color w:val="000000"/>
                <w:sz w:val="24"/>
                <w:szCs w:val="24"/>
                <w:lang w:val="en-GB" w:eastAsia="fr-FR"/>
              </w:rPr>
            </w:pPr>
          </w:p>
        </w:tc>
        <w:tc>
          <w:tcPr>
            <w:tcW w:w="1700" w:type="dxa"/>
            <w:tcBorders>
              <w:top w:val="nil"/>
              <w:left w:val="nil"/>
              <w:bottom w:val="single" w:sz="4" w:space="0" w:color="auto"/>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RF</w:t>
            </w:r>
          </w:p>
        </w:tc>
        <w:tc>
          <w:tcPr>
            <w:tcW w:w="1176" w:type="dxa"/>
            <w:tcBorders>
              <w:top w:val="nil"/>
              <w:left w:val="nil"/>
              <w:bottom w:val="single" w:sz="4" w:space="0" w:color="auto"/>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0.910</w:t>
            </w:r>
          </w:p>
          <w:p w:rsidR="00705831" w:rsidRDefault="00705831">
            <w:pPr>
              <w:spacing w:after="0" w:line="240" w:lineRule="auto"/>
              <w:jc w:val="center"/>
              <w:rPr>
                <w:color w:val="000000"/>
                <w:sz w:val="24"/>
                <w:szCs w:val="24"/>
                <w:lang w:val="en-GB" w:eastAsia="fr-FR"/>
              </w:rPr>
            </w:pPr>
            <w:r>
              <w:rPr>
                <w:color w:val="000000"/>
                <w:lang w:val="en-GB" w:eastAsia="fr-FR"/>
              </w:rPr>
              <w:t>(+/-0.111)</w:t>
            </w:r>
          </w:p>
        </w:tc>
        <w:tc>
          <w:tcPr>
            <w:tcW w:w="1115" w:type="dxa"/>
            <w:tcBorders>
              <w:top w:val="nil"/>
              <w:left w:val="nil"/>
              <w:bottom w:val="single" w:sz="4" w:space="0" w:color="auto"/>
              <w:right w:val="nil"/>
            </w:tcBorders>
            <w:noWrap/>
            <w:vAlign w:val="center"/>
          </w:tcPr>
          <w:p w:rsidR="00705831" w:rsidRDefault="00705831">
            <w:pPr>
              <w:spacing w:after="0" w:line="240" w:lineRule="auto"/>
              <w:jc w:val="center"/>
              <w:rPr>
                <w:b/>
                <w:bCs/>
                <w:color w:val="000000"/>
                <w:sz w:val="24"/>
                <w:szCs w:val="24"/>
                <w:lang w:val="en-GB" w:eastAsia="fr-FR"/>
              </w:rPr>
            </w:pPr>
            <w:r>
              <w:rPr>
                <w:b/>
                <w:bCs/>
                <w:color w:val="000000"/>
                <w:sz w:val="24"/>
                <w:szCs w:val="24"/>
                <w:lang w:val="en-GB" w:eastAsia="fr-FR"/>
              </w:rPr>
              <w:t>0.954</w:t>
            </w:r>
          </w:p>
          <w:p w:rsidR="00705831" w:rsidRDefault="00705831">
            <w:pPr>
              <w:spacing w:after="0" w:line="240" w:lineRule="auto"/>
              <w:jc w:val="center"/>
              <w:rPr>
                <w:color w:val="000000"/>
                <w:sz w:val="24"/>
                <w:szCs w:val="24"/>
                <w:lang w:val="en-GB" w:eastAsia="fr-FR"/>
              </w:rPr>
            </w:pPr>
            <w:r>
              <w:rPr>
                <w:color w:val="000000"/>
                <w:lang w:val="en-GB" w:eastAsia="fr-FR"/>
              </w:rPr>
              <w:t>(+/-0.075)</w:t>
            </w:r>
          </w:p>
        </w:tc>
        <w:tc>
          <w:tcPr>
            <w:tcW w:w="1350" w:type="dxa"/>
            <w:tcBorders>
              <w:top w:val="nil"/>
              <w:left w:val="nil"/>
              <w:bottom w:val="single" w:sz="4" w:space="0" w:color="auto"/>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0.925</w:t>
            </w:r>
          </w:p>
          <w:p w:rsidR="00705831" w:rsidRDefault="00705831">
            <w:pPr>
              <w:spacing w:after="0" w:line="240" w:lineRule="auto"/>
              <w:jc w:val="center"/>
              <w:rPr>
                <w:color w:val="000000"/>
                <w:sz w:val="24"/>
                <w:szCs w:val="24"/>
                <w:lang w:val="en-GB" w:eastAsia="fr-FR"/>
              </w:rPr>
            </w:pPr>
            <w:r>
              <w:rPr>
                <w:color w:val="000000"/>
                <w:lang w:val="en-GB" w:eastAsia="fr-FR"/>
              </w:rPr>
              <w:t>(+/-0.091)</w:t>
            </w:r>
          </w:p>
        </w:tc>
        <w:tc>
          <w:tcPr>
            <w:tcW w:w="1224" w:type="dxa"/>
            <w:tcBorders>
              <w:top w:val="nil"/>
              <w:left w:val="nil"/>
              <w:bottom w:val="single" w:sz="4" w:space="0" w:color="auto"/>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0.910</w:t>
            </w:r>
          </w:p>
          <w:p w:rsidR="00705831" w:rsidRDefault="00705831">
            <w:pPr>
              <w:spacing w:after="0" w:line="240" w:lineRule="auto"/>
              <w:jc w:val="center"/>
              <w:rPr>
                <w:color w:val="000000"/>
                <w:sz w:val="24"/>
                <w:szCs w:val="24"/>
                <w:lang w:val="en-GB" w:eastAsia="fr-FR"/>
              </w:rPr>
            </w:pPr>
            <w:r>
              <w:rPr>
                <w:color w:val="000000"/>
                <w:lang w:val="en-GB" w:eastAsia="fr-FR"/>
              </w:rPr>
              <w:t>(+/-0.111)</w:t>
            </w:r>
          </w:p>
        </w:tc>
        <w:tc>
          <w:tcPr>
            <w:tcW w:w="1176" w:type="dxa"/>
            <w:tcBorders>
              <w:top w:val="nil"/>
              <w:left w:val="nil"/>
              <w:bottom w:val="single" w:sz="4" w:space="0" w:color="auto"/>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0.924</w:t>
            </w:r>
          </w:p>
          <w:p w:rsidR="00705831" w:rsidRDefault="00705831">
            <w:pPr>
              <w:spacing w:after="0" w:line="240" w:lineRule="auto"/>
              <w:jc w:val="center"/>
              <w:rPr>
                <w:color w:val="000000"/>
                <w:sz w:val="24"/>
                <w:szCs w:val="24"/>
                <w:lang w:val="en-GB" w:eastAsia="fr-FR"/>
              </w:rPr>
            </w:pPr>
            <w:r>
              <w:rPr>
                <w:color w:val="000000"/>
                <w:lang w:val="en-GB" w:eastAsia="fr-FR"/>
              </w:rPr>
              <w:t>(+/-0.169)</w:t>
            </w:r>
          </w:p>
        </w:tc>
        <w:tc>
          <w:tcPr>
            <w:tcW w:w="1518" w:type="dxa"/>
            <w:vMerge/>
            <w:tcBorders>
              <w:top w:val="nil"/>
              <w:left w:val="nil"/>
              <w:bottom w:val="single" w:sz="4" w:space="0" w:color="auto"/>
              <w:right w:val="nil"/>
            </w:tcBorders>
            <w:noWrap/>
            <w:vAlign w:val="center"/>
          </w:tcPr>
          <w:p w:rsidR="00705831" w:rsidRDefault="00705831">
            <w:pPr>
              <w:spacing w:after="0" w:line="240" w:lineRule="auto"/>
              <w:jc w:val="center"/>
              <w:rPr>
                <w:color w:val="000000"/>
                <w:sz w:val="24"/>
                <w:szCs w:val="24"/>
                <w:lang w:val="en-GB" w:eastAsia="fr-FR"/>
              </w:rPr>
            </w:pPr>
          </w:p>
        </w:tc>
        <w:tc>
          <w:tcPr>
            <w:tcW w:w="1615" w:type="dxa"/>
            <w:tcBorders>
              <w:top w:val="nil"/>
              <w:left w:val="nil"/>
              <w:bottom w:val="single" w:sz="4" w:space="0" w:color="auto"/>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0.912</w:t>
            </w:r>
          </w:p>
          <w:p w:rsidR="00705831" w:rsidRDefault="00705831">
            <w:pPr>
              <w:spacing w:after="0" w:line="240" w:lineRule="auto"/>
              <w:jc w:val="center"/>
              <w:rPr>
                <w:color w:val="000000"/>
                <w:sz w:val="24"/>
                <w:szCs w:val="24"/>
                <w:lang w:val="en-GB" w:eastAsia="fr-FR"/>
              </w:rPr>
            </w:pPr>
            <w:r>
              <w:rPr>
                <w:color w:val="000000"/>
                <w:lang w:val="en-GB" w:eastAsia="fr-FR"/>
              </w:rPr>
              <w:t>(+/-0.209)</w:t>
            </w:r>
          </w:p>
        </w:tc>
        <w:tc>
          <w:tcPr>
            <w:tcW w:w="1175" w:type="dxa"/>
            <w:gridSpan w:val="2"/>
            <w:tcBorders>
              <w:top w:val="nil"/>
              <w:left w:val="nil"/>
              <w:bottom w:val="single" w:sz="4" w:space="0" w:color="auto"/>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0.940</w:t>
            </w:r>
          </w:p>
          <w:p w:rsidR="00705831" w:rsidRDefault="00705831">
            <w:pPr>
              <w:spacing w:after="0" w:line="240" w:lineRule="auto"/>
              <w:jc w:val="center"/>
              <w:rPr>
                <w:color w:val="000000"/>
                <w:sz w:val="24"/>
                <w:szCs w:val="24"/>
                <w:lang w:val="en-GB" w:eastAsia="fr-FR"/>
              </w:rPr>
            </w:pPr>
            <w:r>
              <w:rPr>
                <w:color w:val="000000"/>
                <w:lang w:val="en-GB" w:eastAsia="fr-FR"/>
              </w:rPr>
              <w:t>(+/-0.061)</w:t>
            </w:r>
          </w:p>
        </w:tc>
      </w:tr>
      <w:tr w:rsidR="00705831">
        <w:tblPrEx>
          <w:jc w:val="left"/>
        </w:tblPrEx>
        <w:trPr>
          <w:cantSplit/>
          <w:trHeight w:val="680"/>
        </w:trPr>
        <w:tc>
          <w:tcPr>
            <w:tcW w:w="1466" w:type="dxa"/>
            <w:vMerge w:val="restart"/>
            <w:tcBorders>
              <w:top w:val="single" w:sz="4" w:space="0" w:color="auto"/>
              <w:left w:val="nil"/>
              <w:bottom w:val="nil"/>
              <w:right w:val="nil"/>
            </w:tcBorders>
            <w:noWrap/>
            <w:vAlign w:val="center"/>
          </w:tcPr>
          <w:p w:rsidR="00705831" w:rsidRDefault="00705831">
            <w:pPr>
              <w:spacing w:after="0" w:line="240" w:lineRule="auto"/>
              <w:jc w:val="center"/>
              <w:rPr>
                <w:b/>
                <w:bCs/>
                <w:color w:val="000000"/>
                <w:sz w:val="24"/>
                <w:szCs w:val="24"/>
                <w:lang w:val="en-GB" w:eastAsia="fr-FR"/>
              </w:rPr>
            </w:pPr>
            <w:r>
              <w:rPr>
                <w:b/>
                <w:bCs/>
                <w:i/>
                <w:iCs/>
                <w:color w:val="000000"/>
                <w:sz w:val="24"/>
                <w:szCs w:val="24"/>
                <w:lang w:val="en-GB" w:eastAsia="fr-FR"/>
              </w:rPr>
              <w:t>GABARAPL1</w:t>
            </w:r>
            <w:r>
              <w:rPr>
                <w:b/>
                <w:bCs/>
                <w:color w:val="000000"/>
                <w:sz w:val="24"/>
                <w:szCs w:val="24"/>
                <w:lang w:val="en-GB" w:eastAsia="fr-FR"/>
              </w:rPr>
              <w:t xml:space="preserve"> + </w:t>
            </w:r>
            <w:r>
              <w:rPr>
                <w:b/>
                <w:bCs/>
                <w:i/>
                <w:iCs/>
                <w:color w:val="000000"/>
                <w:sz w:val="24"/>
                <w:szCs w:val="24"/>
                <w:lang w:val="en-GB" w:eastAsia="fr-FR"/>
              </w:rPr>
              <w:t>ATG9a</w:t>
            </w:r>
          </w:p>
          <w:p w:rsidR="00705831" w:rsidRDefault="00705831">
            <w:pPr>
              <w:spacing w:after="0" w:line="240" w:lineRule="auto"/>
              <w:jc w:val="center"/>
              <w:rPr>
                <w:b/>
                <w:bCs/>
                <w:sz w:val="24"/>
                <w:szCs w:val="24"/>
                <w:lang w:val="en-GB" w:eastAsia="fr-FR"/>
              </w:rPr>
            </w:pPr>
            <w:r>
              <w:rPr>
                <w:b/>
                <w:bCs/>
                <w:color w:val="000000"/>
                <w:sz w:val="24"/>
                <w:szCs w:val="24"/>
                <w:lang w:val="en-GB" w:eastAsia="fr-FR"/>
              </w:rPr>
              <w:t>+ another gene</w:t>
            </w:r>
          </w:p>
        </w:tc>
        <w:tc>
          <w:tcPr>
            <w:tcW w:w="1700" w:type="dxa"/>
            <w:tcBorders>
              <w:top w:val="single" w:sz="4" w:space="0" w:color="auto"/>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SVM</w:t>
            </w:r>
          </w:p>
        </w:tc>
        <w:tc>
          <w:tcPr>
            <w:tcW w:w="1176" w:type="dxa"/>
            <w:tcBorders>
              <w:top w:val="single" w:sz="4" w:space="0" w:color="auto"/>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0.940</w:t>
            </w:r>
          </w:p>
          <w:p w:rsidR="00705831" w:rsidRDefault="00705831">
            <w:pPr>
              <w:spacing w:after="0" w:line="240" w:lineRule="auto"/>
              <w:jc w:val="center"/>
              <w:rPr>
                <w:color w:val="000000"/>
                <w:sz w:val="24"/>
                <w:szCs w:val="24"/>
                <w:lang w:val="en-GB" w:eastAsia="fr-FR"/>
              </w:rPr>
            </w:pPr>
            <w:r>
              <w:rPr>
                <w:color w:val="000000"/>
                <w:lang w:val="en-GB" w:eastAsia="fr-FR"/>
              </w:rPr>
              <w:t>(+/-0.061)</w:t>
            </w:r>
          </w:p>
        </w:tc>
        <w:tc>
          <w:tcPr>
            <w:tcW w:w="1115" w:type="dxa"/>
            <w:vMerge w:val="restart"/>
            <w:tcBorders>
              <w:top w:val="single" w:sz="4" w:space="0" w:color="auto"/>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skip</w:t>
            </w:r>
          </w:p>
        </w:tc>
        <w:tc>
          <w:tcPr>
            <w:tcW w:w="1350" w:type="dxa"/>
            <w:tcBorders>
              <w:top w:val="single" w:sz="4" w:space="0" w:color="auto"/>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0.925</w:t>
            </w:r>
          </w:p>
          <w:p w:rsidR="00705831" w:rsidRDefault="00705831">
            <w:pPr>
              <w:spacing w:after="0" w:line="240" w:lineRule="auto"/>
              <w:jc w:val="center"/>
              <w:rPr>
                <w:color w:val="000000"/>
                <w:sz w:val="24"/>
                <w:szCs w:val="24"/>
                <w:lang w:val="en-GB" w:eastAsia="fr-FR"/>
              </w:rPr>
            </w:pPr>
            <w:r>
              <w:rPr>
                <w:color w:val="000000"/>
                <w:lang w:val="en-GB" w:eastAsia="fr-FR"/>
              </w:rPr>
              <w:t>(+/-0.091)</w:t>
            </w:r>
          </w:p>
        </w:tc>
        <w:tc>
          <w:tcPr>
            <w:tcW w:w="1224" w:type="dxa"/>
            <w:tcBorders>
              <w:top w:val="single" w:sz="4" w:space="0" w:color="auto"/>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0.940</w:t>
            </w:r>
          </w:p>
          <w:p w:rsidR="00705831" w:rsidRDefault="00705831">
            <w:pPr>
              <w:spacing w:after="0" w:line="240" w:lineRule="auto"/>
              <w:jc w:val="center"/>
              <w:rPr>
                <w:color w:val="000000"/>
                <w:sz w:val="24"/>
                <w:szCs w:val="24"/>
                <w:lang w:val="en-GB" w:eastAsia="fr-FR"/>
              </w:rPr>
            </w:pPr>
            <w:r>
              <w:rPr>
                <w:color w:val="000000"/>
                <w:lang w:val="en-GB" w:eastAsia="fr-FR"/>
              </w:rPr>
              <w:t>(+/-0.061)</w:t>
            </w:r>
          </w:p>
        </w:tc>
        <w:tc>
          <w:tcPr>
            <w:tcW w:w="1176" w:type="dxa"/>
            <w:tcBorders>
              <w:top w:val="single" w:sz="4" w:space="0" w:color="auto"/>
              <w:left w:val="nil"/>
              <w:bottom w:val="nil"/>
              <w:right w:val="nil"/>
            </w:tcBorders>
            <w:noWrap/>
            <w:vAlign w:val="center"/>
          </w:tcPr>
          <w:p w:rsidR="00705831" w:rsidRDefault="00705831">
            <w:pPr>
              <w:spacing w:after="0" w:line="240" w:lineRule="auto"/>
              <w:jc w:val="center"/>
              <w:rPr>
                <w:b/>
                <w:bCs/>
                <w:color w:val="000000"/>
                <w:sz w:val="24"/>
                <w:szCs w:val="24"/>
                <w:lang w:val="en-GB" w:eastAsia="fr-FR"/>
              </w:rPr>
            </w:pPr>
            <w:r>
              <w:rPr>
                <w:b/>
                <w:bCs/>
                <w:color w:val="000000"/>
                <w:sz w:val="24"/>
                <w:szCs w:val="24"/>
                <w:lang w:val="en-GB" w:eastAsia="fr-FR"/>
              </w:rPr>
              <w:t>0.955</w:t>
            </w:r>
          </w:p>
          <w:p w:rsidR="00705831" w:rsidRDefault="00705831">
            <w:pPr>
              <w:spacing w:after="0" w:line="240" w:lineRule="auto"/>
              <w:jc w:val="center"/>
              <w:rPr>
                <w:color w:val="000000"/>
                <w:sz w:val="24"/>
                <w:szCs w:val="24"/>
                <w:lang w:val="en-GB" w:eastAsia="fr-FR"/>
              </w:rPr>
            </w:pPr>
            <w:r>
              <w:rPr>
                <w:color w:val="000000"/>
                <w:lang w:val="en-GB" w:eastAsia="fr-FR"/>
              </w:rPr>
              <w:t>(+/-0.074)</w:t>
            </w:r>
          </w:p>
        </w:tc>
        <w:tc>
          <w:tcPr>
            <w:tcW w:w="1518" w:type="dxa"/>
            <w:vMerge w:val="restart"/>
            <w:tcBorders>
              <w:top w:val="single" w:sz="4" w:space="0" w:color="auto"/>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skip</w:t>
            </w:r>
          </w:p>
        </w:tc>
        <w:tc>
          <w:tcPr>
            <w:tcW w:w="1693" w:type="dxa"/>
            <w:gridSpan w:val="2"/>
            <w:tcBorders>
              <w:top w:val="single" w:sz="4" w:space="0" w:color="auto"/>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0.941</w:t>
            </w:r>
          </w:p>
          <w:p w:rsidR="00705831" w:rsidRDefault="00705831">
            <w:pPr>
              <w:spacing w:after="0" w:line="240" w:lineRule="auto"/>
              <w:jc w:val="center"/>
              <w:rPr>
                <w:color w:val="000000"/>
                <w:sz w:val="24"/>
                <w:szCs w:val="24"/>
                <w:lang w:val="en-GB" w:eastAsia="fr-FR"/>
              </w:rPr>
            </w:pPr>
            <w:r>
              <w:rPr>
                <w:color w:val="000000"/>
                <w:lang w:val="en-GB" w:eastAsia="fr-FR"/>
              </w:rPr>
              <w:t>(+/-0.108)</w:t>
            </w:r>
          </w:p>
        </w:tc>
        <w:tc>
          <w:tcPr>
            <w:tcW w:w="1097" w:type="dxa"/>
            <w:tcBorders>
              <w:top w:val="single" w:sz="4" w:space="0" w:color="auto"/>
              <w:left w:val="nil"/>
              <w:bottom w:val="nil"/>
              <w:right w:val="nil"/>
            </w:tcBorders>
            <w:noWrap/>
            <w:vAlign w:val="center"/>
          </w:tcPr>
          <w:p w:rsidR="00705831" w:rsidRDefault="00705831">
            <w:pPr>
              <w:spacing w:after="0" w:line="240" w:lineRule="auto"/>
              <w:jc w:val="center"/>
              <w:rPr>
                <w:color w:val="000000"/>
                <w:sz w:val="24"/>
                <w:szCs w:val="24"/>
                <w:lang w:val="en-GB" w:eastAsia="fr-FR"/>
              </w:rPr>
            </w:pPr>
            <w:r>
              <w:rPr>
                <w:color w:val="000000"/>
                <w:sz w:val="24"/>
                <w:szCs w:val="24"/>
                <w:lang w:val="en-GB" w:eastAsia="fr-FR"/>
              </w:rPr>
              <w:t>0.925</w:t>
            </w:r>
          </w:p>
          <w:p w:rsidR="00705831" w:rsidRDefault="00705831">
            <w:pPr>
              <w:spacing w:after="0" w:line="240" w:lineRule="auto"/>
              <w:jc w:val="center"/>
              <w:rPr>
                <w:color w:val="000000"/>
                <w:sz w:val="24"/>
                <w:szCs w:val="24"/>
                <w:lang w:val="en-GB" w:eastAsia="fr-FR"/>
              </w:rPr>
            </w:pPr>
            <w:r>
              <w:rPr>
                <w:color w:val="000000"/>
                <w:lang w:val="en-GB" w:eastAsia="fr-FR"/>
              </w:rPr>
              <w:t>(+/-0.133)</w:t>
            </w:r>
          </w:p>
        </w:tc>
      </w:tr>
      <w:tr w:rsidR="00705831">
        <w:tblPrEx>
          <w:jc w:val="left"/>
        </w:tblPrEx>
        <w:trPr>
          <w:cantSplit/>
          <w:trHeight w:val="680"/>
        </w:trPr>
        <w:tc>
          <w:tcPr>
            <w:tcW w:w="1466" w:type="dxa"/>
            <w:vMerge/>
            <w:tcBorders>
              <w:top w:val="nil"/>
              <w:left w:val="nil"/>
              <w:bottom w:val="nil"/>
              <w:right w:val="nil"/>
            </w:tcBorders>
            <w:noWrap/>
            <w:vAlign w:val="center"/>
          </w:tcPr>
          <w:p w:rsidR="00705831" w:rsidRDefault="00705831">
            <w:pPr>
              <w:spacing w:after="0" w:line="240" w:lineRule="auto"/>
              <w:jc w:val="center"/>
              <w:rPr>
                <w:rFonts w:ascii="Times New Roman" w:hAnsi="Times New Roman" w:cs="Times New Roman"/>
                <w:color w:val="000000"/>
                <w:lang w:val="en-GB" w:eastAsia="fr-FR"/>
              </w:rPr>
            </w:pPr>
          </w:p>
        </w:tc>
        <w:tc>
          <w:tcPr>
            <w:tcW w:w="1700" w:type="dxa"/>
            <w:tcBorders>
              <w:top w:val="nil"/>
              <w:left w:val="nil"/>
              <w:bottom w:val="nil"/>
              <w:right w:val="nil"/>
            </w:tcBorders>
            <w:noWrap/>
            <w:vAlign w:val="center"/>
          </w:tcPr>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sz w:val="24"/>
                <w:szCs w:val="24"/>
                <w:lang w:val="en-GB" w:eastAsia="fr-FR"/>
              </w:rPr>
              <w:t>LR</w:t>
            </w:r>
          </w:p>
        </w:tc>
        <w:tc>
          <w:tcPr>
            <w:tcW w:w="1176" w:type="dxa"/>
            <w:tcBorders>
              <w:top w:val="nil"/>
              <w:left w:val="nil"/>
              <w:bottom w:val="nil"/>
              <w:right w:val="nil"/>
            </w:tcBorders>
            <w:noWrap/>
            <w:vAlign w:val="center"/>
          </w:tcPr>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sz w:val="24"/>
                <w:szCs w:val="24"/>
                <w:lang w:val="en-GB" w:eastAsia="fr-FR"/>
              </w:rPr>
              <w:t>0.940</w:t>
            </w:r>
          </w:p>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lang w:val="en-GB" w:eastAsia="fr-FR"/>
              </w:rPr>
              <w:t>(+/-0.061)</w:t>
            </w:r>
          </w:p>
        </w:tc>
        <w:tc>
          <w:tcPr>
            <w:tcW w:w="1115" w:type="dxa"/>
            <w:vMerge/>
            <w:tcBorders>
              <w:top w:val="nil"/>
              <w:left w:val="nil"/>
              <w:bottom w:val="nil"/>
              <w:right w:val="nil"/>
            </w:tcBorders>
            <w:noWrap/>
            <w:vAlign w:val="center"/>
          </w:tcPr>
          <w:p w:rsidR="00705831" w:rsidRDefault="00705831">
            <w:pPr>
              <w:spacing w:after="0" w:line="240" w:lineRule="auto"/>
              <w:jc w:val="center"/>
              <w:rPr>
                <w:rFonts w:ascii="Times New Roman" w:hAnsi="Times New Roman" w:cs="Times New Roman"/>
                <w:color w:val="000000"/>
                <w:sz w:val="24"/>
                <w:szCs w:val="24"/>
                <w:lang w:val="en-GB" w:eastAsia="fr-FR"/>
              </w:rPr>
            </w:pPr>
          </w:p>
        </w:tc>
        <w:tc>
          <w:tcPr>
            <w:tcW w:w="1350" w:type="dxa"/>
            <w:tcBorders>
              <w:top w:val="nil"/>
              <w:left w:val="nil"/>
              <w:bottom w:val="nil"/>
              <w:right w:val="nil"/>
            </w:tcBorders>
            <w:noWrap/>
            <w:vAlign w:val="center"/>
          </w:tcPr>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sz w:val="24"/>
                <w:szCs w:val="24"/>
                <w:lang w:val="en-GB" w:eastAsia="fr-FR"/>
              </w:rPr>
              <w:t>0.925</w:t>
            </w:r>
          </w:p>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lang w:val="en-GB" w:eastAsia="fr-FR"/>
              </w:rPr>
              <w:t>(+/-0.091)</w:t>
            </w:r>
          </w:p>
        </w:tc>
        <w:tc>
          <w:tcPr>
            <w:tcW w:w="1224" w:type="dxa"/>
            <w:tcBorders>
              <w:top w:val="nil"/>
              <w:left w:val="nil"/>
              <w:bottom w:val="nil"/>
              <w:right w:val="nil"/>
            </w:tcBorders>
            <w:noWrap/>
            <w:vAlign w:val="center"/>
          </w:tcPr>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sz w:val="24"/>
                <w:szCs w:val="24"/>
                <w:lang w:val="en-GB" w:eastAsia="fr-FR"/>
              </w:rPr>
              <w:t>0.925</w:t>
            </w:r>
          </w:p>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lang w:val="en-GB" w:eastAsia="fr-FR"/>
              </w:rPr>
              <w:t>(+/-0.091)</w:t>
            </w:r>
          </w:p>
        </w:tc>
        <w:tc>
          <w:tcPr>
            <w:tcW w:w="1176" w:type="dxa"/>
            <w:tcBorders>
              <w:top w:val="nil"/>
              <w:left w:val="nil"/>
              <w:bottom w:val="nil"/>
              <w:right w:val="nil"/>
            </w:tcBorders>
            <w:noWrap/>
            <w:vAlign w:val="center"/>
          </w:tcPr>
          <w:p w:rsidR="00705831" w:rsidRDefault="00705831">
            <w:pPr>
              <w:spacing w:after="0" w:line="240" w:lineRule="auto"/>
              <w:jc w:val="center"/>
              <w:rPr>
                <w:rFonts w:ascii="Times New Roman" w:hAnsi="Times New Roman" w:cs="Times New Roman"/>
                <w:b/>
                <w:bCs/>
                <w:color w:val="000000"/>
                <w:sz w:val="24"/>
                <w:szCs w:val="24"/>
                <w:lang w:val="en-GB" w:eastAsia="fr-FR"/>
              </w:rPr>
            </w:pPr>
            <w:r>
              <w:rPr>
                <w:rFonts w:ascii="Times New Roman" w:hAnsi="Times New Roman" w:cs="Times New Roman"/>
                <w:b/>
                <w:bCs/>
                <w:color w:val="000000"/>
                <w:sz w:val="24"/>
                <w:szCs w:val="24"/>
                <w:lang w:val="en-GB" w:eastAsia="fr-FR"/>
              </w:rPr>
              <w:t>0.940</w:t>
            </w:r>
          </w:p>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lang w:val="en-GB" w:eastAsia="fr-FR"/>
              </w:rPr>
              <w:t>(+/-0.061)</w:t>
            </w:r>
          </w:p>
        </w:tc>
        <w:tc>
          <w:tcPr>
            <w:tcW w:w="1518" w:type="dxa"/>
            <w:vMerge/>
            <w:tcBorders>
              <w:top w:val="nil"/>
              <w:left w:val="nil"/>
              <w:bottom w:val="nil"/>
              <w:right w:val="nil"/>
            </w:tcBorders>
            <w:noWrap/>
            <w:vAlign w:val="center"/>
          </w:tcPr>
          <w:p w:rsidR="00705831" w:rsidRDefault="00705831">
            <w:pPr>
              <w:spacing w:after="0" w:line="240" w:lineRule="auto"/>
              <w:jc w:val="center"/>
              <w:rPr>
                <w:rFonts w:ascii="Times New Roman" w:hAnsi="Times New Roman" w:cs="Times New Roman"/>
                <w:color w:val="000000"/>
                <w:sz w:val="24"/>
                <w:szCs w:val="24"/>
                <w:lang w:val="en-GB" w:eastAsia="fr-FR"/>
              </w:rPr>
            </w:pPr>
          </w:p>
        </w:tc>
        <w:tc>
          <w:tcPr>
            <w:tcW w:w="1693" w:type="dxa"/>
            <w:gridSpan w:val="2"/>
            <w:tcBorders>
              <w:top w:val="nil"/>
              <w:left w:val="nil"/>
              <w:bottom w:val="nil"/>
              <w:right w:val="nil"/>
            </w:tcBorders>
            <w:noWrap/>
            <w:vAlign w:val="center"/>
          </w:tcPr>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sz w:val="24"/>
                <w:szCs w:val="24"/>
                <w:lang w:val="en-GB" w:eastAsia="fr-FR"/>
              </w:rPr>
              <w:t>0.941</w:t>
            </w:r>
          </w:p>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lang w:val="en-GB" w:eastAsia="fr-FR"/>
              </w:rPr>
              <w:t>(+/-0.108)</w:t>
            </w:r>
          </w:p>
        </w:tc>
        <w:tc>
          <w:tcPr>
            <w:tcW w:w="1097" w:type="dxa"/>
            <w:tcBorders>
              <w:top w:val="nil"/>
              <w:left w:val="nil"/>
              <w:bottom w:val="nil"/>
              <w:right w:val="nil"/>
            </w:tcBorders>
            <w:noWrap/>
            <w:vAlign w:val="center"/>
          </w:tcPr>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sz w:val="24"/>
                <w:szCs w:val="24"/>
                <w:lang w:val="en-GB" w:eastAsia="fr-FR"/>
              </w:rPr>
              <w:t>0.955</w:t>
            </w:r>
          </w:p>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lang w:val="en-GB" w:eastAsia="fr-FR"/>
              </w:rPr>
              <w:t>(+/-0.074)</w:t>
            </w:r>
          </w:p>
        </w:tc>
      </w:tr>
      <w:tr w:rsidR="00705831">
        <w:tblPrEx>
          <w:jc w:val="left"/>
        </w:tblPrEx>
        <w:trPr>
          <w:cantSplit/>
          <w:trHeight w:val="680"/>
        </w:trPr>
        <w:tc>
          <w:tcPr>
            <w:tcW w:w="1466" w:type="dxa"/>
            <w:vMerge/>
            <w:tcBorders>
              <w:top w:val="nil"/>
              <w:left w:val="nil"/>
              <w:bottom w:val="single" w:sz="4" w:space="0" w:color="auto"/>
              <w:right w:val="nil"/>
            </w:tcBorders>
            <w:noWrap/>
            <w:vAlign w:val="center"/>
          </w:tcPr>
          <w:p w:rsidR="00705831" w:rsidRDefault="00705831">
            <w:pPr>
              <w:spacing w:after="0" w:line="240" w:lineRule="auto"/>
              <w:jc w:val="center"/>
              <w:rPr>
                <w:rFonts w:ascii="Times New Roman" w:hAnsi="Times New Roman" w:cs="Times New Roman"/>
                <w:color w:val="000000"/>
                <w:lang w:val="en-GB" w:eastAsia="fr-FR"/>
              </w:rPr>
            </w:pPr>
          </w:p>
        </w:tc>
        <w:tc>
          <w:tcPr>
            <w:tcW w:w="1700" w:type="dxa"/>
            <w:tcBorders>
              <w:top w:val="nil"/>
              <w:left w:val="nil"/>
              <w:bottom w:val="single" w:sz="4" w:space="0" w:color="auto"/>
              <w:right w:val="nil"/>
            </w:tcBorders>
            <w:noWrap/>
            <w:vAlign w:val="center"/>
          </w:tcPr>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sz w:val="24"/>
                <w:szCs w:val="24"/>
                <w:lang w:val="en-GB" w:eastAsia="fr-FR"/>
              </w:rPr>
              <w:t>RF</w:t>
            </w:r>
          </w:p>
        </w:tc>
        <w:tc>
          <w:tcPr>
            <w:tcW w:w="1176" w:type="dxa"/>
            <w:tcBorders>
              <w:top w:val="nil"/>
              <w:left w:val="nil"/>
              <w:bottom w:val="single" w:sz="4" w:space="0" w:color="auto"/>
              <w:right w:val="nil"/>
            </w:tcBorders>
            <w:noWrap/>
            <w:vAlign w:val="center"/>
          </w:tcPr>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sz w:val="24"/>
                <w:szCs w:val="24"/>
                <w:lang w:val="en-GB" w:eastAsia="fr-FR"/>
              </w:rPr>
              <w:t>0.940</w:t>
            </w:r>
          </w:p>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lang w:val="en-GB" w:eastAsia="fr-FR"/>
              </w:rPr>
              <w:t>(+/-0.061)</w:t>
            </w:r>
          </w:p>
        </w:tc>
        <w:tc>
          <w:tcPr>
            <w:tcW w:w="1115" w:type="dxa"/>
            <w:vMerge/>
            <w:tcBorders>
              <w:top w:val="nil"/>
              <w:left w:val="nil"/>
              <w:bottom w:val="single" w:sz="4" w:space="0" w:color="auto"/>
              <w:right w:val="nil"/>
            </w:tcBorders>
            <w:noWrap/>
            <w:vAlign w:val="center"/>
          </w:tcPr>
          <w:p w:rsidR="00705831" w:rsidRDefault="00705831">
            <w:pPr>
              <w:spacing w:after="0" w:line="240" w:lineRule="auto"/>
              <w:jc w:val="center"/>
              <w:rPr>
                <w:rFonts w:ascii="Times New Roman" w:hAnsi="Times New Roman" w:cs="Times New Roman"/>
                <w:color w:val="000000"/>
                <w:sz w:val="24"/>
                <w:szCs w:val="24"/>
                <w:lang w:val="en-GB" w:eastAsia="fr-FR"/>
              </w:rPr>
            </w:pPr>
          </w:p>
        </w:tc>
        <w:tc>
          <w:tcPr>
            <w:tcW w:w="1350" w:type="dxa"/>
            <w:tcBorders>
              <w:top w:val="nil"/>
              <w:left w:val="nil"/>
              <w:bottom w:val="single" w:sz="4" w:space="0" w:color="auto"/>
              <w:right w:val="nil"/>
            </w:tcBorders>
            <w:noWrap/>
            <w:vAlign w:val="center"/>
          </w:tcPr>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sz w:val="24"/>
                <w:szCs w:val="24"/>
                <w:lang w:val="en-GB" w:eastAsia="fr-FR"/>
              </w:rPr>
              <w:t>0.924</w:t>
            </w:r>
          </w:p>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lang w:val="en-GB" w:eastAsia="fr-FR"/>
              </w:rPr>
              <w:t>(+/-0.097)</w:t>
            </w:r>
          </w:p>
        </w:tc>
        <w:tc>
          <w:tcPr>
            <w:tcW w:w="1224" w:type="dxa"/>
            <w:tcBorders>
              <w:top w:val="nil"/>
              <w:left w:val="nil"/>
              <w:bottom w:val="single" w:sz="4" w:space="0" w:color="auto"/>
              <w:right w:val="nil"/>
            </w:tcBorders>
            <w:noWrap/>
            <w:vAlign w:val="center"/>
          </w:tcPr>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sz w:val="24"/>
                <w:szCs w:val="24"/>
                <w:lang w:val="en-GB" w:eastAsia="fr-FR"/>
              </w:rPr>
              <w:t>0.910</w:t>
            </w:r>
          </w:p>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lang w:val="en-GB" w:eastAsia="fr-FR"/>
              </w:rPr>
              <w:t>(+/-0.064)</w:t>
            </w:r>
          </w:p>
        </w:tc>
        <w:tc>
          <w:tcPr>
            <w:tcW w:w="1176" w:type="dxa"/>
            <w:tcBorders>
              <w:top w:val="nil"/>
              <w:left w:val="nil"/>
              <w:bottom w:val="single" w:sz="4" w:space="0" w:color="auto"/>
              <w:right w:val="nil"/>
            </w:tcBorders>
            <w:noWrap/>
            <w:vAlign w:val="center"/>
          </w:tcPr>
          <w:p w:rsidR="00705831" w:rsidRDefault="00705831">
            <w:pPr>
              <w:spacing w:after="0" w:line="240" w:lineRule="auto"/>
              <w:jc w:val="center"/>
              <w:rPr>
                <w:rFonts w:ascii="Times New Roman" w:hAnsi="Times New Roman" w:cs="Times New Roman"/>
                <w:b/>
                <w:bCs/>
                <w:color w:val="000000"/>
                <w:sz w:val="24"/>
                <w:szCs w:val="24"/>
                <w:lang w:val="en-GB" w:eastAsia="fr-FR"/>
              </w:rPr>
            </w:pPr>
            <w:r>
              <w:rPr>
                <w:rFonts w:ascii="Times New Roman" w:hAnsi="Times New Roman" w:cs="Times New Roman"/>
                <w:b/>
                <w:bCs/>
                <w:color w:val="000000"/>
                <w:sz w:val="24"/>
                <w:szCs w:val="24"/>
                <w:lang w:val="en-GB" w:eastAsia="fr-FR"/>
              </w:rPr>
              <w:t>0.940</w:t>
            </w:r>
          </w:p>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lang w:val="en-GB" w:eastAsia="fr-FR"/>
              </w:rPr>
              <w:t>(+/-0.115)</w:t>
            </w:r>
          </w:p>
        </w:tc>
        <w:tc>
          <w:tcPr>
            <w:tcW w:w="1518" w:type="dxa"/>
            <w:vMerge/>
            <w:tcBorders>
              <w:top w:val="nil"/>
              <w:left w:val="nil"/>
              <w:bottom w:val="single" w:sz="4" w:space="0" w:color="auto"/>
              <w:right w:val="nil"/>
            </w:tcBorders>
            <w:noWrap/>
            <w:vAlign w:val="center"/>
          </w:tcPr>
          <w:p w:rsidR="00705831" w:rsidRDefault="00705831">
            <w:pPr>
              <w:spacing w:after="0" w:line="240" w:lineRule="auto"/>
              <w:jc w:val="center"/>
              <w:rPr>
                <w:rFonts w:ascii="Times New Roman" w:hAnsi="Times New Roman" w:cs="Times New Roman"/>
                <w:color w:val="000000"/>
                <w:sz w:val="24"/>
                <w:szCs w:val="24"/>
                <w:lang w:val="en-GB" w:eastAsia="fr-FR"/>
              </w:rPr>
            </w:pPr>
          </w:p>
        </w:tc>
        <w:tc>
          <w:tcPr>
            <w:tcW w:w="1693" w:type="dxa"/>
            <w:gridSpan w:val="2"/>
            <w:tcBorders>
              <w:top w:val="nil"/>
              <w:left w:val="nil"/>
              <w:bottom w:val="single" w:sz="4" w:space="0" w:color="auto"/>
              <w:right w:val="nil"/>
            </w:tcBorders>
            <w:noWrap/>
            <w:vAlign w:val="center"/>
          </w:tcPr>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sz w:val="24"/>
                <w:szCs w:val="24"/>
                <w:lang w:val="en-GB" w:eastAsia="fr-FR"/>
              </w:rPr>
              <w:t>0.925</w:t>
            </w:r>
          </w:p>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lang w:val="en-GB" w:eastAsia="fr-FR"/>
              </w:rPr>
              <w:t>(+/-0.091)</w:t>
            </w:r>
          </w:p>
        </w:tc>
        <w:tc>
          <w:tcPr>
            <w:tcW w:w="1097" w:type="dxa"/>
            <w:tcBorders>
              <w:top w:val="nil"/>
              <w:left w:val="nil"/>
              <w:bottom w:val="single" w:sz="4" w:space="0" w:color="auto"/>
              <w:right w:val="nil"/>
            </w:tcBorders>
            <w:noWrap/>
            <w:vAlign w:val="center"/>
          </w:tcPr>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sz w:val="24"/>
                <w:szCs w:val="24"/>
                <w:lang w:val="en-GB" w:eastAsia="fr-FR"/>
              </w:rPr>
              <w:t>0.924</w:t>
            </w:r>
          </w:p>
          <w:p w:rsidR="00705831" w:rsidRDefault="00705831">
            <w:pPr>
              <w:spacing w:after="0" w:line="240" w:lineRule="auto"/>
              <w:jc w:val="center"/>
              <w:rPr>
                <w:rFonts w:ascii="Times New Roman" w:hAnsi="Times New Roman" w:cs="Times New Roman"/>
                <w:color w:val="000000"/>
                <w:sz w:val="24"/>
                <w:szCs w:val="24"/>
                <w:lang w:val="en-GB" w:eastAsia="fr-FR"/>
              </w:rPr>
            </w:pPr>
            <w:r>
              <w:rPr>
                <w:rFonts w:ascii="Times New Roman" w:hAnsi="Times New Roman" w:cs="Times New Roman"/>
                <w:color w:val="000000"/>
                <w:lang w:val="en-GB" w:eastAsia="fr-FR"/>
              </w:rPr>
              <w:t>(+/-0.097)</w:t>
            </w:r>
          </w:p>
        </w:tc>
      </w:tr>
    </w:tbl>
    <w:p w:rsidR="00705831" w:rsidRDefault="00705831">
      <w:pPr>
        <w:pStyle w:val="NoSpacing"/>
        <w:ind w:firstLine="142"/>
        <w:jc w:val="both"/>
        <w:rPr>
          <w:rFonts w:ascii="Times New Roman" w:hAnsi="Times New Roman" w:cs="Times New Roman"/>
          <w:color w:val="000000"/>
          <w:sz w:val="24"/>
          <w:szCs w:val="24"/>
          <w:lang w:val="en-GB"/>
        </w:rPr>
      </w:pPr>
      <w:r>
        <w:rPr>
          <w:color w:val="000000"/>
          <w:sz w:val="24"/>
          <w:szCs w:val="24"/>
          <w:lang w:val="en-GB"/>
        </w:rPr>
        <w:t xml:space="preserve">1: SVM: </w:t>
      </w:r>
      <w:r>
        <w:rPr>
          <w:rFonts w:ascii="Times New Roman" w:hAnsi="Times New Roman" w:cs="Times New Roman"/>
          <w:color w:val="000000"/>
          <w:sz w:val="24"/>
          <w:szCs w:val="24"/>
          <w:lang w:val="en-GB" w:eastAsia="fr-FR"/>
        </w:rPr>
        <w:t>Support Vector Machine (linear kernel)</w:t>
      </w:r>
    </w:p>
    <w:p w:rsidR="00705831" w:rsidRDefault="00705831">
      <w:pPr>
        <w:pStyle w:val="NoSpacing"/>
        <w:ind w:firstLine="142"/>
        <w:jc w:val="both"/>
        <w:rPr>
          <w:color w:val="000000"/>
          <w:sz w:val="24"/>
          <w:szCs w:val="24"/>
          <w:lang w:val="en-GB"/>
        </w:rPr>
      </w:pPr>
      <w:r>
        <w:rPr>
          <w:color w:val="000000"/>
          <w:sz w:val="24"/>
          <w:szCs w:val="24"/>
          <w:lang w:val="en-GB"/>
        </w:rPr>
        <w:t>2: LR: Logistic Regression</w:t>
      </w:r>
    </w:p>
    <w:p w:rsidR="00705831" w:rsidRDefault="00705831">
      <w:pPr>
        <w:pStyle w:val="NoSpacing"/>
        <w:ind w:firstLine="142"/>
        <w:jc w:val="both"/>
        <w:rPr>
          <w:color w:val="000000"/>
          <w:sz w:val="24"/>
          <w:szCs w:val="24"/>
          <w:lang w:val="en-GB"/>
        </w:rPr>
      </w:pPr>
      <w:r>
        <w:rPr>
          <w:color w:val="000000"/>
          <w:sz w:val="24"/>
          <w:szCs w:val="24"/>
          <w:lang w:val="en-GB"/>
        </w:rPr>
        <w:t>3: RF: Random Forest</w:t>
      </w:r>
    </w:p>
    <w:p w:rsidR="00705831" w:rsidRDefault="00705831">
      <w:pPr>
        <w:pStyle w:val="NoSpacing"/>
        <w:ind w:firstLine="142"/>
        <w:jc w:val="both"/>
        <w:rPr>
          <w:rFonts w:ascii="Times New Roman" w:hAnsi="Times New Roman" w:cs="Times New Roman"/>
          <w:color w:val="000000"/>
          <w:sz w:val="24"/>
          <w:szCs w:val="24"/>
          <w:lang w:val="en-GB"/>
        </w:rPr>
      </w:pPr>
      <w:r>
        <w:rPr>
          <w:color w:val="000000"/>
          <w:sz w:val="24"/>
          <w:szCs w:val="24"/>
          <w:lang w:val="en-GB"/>
        </w:rPr>
        <w:t xml:space="preserve">1, 2, 3: </w:t>
      </w:r>
      <w:r>
        <w:rPr>
          <w:sz w:val="24"/>
          <w:szCs w:val="24"/>
          <w:lang w:val="en-GB"/>
        </w:rPr>
        <w:t xml:space="preserve">software </w:t>
      </w:r>
      <w:r>
        <w:rPr>
          <w:i/>
          <w:iCs/>
          <w:sz w:val="24"/>
          <w:szCs w:val="24"/>
          <w:lang w:val="en-GB"/>
        </w:rPr>
        <w:t>Scikit-learn</w:t>
      </w:r>
      <w:r>
        <w:rPr>
          <w:sz w:val="24"/>
          <w:szCs w:val="24"/>
          <w:lang w:val="en-GB"/>
        </w:rPr>
        <w:t xml:space="preserve"> </w:t>
      </w:r>
      <w:r>
        <w:rPr>
          <w:sz w:val="24"/>
          <w:szCs w:val="24"/>
          <w:lang w:val="en-GB"/>
        </w:rPr>
        <w:fldChar w:fldCharType="begin"/>
      </w:r>
      <w:r>
        <w:rPr>
          <w:sz w:val="24"/>
          <w:szCs w:val="24"/>
          <w:lang w:val="en-GB"/>
        </w:rPr>
        <w:instrText xml:space="preserve"> ADDIN ZOTERO_ITEM CSL_CITATION {"citationID":"NpOXzzKA","properties":{"formattedCitation":"[1]","plainCitation":"[1]"},"citationItems":[{"id":16097,"uris":["http://zotero.org/users/local/SAI0N65W/items/62E5PM42"],"uri":["http://zotero.org/users/local/SAI0N65W/items/62E5PM42"],"itemData":{"id":16097,"type":"article-journal","title":"Scikit-learn: Machine Learning in Python","container-title":"Journal of Machine Learning Research","page":"2825-2830","volume":"12","author":[{"family":"Pedregosa","given":"Fabian"},{"family":"Varoquaux","given":"Gaël"},{"family":"Gramfort","given":"Alexandre"},{"family":"Michel","given":"Vincent"},{"family":"Thirion","given":"Bertrand"},{"family":"Grisel","given":"Olivier"},{"family":"Blondel","given":"Mathieu"},{"family":"Prettenhofer","given":"Peter"},{"family":"Weiss","given":"Ron"},{"family":"Dubourg","given":"Vincent"},{"family":"Vanderplas","given":"Jake"},{"family":"Passos","given":"Alexandre"},{"family":"Cournapeau","given":"David"},{"family":"Brucher","given":"Matthieu"},{"family":"Perrot","given":"Matthieu"},{"family":"Duchesnay","given":"Édouard"}],"issued":{"date-parts":[["2011"]]}}}],"schema":"https://github.com/citation-style-language/schema/raw/master/csl-citation.json"} </w:instrText>
      </w:r>
      <w:r>
        <w:rPr>
          <w:sz w:val="24"/>
          <w:szCs w:val="24"/>
          <w:lang w:val="en-GB"/>
        </w:rPr>
        <w:fldChar w:fldCharType="separate"/>
      </w:r>
      <w:r>
        <w:rPr>
          <w:lang w:val="en-US"/>
        </w:rPr>
        <w:t>[1]</w:t>
      </w:r>
      <w:r>
        <w:rPr>
          <w:sz w:val="24"/>
          <w:szCs w:val="24"/>
          <w:lang w:val="en-GB"/>
        </w:rPr>
        <w:fldChar w:fldCharType="end"/>
      </w:r>
      <w:r>
        <w:rPr>
          <w:sz w:val="24"/>
          <w:szCs w:val="24"/>
          <w:lang w:val="en-GB"/>
        </w:rPr>
        <w:t>, a Python module integrating machine learning engines</w:t>
      </w:r>
    </w:p>
    <w:p w:rsidR="00705831" w:rsidRDefault="00705831">
      <w:pPr>
        <w:pStyle w:val="NoSpacing"/>
        <w:ind w:firstLine="142"/>
        <w:jc w:val="both"/>
        <w:rPr>
          <w:color w:val="000000"/>
          <w:sz w:val="24"/>
          <w:szCs w:val="24"/>
          <w:lang w:val="en-GB"/>
        </w:rPr>
      </w:pPr>
      <w:r>
        <w:rPr>
          <w:color w:val="000000"/>
          <w:sz w:val="24"/>
          <w:szCs w:val="24"/>
          <w:lang w:val="en-GB"/>
        </w:rPr>
        <w:t>4: Mean accuracy (+/- 95% standard deviation)</w:t>
      </w:r>
    </w:p>
    <w:p w:rsidR="00705831" w:rsidRDefault="00705831">
      <w:pPr>
        <w:spacing w:line="240" w:lineRule="auto"/>
        <w:rPr>
          <w:rFonts w:ascii="Times New Roman" w:hAnsi="Times New Roman" w:cs="Times New Roman"/>
          <w:sz w:val="24"/>
          <w:szCs w:val="24"/>
          <w:lang w:val="en-GB"/>
        </w:rPr>
      </w:pPr>
    </w:p>
    <w:p w:rsidR="00705831" w:rsidRDefault="00705831">
      <w:pPr>
        <w:spacing w:after="0" w:line="240" w:lineRule="auto"/>
        <w:jc w:val="both"/>
        <w:rPr>
          <w:b/>
          <w:bCs/>
          <w:sz w:val="24"/>
          <w:szCs w:val="24"/>
          <w:lang w:val="en-GB"/>
        </w:rPr>
      </w:pPr>
      <w:r>
        <w:rPr>
          <w:b/>
          <w:bCs/>
          <w:sz w:val="24"/>
          <w:szCs w:val="24"/>
          <w:lang w:val="en-GB"/>
        </w:rPr>
        <w:t>Learning algorithm system and cross-validation method</w:t>
      </w:r>
    </w:p>
    <w:p w:rsidR="00705831" w:rsidRDefault="00705831">
      <w:pPr>
        <w:spacing w:after="0" w:line="240" w:lineRule="auto"/>
        <w:jc w:val="both"/>
        <w:rPr>
          <w:sz w:val="24"/>
          <w:szCs w:val="24"/>
          <w:lang w:val="en-GB"/>
        </w:rPr>
      </w:pPr>
      <w:r>
        <w:rPr>
          <w:sz w:val="24"/>
          <w:szCs w:val="24"/>
          <w:lang w:val="en-GB"/>
        </w:rPr>
        <w:t>Data set encompassed the normalized expression level of 8 different genes (</w:t>
      </w:r>
      <w:r>
        <w:rPr>
          <w:i/>
          <w:iCs/>
          <w:sz w:val="24"/>
          <w:szCs w:val="24"/>
          <w:lang w:val="en-GB"/>
        </w:rPr>
        <w:t>GALIG</w:t>
      </w:r>
      <w:r>
        <w:rPr>
          <w:sz w:val="24"/>
          <w:szCs w:val="24"/>
          <w:lang w:val="en-GB"/>
        </w:rPr>
        <w:t xml:space="preserve">, </w:t>
      </w:r>
      <w:r>
        <w:rPr>
          <w:i/>
          <w:iCs/>
          <w:sz w:val="24"/>
          <w:szCs w:val="24"/>
          <w:lang w:val="en-GB"/>
        </w:rPr>
        <w:t>BECN1</w:t>
      </w:r>
      <w:r>
        <w:rPr>
          <w:sz w:val="24"/>
          <w:szCs w:val="24"/>
          <w:lang w:val="en-GB"/>
        </w:rPr>
        <w:t xml:space="preserve">, </w:t>
      </w:r>
      <w:r>
        <w:rPr>
          <w:i/>
          <w:iCs/>
          <w:sz w:val="24"/>
          <w:szCs w:val="24"/>
          <w:lang w:val="en-GB"/>
        </w:rPr>
        <w:t>MAP1LC3B</w:t>
      </w:r>
      <w:r>
        <w:rPr>
          <w:sz w:val="24"/>
          <w:szCs w:val="24"/>
          <w:lang w:val="en-GB"/>
        </w:rPr>
        <w:t xml:space="preserve">, </w:t>
      </w:r>
      <w:r>
        <w:rPr>
          <w:i/>
          <w:iCs/>
          <w:sz w:val="24"/>
          <w:szCs w:val="24"/>
          <w:lang w:val="en-GB"/>
        </w:rPr>
        <w:t>GABARAP</w:t>
      </w:r>
      <w:r>
        <w:rPr>
          <w:sz w:val="24"/>
          <w:szCs w:val="24"/>
          <w:lang w:val="en-GB"/>
        </w:rPr>
        <w:t xml:space="preserve">, </w:t>
      </w:r>
      <w:r>
        <w:rPr>
          <w:i/>
          <w:iCs/>
          <w:sz w:val="24"/>
          <w:szCs w:val="24"/>
          <w:lang w:val="en-GB"/>
        </w:rPr>
        <w:t>GABARAPL1</w:t>
      </w:r>
      <w:r>
        <w:rPr>
          <w:sz w:val="24"/>
          <w:szCs w:val="24"/>
          <w:lang w:val="en-GB"/>
        </w:rPr>
        <w:t xml:space="preserve">, </w:t>
      </w:r>
      <w:r>
        <w:rPr>
          <w:i/>
          <w:iCs/>
          <w:sz w:val="24"/>
          <w:szCs w:val="24"/>
          <w:lang w:val="en-GB"/>
        </w:rPr>
        <w:t>GABARAPL2</w:t>
      </w:r>
      <w:r>
        <w:rPr>
          <w:sz w:val="24"/>
          <w:szCs w:val="24"/>
          <w:lang w:val="en-GB"/>
        </w:rPr>
        <w:t xml:space="preserve">, </w:t>
      </w:r>
      <w:r>
        <w:rPr>
          <w:i/>
          <w:iCs/>
          <w:sz w:val="24"/>
          <w:szCs w:val="24"/>
          <w:lang w:val="en-GB"/>
        </w:rPr>
        <w:t>ATG9a</w:t>
      </w:r>
      <w:r>
        <w:rPr>
          <w:sz w:val="24"/>
          <w:szCs w:val="24"/>
          <w:lang w:val="en-GB"/>
        </w:rPr>
        <w:t xml:space="preserve">, </w:t>
      </w:r>
      <w:r>
        <w:rPr>
          <w:i/>
          <w:iCs/>
          <w:sz w:val="24"/>
          <w:szCs w:val="24"/>
          <w:lang w:val="en-GB"/>
        </w:rPr>
        <w:t>P62</w:t>
      </w:r>
      <w:r>
        <w:rPr>
          <w:sz w:val="24"/>
          <w:szCs w:val="24"/>
          <w:lang w:val="en-GB"/>
        </w:rPr>
        <w:t>/</w:t>
      </w:r>
      <w:r>
        <w:rPr>
          <w:i/>
          <w:iCs/>
          <w:sz w:val="24"/>
          <w:szCs w:val="24"/>
          <w:lang w:val="en-GB"/>
        </w:rPr>
        <w:t>SQSTM1</w:t>
      </w:r>
      <w:r>
        <w:rPr>
          <w:sz w:val="24"/>
          <w:szCs w:val="24"/>
          <w:lang w:val="en-GB"/>
        </w:rPr>
        <w:t xml:space="preserve">) in 27 HIV-positive cART-treated patients and 40 HIV-negative donors. We have used the software </w:t>
      </w:r>
      <w:r>
        <w:rPr>
          <w:i/>
          <w:iCs/>
          <w:sz w:val="24"/>
          <w:szCs w:val="24"/>
          <w:lang w:val="en-GB"/>
        </w:rPr>
        <w:t>Scikit-learn</w:t>
      </w:r>
      <w:r>
        <w:rPr>
          <w:sz w:val="24"/>
          <w:szCs w:val="24"/>
          <w:lang w:val="en-GB"/>
        </w:rPr>
        <w:t xml:space="preserve"> </w:t>
      </w:r>
      <w:r>
        <w:rPr>
          <w:sz w:val="24"/>
          <w:szCs w:val="24"/>
          <w:lang w:val="en-GB"/>
        </w:rPr>
        <w:fldChar w:fldCharType="begin"/>
      </w:r>
      <w:r>
        <w:rPr>
          <w:sz w:val="24"/>
          <w:szCs w:val="24"/>
          <w:lang w:val="en-GB"/>
        </w:rPr>
        <w:instrText xml:space="preserve"> ADDIN ZOTERO_ITEM CSL_CITATION {"citationID":"a18p4kc9i46","properties":{"formattedCitation":"[1]","plainCitation":"[1]"},"citationItems":[{"id":16097,"uris":["http://zotero.org/users/local/SAI0N65W/items/62E5PM42"],"uri":["http://zotero.org/users/local/SAI0N65W/items/62E5PM42"],"itemData":{"id":16097,"type":"article-journal","title":"Scikit-learn: Machine Learning in Python","container-title":"Journal of Machine Learning Research","page":"2825-2830","volume":"12","author":[{"family":"Pedregosa","given":"Fabian"},{"family":"Varoquaux","given":"Gaël"},{"family":"Gramfort","given":"Alexandre"},{"family":"Michel","given":"Vincent"},{"family":"Thirion","given":"Bertrand"},{"family":"Grisel","given":"Olivier"},{"family":"Blondel","given":"Mathieu"},{"family":"Prettenhofer","given":"Peter"},{"family":"Weiss","given":"Ron"},{"family":"Dubourg","given":"Vincent"},{"family":"Vanderplas","given":"Jake"},{"family":"Passos","given":"Alexandre"},{"family":"Cournapeau","given":"David"},{"family":"Brucher","given":"Matthieu"},{"family":"Perrot","given":"Matthieu"},{"family":"Duchesnay","given":"Édouard"}],"issued":{"date-parts":[["2011"]]}}}],"schema":"https://github.com/citation-style-language/schema/raw/master/csl-citation.json"} </w:instrText>
      </w:r>
      <w:r>
        <w:rPr>
          <w:sz w:val="24"/>
          <w:szCs w:val="24"/>
          <w:lang w:val="en-GB"/>
        </w:rPr>
        <w:fldChar w:fldCharType="separate"/>
      </w:r>
      <w:r>
        <w:rPr>
          <w:sz w:val="24"/>
          <w:szCs w:val="24"/>
          <w:lang w:val="en-US"/>
        </w:rPr>
        <w:t>[1]</w:t>
      </w:r>
      <w:r>
        <w:rPr>
          <w:sz w:val="24"/>
          <w:szCs w:val="24"/>
          <w:lang w:val="en-GB"/>
        </w:rPr>
        <w:fldChar w:fldCharType="end"/>
      </w:r>
      <w:r>
        <w:rPr>
          <w:sz w:val="24"/>
          <w:szCs w:val="24"/>
          <w:lang w:val="en-GB"/>
        </w:rPr>
        <w:t xml:space="preserve">, a Python module integrating state-of-the-art machine learning engines. Three classifiers were chosen to analyse the data set: Support Vector Machine with linear kernel (SVM), Logistic Regression (LR) and Random Forest (RF). </w:t>
      </w:r>
    </w:p>
    <w:p w:rsidR="00705831" w:rsidRDefault="00705831">
      <w:pPr>
        <w:spacing w:after="0" w:line="240" w:lineRule="auto"/>
        <w:jc w:val="both"/>
        <w:rPr>
          <w:sz w:val="24"/>
          <w:szCs w:val="24"/>
          <w:lang w:val="en-GB"/>
        </w:rPr>
      </w:pPr>
      <w:r>
        <w:rPr>
          <w:sz w:val="24"/>
          <w:szCs w:val="24"/>
          <w:lang w:val="en-GB"/>
        </w:rPr>
        <w:t xml:space="preserve">To examine the performance of the 3 prediction engines, the five-fold cross-validation method with feature normalization was used. The dataset is equally divided into 5 stratified parts. Four of them are used as training sets and the last one is used in turn, as the test set. Hence all samples in each part are selected as testing samples to test the classifier that is trained by samples in the other 4 parts. Each sample is tested once. To evaluate the performance of our prediction model, we calculated the predictive accuracy of each prediction. Using the confusion matrix, the accuracy is the ratio of all correct predictions (true positive + true negative) to the total number of cases evaluated (true positive + true negative + false positive + false negative). </w:t>
      </w:r>
    </w:p>
    <w:p w:rsidR="00705831" w:rsidRDefault="00705831">
      <w:pPr>
        <w:spacing w:line="240" w:lineRule="auto"/>
        <w:rPr>
          <w:rFonts w:ascii="Times New Roman" w:hAnsi="Times New Roman" w:cs="Times New Roman"/>
          <w:sz w:val="24"/>
          <w:szCs w:val="24"/>
          <w:lang w:val="en-GB"/>
        </w:rPr>
      </w:pPr>
    </w:p>
    <w:p w:rsidR="00705831" w:rsidRDefault="00705831">
      <w:pPr>
        <w:spacing w:line="240" w:lineRule="auto"/>
        <w:rPr>
          <w:rFonts w:ascii="Times New Roman" w:hAnsi="Times New Roman" w:cs="Times New Roman"/>
          <w:b/>
          <w:bCs/>
          <w:sz w:val="24"/>
          <w:szCs w:val="24"/>
          <w:lang w:val="en-GB"/>
        </w:rPr>
      </w:pPr>
      <w:r>
        <w:rPr>
          <w:b/>
          <w:bCs/>
          <w:sz w:val="24"/>
          <w:szCs w:val="24"/>
          <w:lang w:val="en-GB"/>
        </w:rPr>
        <w:t>Reference</w:t>
      </w:r>
    </w:p>
    <w:p w:rsidR="00705831" w:rsidRDefault="00705831">
      <w:pPr>
        <w:pStyle w:val="Bibliography"/>
        <w:rPr>
          <w:sz w:val="24"/>
          <w:szCs w:val="24"/>
          <w:lang w:val="en-US"/>
        </w:rPr>
      </w:pPr>
      <w:r>
        <w:fldChar w:fldCharType="begin"/>
      </w:r>
      <w:r>
        <w:instrText xml:space="preserve"> ADDIN ZOTERO_BIBL {"custom":[]} CSL_BIBLIOGRAPHY </w:instrText>
      </w:r>
      <w:r>
        <w:fldChar w:fldCharType="separate"/>
      </w:r>
      <w:r>
        <w:rPr>
          <w:sz w:val="24"/>
          <w:szCs w:val="24"/>
        </w:rPr>
        <w:t xml:space="preserve">1 </w:t>
      </w:r>
      <w:r>
        <w:rPr>
          <w:sz w:val="24"/>
          <w:szCs w:val="24"/>
        </w:rPr>
        <w:tab/>
        <w:t xml:space="preserve">Pedregosa F, Varoquaux G, Gramfort A, Michel V, Thirion B, Grisel O, </w:t>
      </w:r>
      <w:r>
        <w:rPr>
          <w:i/>
          <w:iCs/>
          <w:sz w:val="24"/>
          <w:szCs w:val="24"/>
        </w:rPr>
        <w:t>et al.</w:t>
      </w:r>
      <w:r>
        <w:rPr>
          <w:sz w:val="24"/>
          <w:szCs w:val="24"/>
        </w:rPr>
        <w:t xml:space="preserve"> </w:t>
      </w:r>
      <w:r>
        <w:rPr>
          <w:sz w:val="24"/>
          <w:szCs w:val="24"/>
          <w:lang w:val="en-US"/>
        </w:rPr>
        <w:t xml:space="preserve">Scikit-learn: Machine Learning in Python. </w:t>
      </w:r>
      <w:r>
        <w:rPr>
          <w:i/>
          <w:iCs/>
          <w:sz w:val="24"/>
          <w:szCs w:val="24"/>
          <w:lang w:val="en-US"/>
        </w:rPr>
        <w:t>Journal of Machine Learning Research</w:t>
      </w:r>
      <w:r>
        <w:rPr>
          <w:sz w:val="24"/>
          <w:szCs w:val="24"/>
          <w:lang w:val="en-US"/>
        </w:rPr>
        <w:t xml:space="preserve"> 2011; </w:t>
      </w:r>
      <w:r>
        <w:rPr>
          <w:b/>
          <w:bCs/>
          <w:sz w:val="24"/>
          <w:szCs w:val="24"/>
          <w:lang w:val="en-US"/>
        </w:rPr>
        <w:t>12</w:t>
      </w:r>
      <w:r>
        <w:rPr>
          <w:sz w:val="24"/>
          <w:szCs w:val="24"/>
          <w:lang w:val="en-US"/>
        </w:rPr>
        <w:t>:2825–2830.</w:t>
      </w:r>
    </w:p>
    <w:p w:rsidR="00705831" w:rsidRDefault="00705831">
      <w:pPr>
        <w:spacing w:line="240" w:lineRule="auto"/>
      </w:pPr>
      <w:r>
        <w:fldChar w:fldCharType="end"/>
      </w:r>
    </w:p>
    <w:p w:rsidR="00705831" w:rsidRDefault="00705831">
      <w:pPr>
        <w:spacing w:line="240" w:lineRule="auto"/>
      </w:pPr>
    </w:p>
    <w:p w:rsidR="00705831" w:rsidRDefault="00705831">
      <w:pPr>
        <w:spacing w:line="240" w:lineRule="auto"/>
      </w:pPr>
    </w:p>
    <w:p w:rsidR="00705831" w:rsidRDefault="00705831">
      <w:pPr>
        <w:spacing w:line="240" w:lineRule="auto"/>
        <w:rPr>
          <w:rFonts w:ascii="Times New Roman" w:hAnsi="Times New Roman" w:cs="Times New Roman"/>
          <w:sz w:val="24"/>
          <w:szCs w:val="24"/>
          <w:lang w:val="en-GB"/>
        </w:rPr>
      </w:pPr>
    </w:p>
    <w:sectPr w:rsidR="00705831" w:rsidSect="00705831">
      <w:headerReference w:type="default" r:id="rId8"/>
      <w:type w:val="continuous"/>
      <w:pgSz w:w="16838" w:h="11906" w:orient="landscape"/>
      <w:pgMar w:top="1701" w:right="1701" w:bottom="170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05831" w:rsidRDefault="00705831">
      <w:pPr>
        <w:spacing w:after="0" w:line="240" w:lineRule="auto"/>
        <w:rPr>
          <w:rFonts w:ascii="Times New Roman" w:hAnsi="Times New Roman" w:cs="Times New Roman"/>
        </w:rPr>
      </w:pPr>
      <w:r>
        <w:rPr>
          <w:rFonts w:ascii="Times New Roman" w:hAnsi="Times New Roman" w:cs="Times New Roman"/>
        </w:rPr>
        <w:separator/>
      </w:r>
    </w:p>
  </w:endnote>
  <w:endnote w:type="continuationSeparator" w:id="0">
    <w:p w:rsidR="00705831" w:rsidRDefault="00705831">
      <w:pPr>
        <w:spacing w:after="0"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MS Gothic">
    <w:altName w:val="‚l‚r ƒSƒVƒbƒN"/>
    <w:panose1 w:val="020B06090702050802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05831" w:rsidRDefault="00705831">
      <w:pPr>
        <w:spacing w:after="0" w:line="240" w:lineRule="auto"/>
        <w:rPr>
          <w:rFonts w:ascii="Times New Roman" w:hAnsi="Times New Roman" w:cs="Times New Roman"/>
        </w:rPr>
      </w:pPr>
      <w:r>
        <w:rPr>
          <w:rFonts w:ascii="Times New Roman" w:hAnsi="Times New Roman" w:cs="Times New Roman"/>
        </w:rPr>
        <w:separator/>
      </w:r>
    </w:p>
  </w:footnote>
  <w:footnote w:type="continuationSeparator" w:id="0">
    <w:p w:rsidR="00705831" w:rsidRDefault="00705831">
      <w:pPr>
        <w:spacing w:after="0" w:line="240" w:lineRule="auto"/>
        <w:rPr>
          <w:rFonts w:ascii="Times New Roman" w:hAnsi="Times New Roman" w:cs="Times New Roman"/>
        </w:rPr>
      </w:pPr>
      <w:r>
        <w:rPr>
          <w:rFonts w:ascii="Times New Roman" w:hAnsi="Times New Roman" w:cs="Times New Roman"/>
        </w:rP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5831" w:rsidRDefault="00705831">
    <w:pPr>
      <w:pStyle w:val="Header"/>
      <w:jc w:val="right"/>
      <w:rPr>
        <w:rFonts w:ascii="Times New Roman" w:hAnsi="Times New Roman" w:cs="Times New Roman"/>
      </w:rPr>
    </w:pPr>
    <w:fldSimple w:instr="PAGE   \* MERGEFORMAT">
      <w:r>
        <w:rPr>
          <w:noProof/>
        </w:rPr>
        <w:t>3</w:t>
      </w:r>
    </w:fldSimple>
  </w:p>
  <w:p w:rsidR="00705831" w:rsidRDefault="00705831">
    <w:pPr>
      <w:pStyle w:val="Header"/>
      <w:rPr>
        <w:rFonts w:ascii="Times New Roman" w:hAnsi="Times New Roman" w:cs="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759143E"/>
    <w:multiLevelType w:val="multilevel"/>
    <w:tmpl w:val="7C8C768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678054E3"/>
    <w:multiLevelType w:val="multilevel"/>
    <w:tmpl w:val="B2B431D4"/>
    <w:lvl w:ilvl="0">
      <w:start w:val="1"/>
      <w:numFmt w:val="decimal"/>
      <w:lvlText w:val="%1."/>
      <w:lvlJc w:val="left"/>
      <w:pPr>
        <w:tabs>
          <w:tab w:val="num" w:pos="720"/>
        </w:tabs>
        <w:ind w:left="720" w:hanging="360"/>
      </w:pPr>
      <w:rPr>
        <w:rFonts w:ascii="Times New Roman" w:hAnsi="Times New Roman" w:cs="Times New Roman"/>
      </w:rPr>
    </w:lvl>
    <w:lvl w:ilvl="1">
      <w:start w:val="1"/>
      <w:numFmt w:val="decimal"/>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360"/>
      </w:pPr>
      <w:rPr>
        <w:rFonts w:ascii="Times New Roman" w:hAnsi="Times New Roman" w:cs="Times New Roman"/>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decimal"/>
      <w:lvlText w:val="%5."/>
      <w:lvlJc w:val="left"/>
      <w:pPr>
        <w:tabs>
          <w:tab w:val="num" w:pos="3600"/>
        </w:tabs>
        <w:ind w:left="3600" w:hanging="360"/>
      </w:pPr>
      <w:rPr>
        <w:rFonts w:ascii="Times New Roman" w:hAnsi="Times New Roman" w:cs="Times New Roman"/>
      </w:rPr>
    </w:lvl>
    <w:lvl w:ilvl="5">
      <w:start w:val="1"/>
      <w:numFmt w:val="decimal"/>
      <w:lvlText w:val="%6."/>
      <w:lvlJc w:val="left"/>
      <w:pPr>
        <w:tabs>
          <w:tab w:val="num" w:pos="4320"/>
        </w:tabs>
        <w:ind w:left="4320" w:hanging="36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decimal"/>
      <w:lvlText w:val="%8."/>
      <w:lvlJc w:val="left"/>
      <w:pPr>
        <w:tabs>
          <w:tab w:val="num" w:pos="5760"/>
        </w:tabs>
        <w:ind w:left="5760" w:hanging="360"/>
      </w:pPr>
      <w:rPr>
        <w:rFonts w:ascii="Times New Roman" w:hAnsi="Times New Roman" w:cs="Times New Roman"/>
      </w:rPr>
    </w:lvl>
    <w:lvl w:ilvl="8">
      <w:start w:val="1"/>
      <w:numFmt w:val="decimal"/>
      <w:lvlText w:val="%9."/>
      <w:lvlJc w:val="left"/>
      <w:pPr>
        <w:tabs>
          <w:tab w:val="num" w:pos="6480"/>
        </w:tabs>
        <w:ind w:left="6480" w:hanging="360"/>
      </w:pPr>
      <w:rPr>
        <w:rFonts w:ascii="Times New Roman" w:hAnsi="Times New Roman" w:cs="Times New Roman"/>
      </w:rPr>
    </w:lvl>
  </w:abstractNum>
  <w:abstractNum w:abstractNumId="2">
    <w:nsid w:val="70D61E57"/>
    <w:multiLevelType w:val="multilevel"/>
    <w:tmpl w:val="667C194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7F3A1912"/>
    <w:multiLevelType w:val="multilevel"/>
    <w:tmpl w:val="DB364868"/>
    <w:lvl w:ilvl="0">
      <w:start w:val="1"/>
      <w:numFmt w:val="lowerLetter"/>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lowerLetter"/>
      <w:lvlText w:val="%3."/>
      <w:lvlJc w:val="left"/>
      <w:pPr>
        <w:tabs>
          <w:tab w:val="num" w:pos="2160"/>
        </w:tabs>
        <w:ind w:left="2160" w:hanging="360"/>
      </w:pPr>
      <w:rPr>
        <w:rFonts w:ascii="Times New Roman" w:hAnsi="Times New Roman" w:cs="Times New Roman"/>
      </w:rPr>
    </w:lvl>
    <w:lvl w:ilvl="3">
      <w:start w:val="1"/>
      <w:numFmt w:val="lowerLetter"/>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Letter"/>
      <w:lvlText w:val="%6."/>
      <w:lvlJc w:val="left"/>
      <w:pPr>
        <w:tabs>
          <w:tab w:val="num" w:pos="4320"/>
        </w:tabs>
        <w:ind w:left="4320" w:hanging="360"/>
      </w:pPr>
      <w:rPr>
        <w:rFonts w:ascii="Times New Roman" w:hAnsi="Times New Roman" w:cs="Times New Roman"/>
      </w:rPr>
    </w:lvl>
    <w:lvl w:ilvl="6">
      <w:start w:val="1"/>
      <w:numFmt w:val="lowerLetter"/>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Letter"/>
      <w:lvlText w:val="%9."/>
      <w:lvlJc w:val="left"/>
      <w:pPr>
        <w:tabs>
          <w:tab w:val="num" w:pos="6480"/>
        </w:tabs>
        <w:ind w:left="6480" w:hanging="360"/>
      </w:pPr>
      <w:rPr>
        <w:rFonts w:ascii="Times New Roman" w:hAnsi="Times New Roman" w:cs="Times New Roman"/>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05831"/>
    <w:rsid w:val="00705831"/>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nhideWhenUsed="0" w:qFormat="1"/>
    <w:lsdException w:name="Emphasis" w:semiHidden="0" w:unhideWhenUsed="0" w:qFormat="1"/>
    <w:lsdException w:name="annotation subject" w:unhideWhenUsed="0"/>
    <w:lsdException w:name="Balloon Text" w:unhideWhenUsed="0"/>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nhideWhenUsed="0"/>
    <w:lsdException w:name="TOC Heading" w:uiPriority="39" w:qFormat="1"/>
  </w:latentStyles>
  <w:style w:type="paragraph" w:default="1" w:styleId="Normal">
    <w:name w:val="Normal"/>
    <w:qFormat/>
    <w:pPr>
      <w:spacing w:after="160" w:line="259" w:lineRule="auto"/>
    </w:pPr>
    <w:rPr>
      <w:rFonts w:ascii="Calibri" w:hAnsi="Calibri" w:cs="Calibri"/>
      <w:lang w:val="fr-FR"/>
    </w:rPr>
  </w:style>
  <w:style w:type="paragraph" w:styleId="Heading1">
    <w:name w:val="heading 1"/>
    <w:basedOn w:val="Normal"/>
    <w:next w:val="Normal"/>
    <w:link w:val="Heading1Char"/>
    <w:uiPriority w:val="99"/>
    <w:qFormat/>
    <w:pPr>
      <w:keepNext/>
      <w:keepLines/>
      <w:spacing w:before="240" w:after="0"/>
      <w:outlineLvl w:val="0"/>
    </w:pPr>
    <w:rPr>
      <w:rFonts w:ascii="Calibri Light" w:eastAsia="MS Gothic" w:hAnsi="Calibri Light" w:cs="Calibri Light"/>
      <w:sz w:val="32"/>
      <w:szCs w:val="32"/>
    </w:rPr>
  </w:style>
  <w:style w:type="paragraph" w:styleId="Heading4">
    <w:name w:val="heading 4"/>
    <w:basedOn w:val="Normal"/>
    <w:next w:val="Normal"/>
    <w:link w:val="Heading4Char"/>
    <w:uiPriority w:val="99"/>
    <w:qFormat/>
    <w:pPr>
      <w:keepNext/>
      <w:keepLines/>
      <w:spacing w:before="40" w:after="0"/>
      <w:outlineLvl w:val="3"/>
    </w:pPr>
    <w:rPr>
      <w:rFonts w:ascii="Calibri Light" w:eastAsia="MS Gothic" w:hAnsi="Calibri Light" w:cs="Calibri Light"/>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Calibri Light" w:eastAsia="MS Gothic" w:hAnsi="Calibri Light" w:cs="Calibri Light"/>
      <w:color w:val="auto"/>
      <w:sz w:val="32"/>
      <w:szCs w:val="32"/>
    </w:rPr>
  </w:style>
  <w:style w:type="character" w:customStyle="1" w:styleId="Heading4Char">
    <w:name w:val="Heading 4 Char"/>
    <w:basedOn w:val="DefaultParagraphFont"/>
    <w:link w:val="Heading4"/>
    <w:uiPriority w:val="99"/>
    <w:rPr>
      <w:rFonts w:ascii="Calibri Light" w:eastAsia="MS Gothic" w:hAnsi="Calibri Light" w:cs="Calibri Light"/>
      <w:i/>
      <w:iCs/>
      <w:color w:val="auto"/>
    </w:rPr>
  </w:style>
  <w:style w:type="paragraph" w:styleId="Header">
    <w:name w:val="header"/>
    <w:basedOn w:val="Normal"/>
    <w:link w:val="HeaderChar"/>
    <w:uiPriority w:val="99"/>
    <w:pPr>
      <w:tabs>
        <w:tab w:val="center" w:pos="4536"/>
        <w:tab w:val="right" w:pos="9072"/>
      </w:tabs>
      <w:spacing w:after="0" w:line="240" w:lineRule="auto"/>
    </w:pPr>
  </w:style>
  <w:style w:type="character" w:customStyle="1" w:styleId="HeaderChar">
    <w:name w:val="Header Char"/>
    <w:basedOn w:val="DefaultParagraphFont"/>
    <w:link w:val="Header"/>
    <w:uiPriority w:val="99"/>
    <w:rPr>
      <w:rFonts w:ascii="Times New Roman" w:hAnsi="Times New Roman" w:cs="Times New Roman"/>
    </w:rPr>
  </w:style>
  <w:style w:type="paragraph" w:styleId="Footer">
    <w:name w:val="footer"/>
    <w:basedOn w:val="Normal"/>
    <w:link w:val="FooterChar"/>
    <w:uiPriority w:val="99"/>
    <w:pPr>
      <w:tabs>
        <w:tab w:val="center" w:pos="4536"/>
        <w:tab w:val="right" w:pos="9072"/>
      </w:tabs>
      <w:spacing w:after="0" w:line="240" w:lineRule="auto"/>
    </w:pPr>
  </w:style>
  <w:style w:type="character" w:customStyle="1" w:styleId="FooterChar">
    <w:name w:val="Footer Char"/>
    <w:basedOn w:val="DefaultParagraphFont"/>
    <w:link w:val="Footer"/>
    <w:uiPriority w:val="99"/>
    <w:rPr>
      <w:rFonts w:ascii="Times New Roman" w:hAnsi="Times New Roman" w:cs="Times New Roman"/>
    </w:rPr>
  </w:style>
  <w:style w:type="paragraph" w:styleId="NoSpacing">
    <w:name w:val="No Spacing"/>
    <w:uiPriority w:val="99"/>
    <w:qFormat/>
    <w:rPr>
      <w:rFonts w:ascii="Calibri" w:hAnsi="Calibri" w:cs="Calibri"/>
      <w:lang w:val="fr-FR"/>
    </w:rPr>
  </w:style>
  <w:style w:type="character" w:customStyle="1" w:styleId="NoSpacingChar">
    <w:name w:val="No Spacing Char"/>
    <w:uiPriority w:val="99"/>
    <w:rPr>
      <w:sz w:val="22"/>
      <w:szCs w:val="22"/>
      <w:lang w:val="fr-FR" w:eastAsia="en-US"/>
    </w:rPr>
  </w:style>
  <w:style w:type="paragraph" w:styleId="BalloonText">
    <w:name w:val="Balloon Text"/>
    <w:basedOn w:val="Normal"/>
    <w:link w:val="BalloonTextChar"/>
    <w:uiPriority w:val="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Pr>
      <w:rFonts w:ascii="Segoe UI" w:hAnsi="Segoe UI" w:cs="Segoe UI"/>
      <w:sz w:val="18"/>
      <w:szCs w:val="18"/>
    </w:rPr>
  </w:style>
  <w:style w:type="character" w:customStyle="1" w:styleId="shorttext">
    <w:name w:val="short_text"/>
    <w:basedOn w:val="DefaultParagraphFont"/>
    <w:uiPriority w:val="99"/>
    <w:rPr>
      <w:rFonts w:ascii="Times New Roman" w:hAnsi="Times New Roman" w:cs="Times New Roman"/>
    </w:rPr>
  </w:style>
  <w:style w:type="character" w:customStyle="1" w:styleId="hps">
    <w:name w:val="hps"/>
    <w:basedOn w:val="DefaultParagraphFont"/>
    <w:uiPriority w:val="99"/>
    <w:rPr>
      <w:rFonts w:ascii="Times New Roman" w:hAnsi="Times New Roman" w:cs="Times New Roman"/>
    </w:rPr>
  </w:style>
  <w:style w:type="paragraph" w:styleId="Bibliography">
    <w:name w:val="Bibliography"/>
    <w:basedOn w:val="Normal"/>
    <w:next w:val="Normal"/>
    <w:uiPriority w:val="99"/>
    <w:pPr>
      <w:tabs>
        <w:tab w:val="left" w:pos="384"/>
      </w:tabs>
      <w:spacing w:after="240" w:line="240" w:lineRule="auto"/>
      <w:ind w:left="384" w:hanging="384"/>
    </w:pPr>
  </w:style>
  <w:style w:type="character" w:customStyle="1" w:styleId="highlight">
    <w:name w:val="highlight"/>
    <w:basedOn w:val="DefaultParagraphFont"/>
    <w:uiPriority w:val="99"/>
    <w:rPr>
      <w:rFonts w:ascii="Times New Roman" w:hAnsi="Times New Roman" w:cs="Times New Roman"/>
    </w:rPr>
  </w:style>
  <w:style w:type="character" w:styleId="Hyperlink">
    <w:name w:val="Hyperlink"/>
    <w:basedOn w:val="DefaultParagraphFont"/>
    <w:uiPriority w:val="99"/>
    <w:rPr>
      <w:rFonts w:ascii="Times New Roman" w:hAnsi="Times New Roman" w:cs="Times New Roman"/>
      <w:color w:val="auto"/>
      <w:u w:val="single"/>
    </w:rPr>
  </w:style>
  <w:style w:type="character" w:customStyle="1" w:styleId="5yl5">
    <w:name w:val="_5yl5"/>
    <w:uiPriority w:val="99"/>
  </w:style>
  <w:style w:type="character" w:customStyle="1" w:styleId="st">
    <w:name w:val="st"/>
    <w:basedOn w:val="DefaultParagraphFont"/>
    <w:uiPriority w:val="99"/>
    <w:rPr>
      <w:rFonts w:ascii="Times New Roman" w:hAnsi="Times New Roman" w:cs="Times New Roman"/>
    </w:rPr>
  </w:style>
  <w:style w:type="character" w:styleId="Emphasis">
    <w:name w:val="Emphasis"/>
    <w:basedOn w:val="DefaultParagraphFont"/>
    <w:uiPriority w:val="99"/>
    <w:qFormat/>
    <w:rPr>
      <w:rFonts w:ascii="Times New Roman" w:hAnsi="Times New Roman" w:cs="Times New Roman"/>
      <w:i/>
      <w:iCs/>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line="240" w:lineRule="auto"/>
    </w:pPr>
    <w:rPr>
      <w:sz w:val="20"/>
      <w:szCs w:val="20"/>
    </w:rPr>
  </w:style>
  <w:style w:type="character" w:customStyle="1" w:styleId="CommentTextChar">
    <w:name w:val="Comment Text Char"/>
    <w:basedOn w:val="DefaultParagraphFont"/>
    <w:link w:val="CommentText"/>
    <w:uiPriority w:val="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character" w:styleId="Strong">
    <w:name w:val="Strong"/>
    <w:basedOn w:val="DefaultParagraphFont"/>
    <w:uiPriority w:val="99"/>
    <w:qFormat/>
    <w:rPr>
      <w:rFonts w:ascii="Times New Roman" w:hAnsi="Times New Roman" w:cs="Times New Roman"/>
      <w:b/>
      <w:bCs/>
    </w:rPr>
  </w:style>
  <w:style w:type="paragraph" w:styleId="Revision">
    <w:name w:val="Revision"/>
    <w:hidden/>
    <w:uiPriority w:val="99"/>
    <w:rPr>
      <w:rFonts w:ascii="Calibri" w:hAnsi="Calibri" w:cs="Calibri"/>
      <w:lang w:val="fr-FR"/>
    </w:rPr>
  </w:style>
  <w:style w:type="character" w:customStyle="1" w:styleId="tgc">
    <w:name w:val="_tgc"/>
    <w:basedOn w:val="DefaultParagraphFont"/>
    <w:uiPriority w:val="99"/>
    <w:rPr>
      <w:rFonts w:ascii="Times New Roman" w:hAnsi="Times New Roman"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Pages>
  <Words>1671</Words>
  <Characters>9525</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Figure, Supplemental Digital Content 2: </dc:title>
  <dc:subject/>
  <dc:creator>Lucile MOLLET</dc:creator>
  <cp:keywords/>
  <dc:description/>
  <cp:lastModifiedBy>TEESLWW</cp:lastModifiedBy>
  <cp:revision>2</cp:revision>
  <cp:lastPrinted>2017-11-27T16:04:00Z</cp:lastPrinted>
  <dcterms:created xsi:type="dcterms:W3CDTF">2018-04-25T04:29:00Z</dcterms:created>
  <dcterms:modified xsi:type="dcterms:W3CDTF">2018-04-25T04:29:00Z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zotero-version="5.0.28"&gt;&lt;session id="hhT0U4qM"/&gt;&lt;style id="http://www.zotero.org/styles/aids" hasBibliography="1" bibliographyStyleHasBeenSet="1"/&gt;&lt;prefs&gt;&lt;pref name="fieldType" value="Field"/&gt;&lt;pref name="storeReferences" value="true</vt:lpwstr>
  </property>
  <property fmtid="{D5CDD505-2E9C-101B-9397-08002B2CF9AE}" pid="3" name="ZOTERO_PREF_2">
    <vt:lpwstr>"/&gt;&lt;pref name="automaticJournalAbbreviations" value=""/&gt;&lt;pref name="noteType" value="0"/&gt;&lt;/prefs&gt;&lt;/data&gt;</vt:lpwstr>
  </property>
</Properties>
</file>