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9142C" w14:textId="77777777" w:rsidR="00CC5615" w:rsidRPr="00BA1B9C" w:rsidRDefault="00CC5615" w:rsidP="00CC5615">
      <w:pPr>
        <w:jc w:val="both"/>
        <w:rPr>
          <w:rFonts w:ascii="Times New Roman" w:hAnsi="Times New Roman" w:cs="Times New Roman"/>
          <w:b/>
          <w:sz w:val="24"/>
          <w:u w:val="single"/>
        </w:rPr>
      </w:pPr>
      <w:r w:rsidRPr="00BA1B9C">
        <w:rPr>
          <w:rFonts w:ascii="Times New Roman" w:hAnsi="Times New Roman" w:cs="Times New Roman"/>
          <w:b/>
          <w:sz w:val="24"/>
          <w:u w:val="single"/>
        </w:rPr>
        <w:t>Appendix</w:t>
      </w:r>
    </w:p>
    <w:p w14:paraId="6787B406" w14:textId="77777777" w:rsidR="00CC5615" w:rsidRDefault="00CC5615" w:rsidP="00CC5615">
      <w:pPr>
        <w:jc w:val="both"/>
        <w:rPr>
          <w:rFonts w:ascii="Times New Roman" w:hAnsi="Times New Roman" w:cs="Times New Roman"/>
          <w:b/>
          <w:sz w:val="24"/>
        </w:rPr>
      </w:pPr>
    </w:p>
    <w:p w14:paraId="5C12346D" w14:textId="7747CA72" w:rsidR="00CC5615" w:rsidRDefault="00CC5615" w:rsidP="00CC5615">
      <w:pPr>
        <w:spacing w:line="480" w:lineRule="auto"/>
        <w:jc w:val="both"/>
        <w:rPr>
          <w:rFonts w:ascii="Times New Roman" w:hAnsi="Times New Roman" w:cs="Times New Roman"/>
          <w:sz w:val="24"/>
        </w:rPr>
      </w:pPr>
      <w:r>
        <w:rPr>
          <w:rFonts w:ascii="Times New Roman" w:hAnsi="Times New Roman" w:cs="Times New Roman"/>
          <w:sz w:val="24"/>
        </w:rPr>
        <w:t>In this</w:t>
      </w:r>
      <w:r w:rsidRPr="00BA1B9C">
        <w:rPr>
          <w:rFonts w:ascii="Times New Roman" w:hAnsi="Times New Roman" w:cs="Times New Roman"/>
          <w:sz w:val="24"/>
        </w:rPr>
        <w:t xml:space="preserve"> appendix, we provide additional details related to our study, including:</w:t>
      </w:r>
    </w:p>
    <w:p w14:paraId="4172292B" w14:textId="77777777" w:rsidR="00CC5615" w:rsidRPr="00E8435D" w:rsidRDefault="00CC5615" w:rsidP="00C07B99">
      <w:pPr>
        <w:pStyle w:val="ListParagraph"/>
        <w:numPr>
          <w:ilvl w:val="0"/>
          <w:numId w:val="2"/>
        </w:numPr>
        <w:spacing w:before="240" w:line="480" w:lineRule="auto"/>
        <w:jc w:val="both"/>
        <w:rPr>
          <w:rFonts w:ascii="Times New Roman" w:hAnsi="Times New Roman" w:cs="Times New Roman"/>
        </w:rPr>
      </w:pPr>
      <w:r w:rsidRPr="00E8435D">
        <w:rPr>
          <w:rFonts w:ascii="Times New Roman" w:hAnsi="Times New Roman" w:cs="Times New Roman"/>
          <w:b/>
        </w:rPr>
        <w:t>Figure S1</w:t>
      </w:r>
      <w:r w:rsidRPr="00E8435D">
        <w:rPr>
          <w:rFonts w:ascii="Times New Roman" w:hAnsi="Times New Roman" w:cs="Times New Roman"/>
        </w:rPr>
        <w:t>. Antiretroviral coverage in sub-Saharan Africa, by year</w:t>
      </w:r>
    </w:p>
    <w:p w14:paraId="53A21BDB" w14:textId="77777777" w:rsidR="00CC5615" w:rsidRPr="00E8435D" w:rsidRDefault="00CC5615" w:rsidP="00CC5615">
      <w:pPr>
        <w:pStyle w:val="ListParagraph"/>
        <w:numPr>
          <w:ilvl w:val="0"/>
          <w:numId w:val="2"/>
        </w:numPr>
        <w:spacing w:line="480" w:lineRule="auto"/>
        <w:jc w:val="both"/>
        <w:rPr>
          <w:rFonts w:ascii="Times New Roman" w:hAnsi="Times New Roman" w:cs="Times New Roman"/>
        </w:rPr>
      </w:pPr>
      <w:r w:rsidRPr="00E8435D">
        <w:rPr>
          <w:rFonts w:ascii="Times New Roman" w:hAnsi="Times New Roman" w:cs="Times New Roman"/>
          <w:b/>
        </w:rPr>
        <w:t>Figure S2</w:t>
      </w:r>
      <w:r w:rsidRPr="00E8435D">
        <w:rPr>
          <w:rFonts w:ascii="Times New Roman" w:hAnsi="Times New Roman" w:cs="Times New Roman"/>
        </w:rPr>
        <w:t>. Antiretroviral coverage in sub-Saharan Africa, by year and country</w:t>
      </w:r>
    </w:p>
    <w:p w14:paraId="0D13741B" w14:textId="28545B40" w:rsidR="00CC5615" w:rsidRPr="00E8435D" w:rsidRDefault="00CC5615" w:rsidP="005C536E">
      <w:pPr>
        <w:pStyle w:val="ListParagraph"/>
        <w:numPr>
          <w:ilvl w:val="0"/>
          <w:numId w:val="2"/>
        </w:numPr>
        <w:spacing w:line="240" w:lineRule="auto"/>
        <w:jc w:val="both"/>
        <w:rPr>
          <w:rFonts w:ascii="Times New Roman" w:hAnsi="Times New Roman" w:cs="Times New Roman"/>
        </w:rPr>
      </w:pPr>
      <w:r w:rsidRPr="00E8435D">
        <w:rPr>
          <w:rFonts w:ascii="Times New Roman" w:hAnsi="Times New Roman" w:cs="Times New Roman"/>
          <w:b/>
          <w:lang w:val="en-DE"/>
        </w:rPr>
        <w:t>Figure S3.</w:t>
      </w:r>
      <w:r w:rsidRPr="00E8435D">
        <w:rPr>
          <w:rFonts w:ascii="Times New Roman" w:hAnsi="Times New Roman" w:cs="Times New Roman"/>
          <w:lang w:val="en-DE"/>
        </w:rPr>
        <w:t xml:space="preserve"> </w:t>
      </w:r>
      <w:r w:rsidR="00E8435D" w:rsidRPr="00E8435D">
        <w:rPr>
          <w:rFonts w:ascii="Times New Roman" w:hAnsi="Times New Roman" w:cs="Times New Roman"/>
        </w:rPr>
        <w:t>Living arrangements of older adults</w:t>
      </w:r>
      <w:r w:rsidRPr="00E8435D">
        <w:rPr>
          <w:rFonts w:ascii="Times New Roman" w:hAnsi="Times New Roman" w:cs="Times New Roman"/>
        </w:rPr>
        <w:t>,</w:t>
      </w:r>
      <w:r w:rsidRPr="00E8435D">
        <w:rPr>
          <w:rFonts w:ascii="Times New Roman" w:hAnsi="Times New Roman" w:cs="Times New Roman"/>
          <w:lang w:val="en-DE"/>
        </w:rPr>
        <w:t xml:space="preserve"> by age</w:t>
      </w:r>
    </w:p>
    <w:p w14:paraId="250D9148" w14:textId="77777777" w:rsidR="005C536E" w:rsidRPr="00E8435D" w:rsidRDefault="005C536E" w:rsidP="005C536E">
      <w:pPr>
        <w:pStyle w:val="ListParagraph"/>
        <w:spacing w:line="240" w:lineRule="auto"/>
        <w:ind w:left="360"/>
        <w:jc w:val="both"/>
        <w:rPr>
          <w:rFonts w:ascii="Times New Roman" w:hAnsi="Times New Roman" w:cs="Times New Roman"/>
        </w:rPr>
      </w:pPr>
    </w:p>
    <w:p w14:paraId="3E59F797" w14:textId="384FE287" w:rsidR="00CC5615" w:rsidRPr="00E8435D" w:rsidRDefault="00CC5615" w:rsidP="00CC5615">
      <w:pPr>
        <w:pStyle w:val="ListParagraph"/>
        <w:numPr>
          <w:ilvl w:val="0"/>
          <w:numId w:val="2"/>
        </w:numPr>
        <w:spacing w:line="480" w:lineRule="auto"/>
        <w:jc w:val="both"/>
        <w:rPr>
          <w:rFonts w:ascii="Times New Roman" w:hAnsi="Times New Roman" w:cs="Times New Roman"/>
        </w:rPr>
      </w:pPr>
      <w:r w:rsidRPr="00E8435D">
        <w:rPr>
          <w:rFonts w:ascii="Times New Roman" w:hAnsi="Times New Roman" w:cs="Times New Roman"/>
          <w:b/>
        </w:rPr>
        <w:t>Figure S4</w:t>
      </w:r>
      <w:r w:rsidRPr="00E8435D">
        <w:rPr>
          <w:rFonts w:ascii="Times New Roman" w:hAnsi="Times New Roman" w:cs="Times New Roman"/>
        </w:rPr>
        <w:t xml:space="preserve">. Proportion of </w:t>
      </w:r>
      <w:r w:rsidR="003931F4">
        <w:rPr>
          <w:rFonts w:ascii="Times New Roman" w:hAnsi="Times New Roman" w:cs="Times New Roman"/>
          <w:lang w:val="en-DE"/>
        </w:rPr>
        <w:t>older adult</w:t>
      </w:r>
      <w:r w:rsidR="00525E1C">
        <w:rPr>
          <w:rFonts w:ascii="Times New Roman" w:hAnsi="Times New Roman" w:cs="Times New Roman"/>
        </w:rPr>
        <w:t>s</w:t>
      </w:r>
      <w:r w:rsidR="005C536E" w:rsidRPr="00E8435D">
        <w:rPr>
          <w:rFonts w:ascii="Times New Roman" w:hAnsi="Times New Roman" w:cs="Times New Roman"/>
          <w:lang w:val="en-DE"/>
        </w:rPr>
        <w:t xml:space="preserve"> </w:t>
      </w:r>
      <w:r w:rsidR="005C536E" w:rsidRPr="00E8435D">
        <w:rPr>
          <w:rFonts w:ascii="Times New Roman" w:hAnsi="Times New Roman" w:cs="Times New Roman"/>
        </w:rPr>
        <w:t xml:space="preserve">living without </w:t>
      </w:r>
      <w:r w:rsidR="003931F4">
        <w:rPr>
          <w:rFonts w:ascii="Times New Roman" w:hAnsi="Times New Roman" w:cs="Times New Roman"/>
        </w:rPr>
        <w:t>working-age</w:t>
      </w:r>
      <w:r w:rsidR="005C536E" w:rsidRPr="00E8435D">
        <w:rPr>
          <w:rFonts w:ascii="Times New Roman" w:hAnsi="Times New Roman" w:cs="Times New Roman"/>
        </w:rPr>
        <w:t xml:space="preserve"> adults</w:t>
      </w:r>
      <w:r w:rsidRPr="00E8435D">
        <w:rPr>
          <w:rFonts w:ascii="Times New Roman" w:hAnsi="Times New Roman" w:cs="Times New Roman"/>
        </w:rPr>
        <w:t xml:space="preserve">, </w:t>
      </w:r>
      <w:r w:rsidRPr="00E8435D">
        <w:rPr>
          <w:rFonts w:ascii="Times New Roman" w:hAnsi="Times New Roman" w:cs="Times New Roman"/>
          <w:lang w:val="en-DE"/>
        </w:rPr>
        <w:t>by</w:t>
      </w:r>
      <w:r w:rsidRPr="00E8435D">
        <w:rPr>
          <w:rFonts w:ascii="Times New Roman" w:hAnsi="Times New Roman" w:cs="Times New Roman"/>
        </w:rPr>
        <w:t xml:space="preserve"> ART coverage</w:t>
      </w:r>
    </w:p>
    <w:p w14:paraId="1C7C3626" w14:textId="7A35F969" w:rsidR="00CC5615" w:rsidRPr="00E8435D" w:rsidRDefault="00CC5615" w:rsidP="00480DCB">
      <w:pPr>
        <w:pStyle w:val="ListParagraph"/>
        <w:numPr>
          <w:ilvl w:val="0"/>
          <w:numId w:val="2"/>
        </w:numPr>
        <w:spacing w:line="480" w:lineRule="auto"/>
        <w:jc w:val="both"/>
        <w:rPr>
          <w:rFonts w:ascii="Times New Roman" w:hAnsi="Times New Roman" w:cs="Times New Roman"/>
        </w:rPr>
      </w:pPr>
      <w:r w:rsidRPr="00E8435D">
        <w:rPr>
          <w:rFonts w:ascii="Times New Roman" w:hAnsi="Times New Roman" w:cs="Times New Roman"/>
          <w:b/>
        </w:rPr>
        <w:t>Table S1</w:t>
      </w:r>
      <w:r w:rsidRPr="00E8435D">
        <w:rPr>
          <w:rFonts w:ascii="Times New Roman" w:hAnsi="Times New Roman" w:cs="Times New Roman"/>
        </w:rPr>
        <w:t xml:space="preserve">. </w:t>
      </w:r>
      <w:r w:rsidR="00480DCB" w:rsidRPr="00E8435D">
        <w:rPr>
          <w:rFonts w:ascii="Times New Roman" w:hAnsi="Times New Roman" w:cs="Times New Roman"/>
        </w:rPr>
        <w:t xml:space="preserve">ART coverage </w:t>
      </w:r>
      <w:r w:rsidR="00F63484" w:rsidRPr="00E8435D">
        <w:rPr>
          <w:rFonts w:ascii="Times New Roman" w:hAnsi="Times New Roman" w:cs="Times New Roman"/>
        </w:rPr>
        <w:t xml:space="preserve">and </w:t>
      </w:r>
      <w:r w:rsidR="00525E1C">
        <w:rPr>
          <w:rFonts w:ascii="Times New Roman" w:hAnsi="Times New Roman" w:cs="Times New Roman"/>
        </w:rPr>
        <w:t>l</w:t>
      </w:r>
      <w:r w:rsidR="00E8435D" w:rsidRPr="00E8435D">
        <w:rPr>
          <w:rFonts w:ascii="Times New Roman" w:hAnsi="Times New Roman" w:cs="Times New Roman"/>
        </w:rPr>
        <w:t>iving arrangements of older adults</w:t>
      </w:r>
      <w:r w:rsidR="00F63484" w:rsidRPr="00E8435D">
        <w:rPr>
          <w:rFonts w:ascii="Times New Roman" w:hAnsi="Times New Roman" w:cs="Times New Roman"/>
        </w:rPr>
        <w:t>,</w:t>
      </w:r>
      <w:r w:rsidR="00480DCB" w:rsidRPr="00E8435D">
        <w:rPr>
          <w:rFonts w:ascii="Times New Roman" w:hAnsi="Times New Roman" w:cs="Times New Roman"/>
        </w:rPr>
        <w:t xml:space="preserve"> by study countries and years</w:t>
      </w:r>
    </w:p>
    <w:p w14:paraId="6143ADF9" w14:textId="19133742" w:rsidR="00D63E07" w:rsidRPr="00E8435D" w:rsidRDefault="00D63E07" w:rsidP="00D63E07">
      <w:pPr>
        <w:pStyle w:val="ListParagraph"/>
        <w:numPr>
          <w:ilvl w:val="0"/>
          <w:numId w:val="2"/>
        </w:numPr>
        <w:spacing w:line="480" w:lineRule="auto"/>
        <w:jc w:val="both"/>
        <w:rPr>
          <w:rFonts w:ascii="Times New Roman" w:hAnsi="Times New Roman" w:cs="Times New Roman"/>
        </w:rPr>
      </w:pPr>
      <w:r w:rsidRPr="00E8435D">
        <w:rPr>
          <w:rFonts w:ascii="Times New Roman" w:hAnsi="Times New Roman" w:cs="Times New Roman"/>
          <w:b/>
        </w:rPr>
        <w:t>Table S2</w:t>
      </w:r>
      <w:r w:rsidRPr="00E8435D">
        <w:rPr>
          <w:rFonts w:ascii="Times New Roman" w:hAnsi="Times New Roman" w:cs="Times New Roman"/>
        </w:rPr>
        <w:t xml:space="preserve">. </w:t>
      </w:r>
      <w:r w:rsidR="00E8435D" w:rsidRPr="00E8435D">
        <w:rPr>
          <w:rFonts w:ascii="Times New Roman" w:hAnsi="Times New Roman" w:cs="Times New Roman"/>
        </w:rPr>
        <w:t>Living arrangements of older adults</w:t>
      </w:r>
      <w:r w:rsidRPr="00E8435D">
        <w:rPr>
          <w:rFonts w:ascii="Times New Roman" w:hAnsi="Times New Roman" w:cs="Times New Roman"/>
        </w:rPr>
        <w:t xml:space="preserve"> and ART coverage, full regression output</w:t>
      </w:r>
    </w:p>
    <w:p w14:paraId="0AE2F31B" w14:textId="39455195" w:rsidR="00BD2C8A" w:rsidRPr="00E8435D" w:rsidRDefault="00BD2C8A" w:rsidP="00BD2C8A">
      <w:pPr>
        <w:pStyle w:val="ListParagraph"/>
        <w:numPr>
          <w:ilvl w:val="0"/>
          <w:numId w:val="2"/>
        </w:numPr>
        <w:spacing w:line="480" w:lineRule="auto"/>
        <w:jc w:val="both"/>
        <w:rPr>
          <w:rFonts w:ascii="Times New Roman" w:hAnsi="Times New Roman" w:cs="Times New Roman"/>
          <w:b/>
        </w:rPr>
      </w:pPr>
      <w:r w:rsidRPr="00E8435D">
        <w:rPr>
          <w:rFonts w:ascii="Times New Roman" w:hAnsi="Times New Roman" w:cs="Times New Roman"/>
          <w:b/>
        </w:rPr>
        <w:t xml:space="preserve">Table S3. </w:t>
      </w:r>
      <w:r w:rsidR="00E8435D" w:rsidRPr="00E8435D">
        <w:rPr>
          <w:rFonts w:ascii="Times New Roman" w:hAnsi="Times New Roman" w:cs="Times New Roman"/>
        </w:rPr>
        <w:t>Living arrangements of older adults</w:t>
      </w:r>
      <w:r w:rsidRPr="00E8435D">
        <w:rPr>
          <w:rFonts w:ascii="Times New Roman" w:hAnsi="Times New Roman" w:cs="Times New Roman"/>
          <w:lang w:val="en-DE"/>
        </w:rPr>
        <w:t xml:space="preserve"> </w:t>
      </w:r>
      <w:r w:rsidRPr="00E8435D">
        <w:rPr>
          <w:rFonts w:ascii="Times New Roman" w:hAnsi="Times New Roman" w:cs="Times New Roman"/>
        </w:rPr>
        <w:t>and ART coverage, by sex</w:t>
      </w:r>
    </w:p>
    <w:p w14:paraId="6435FE8F" w14:textId="4450DD36" w:rsidR="00CC5615" w:rsidRPr="00E8435D" w:rsidRDefault="00BD2C8A" w:rsidP="00CC5615">
      <w:pPr>
        <w:pStyle w:val="ListParagraph"/>
        <w:numPr>
          <w:ilvl w:val="0"/>
          <w:numId w:val="2"/>
        </w:numPr>
        <w:spacing w:line="480" w:lineRule="auto"/>
        <w:jc w:val="both"/>
        <w:rPr>
          <w:rFonts w:ascii="Times New Roman" w:hAnsi="Times New Roman" w:cs="Times New Roman"/>
        </w:rPr>
      </w:pPr>
      <w:r w:rsidRPr="00E8435D">
        <w:rPr>
          <w:rFonts w:ascii="Times New Roman" w:hAnsi="Times New Roman" w:cs="Times New Roman"/>
          <w:b/>
          <w:lang w:val="en-DE"/>
        </w:rPr>
        <w:t>Table S4</w:t>
      </w:r>
      <w:r w:rsidR="00CC5615" w:rsidRPr="00E8435D">
        <w:rPr>
          <w:rFonts w:ascii="Times New Roman" w:hAnsi="Times New Roman" w:cs="Times New Roman"/>
        </w:rPr>
        <w:t>.</w:t>
      </w:r>
      <w:r w:rsidR="00CC5615" w:rsidRPr="00E8435D">
        <w:rPr>
          <w:rFonts w:ascii="Times New Roman" w:hAnsi="Times New Roman" w:cs="Times New Roman"/>
          <w:lang w:val="en-DE"/>
        </w:rPr>
        <w:t xml:space="preserve"> </w:t>
      </w:r>
      <w:r w:rsidR="00E8435D" w:rsidRPr="00E8435D">
        <w:rPr>
          <w:rFonts w:ascii="Times New Roman" w:hAnsi="Times New Roman" w:cs="Times New Roman"/>
        </w:rPr>
        <w:t>Living arrangements of older adults</w:t>
      </w:r>
      <w:r w:rsidR="00CC5615" w:rsidRPr="00E8435D">
        <w:rPr>
          <w:rFonts w:ascii="Times New Roman" w:hAnsi="Times New Roman" w:cs="Times New Roman"/>
          <w:lang w:val="en-DE"/>
        </w:rPr>
        <w:t xml:space="preserve"> and ART coverage</w:t>
      </w:r>
      <w:r w:rsidR="00F63484" w:rsidRPr="00E8435D">
        <w:rPr>
          <w:rFonts w:ascii="Times New Roman" w:hAnsi="Times New Roman" w:cs="Times New Roman"/>
        </w:rPr>
        <w:t>,</w:t>
      </w:r>
      <w:r w:rsidR="00CC5615" w:rsidRPr="00E8435D">
        <w:rPr>
          <w:rFonts w:ascii="Times New Roman" w:hAnsi="Times New Roman" w:cs="Times New Roman"/>
          <w:lang w:val="en-DE"/>
        </w:rPr>
        <w:t xml:space="preserve"> using Poisson models</w:t>
      </w:r>
    </w:p>
    <w:p w14:paraId="06739AFB" w14:textId="48851C66" w:rsidR="00CC5615" w:rsidRPr="00E8435D" w:rsidRDefault="00CC5615" w:rsidP="005C536E">
      <w:pPr>
        <w:pStyle w:val="ListParagraph"/>
        <w:numPr>
          <w:ilvl w:val="0"/>
          <w:numId w:val="2"/>
        </w:numPr>
        <w:spacing w:line="240" w:lineRule="auto"/>
        <w:jc w:val="both"/>
        <w:rPr>
          <w:rFonts w:ascii="Times New Roman" w:hAnsi="Times New Roman" w:cs="Times New Roman"/>
        </w:rPr>
      </w:pPr>
      <w:r w:rsidRPr="00E8435D">
        <w:rPr>
          <w:rFonts w:ascii="Times New Roman" w:hAnsi="Times New Roman" w:cs="Times New Roman"/>
          <w:b/>
        </w:rPr>
        <w:t>Table S</w:t>
      </w:r>
      <w:r w:rsidR="00BD2C8A" w:rsidRPr="00E8435D">
        <w:rPr>
          <w:rFonts w:ascii="Times New Roman" w:hAnsi="Times New Roman" w:cs="Times New Roman"/>
          <w:b/>
          <w:lang w:val="en-DE"/>
        </w:rPr>
        <w:t>5</w:t>
      </w:r>
      <w:r w:rsidRPr="00E8435D">
        <w:rPr>
          <w:rFonts w:ascii="Times New Roman" w:hAnsi="Times New Roman" w:cs="Times New Roman"/>
          <w:b/>
        </w:rPr>
        <w:t>.</w:t>
      </w:r>
      <w:r w:rsidRPr="00E8435D">
        <w:rPr>
          <w:rFonts w:ascii="Times New Roman" w:hAnsi="Times New Roman" w:cs="Times New Roman"/>
        </w:rPr>
        <w:t xml:space="preserve"> </w:t>
      </w:r>
      <w:r w:rsidR="00E8435D" w:rsidRPr="00E8435D">
        <w:rPr>
          <w:rFonts w:ascii="Times New Roman" w:hAnsi="Times New Roman" w:cs="Times New Roman"/>
        </w:rPr>
        <w:t>Living arrangements of older adults</w:t>
      </w:r>
      <w:r w:rsidR="005C536E" w:rsidRPr="00E8435D">
        <w:rPr>
          <w:rFonts w:ascii="Times New Roman" w:hAnsi="Times New Roman" w:cs="Times New Roman"/>
          <w:lang w:val="en-DE"/>
        </w:rPr>
        <w:t xml:space="preserve"> </w:t>
      </w:r>
      <w:r w:rsidRPr="00E8435D">
        <w:rPr>
          <w:rFonts w:ascii="Times New Roman" w:hAnsi="Times New Roman" w:cs="Times New Roman"/>
        </w:rPr>
        <w:t>and ART coverage</w:t>
      </w:r>
      <w:r w:rsidR="00F63484" w:rsidRPr="00E8435D">
        <w:rPr>
          <w:rFonts w:ascii="Times New Roman" w:hAnsi="Times New Roman" w:cs="Times New Roman"/>
        </w:rPr>
        <w:t>,</w:t>
      </w:r>
      <w:r w:rsidRPr="00E8435D">
        <w:rPr>
          <w:rFonts w:ascii="Times New Roman" w:hAnsi="Times New Roman" w:cs="Times New Roman"/>
        </w:rPr>
        <w:t xml:space="preserve"> </w:t>
      </w:r>
      <w:r w:rsidR="007C0558" w:rsidRPr="00E8435D">
        <w:rPr>
          <w:rFonts w:ascii="Times New Roman" w:hAnsi="Times New Roman" w:cs="Times New Roman"/>
        </w:rPr>
        <w:t>post-</w:t>
      </w:r>
      <w:r w:rsidRPr="00E8435D">
        <w:rPr>
          <w:rFonts w:ascii="Times New Roman" w:hAnsi="Times New Roman" w:cs="Times New Roman"/>
          <w:lang w:val="en-DE"/>
        </w:rPr>
        <w:t>2000 surveys</w:t>
      </w:r>
    </w:p>
    <w:p w14:paraId="66F3F718" w14:textId="77777777" w:rsidR="005C536E" w:rsidRPr="00E8435D" w:rsidRDefault="005C536E" w:rsidP="005C536E">
      <w:pPr>
        <w:pStyle w:val="ListParagraph"/>
        <w:spacing w:line="240" w:lineRule="auto"/>
        <w:ind w:left="360"/>
        <w:jc w:val="both"/>
        <w:rPr>
          <w:rFonts w:ascii="Times New Roman" w:hAnsi="Times New Roman" w:cs="Times New Roman"/>
        </w:rPr>
      </w:pPr>
    </w:p>
    <w:p w14:paraId="1C0D394C" w14:textId="3AF600A0" w:rsidR="00CC5615" w:rsidRPr="00E8435D" w:rsidRDefault="00CC5615" w:rsidP="00CC5615">
      <w:pPr>
        <w:pStyle w:val="ListParagraph"/>
        <w:numPr>
          <w:ilvl w:val="0"/>
          <w:numId w:val="2"/>
        </w:numPr>
        <w:spacing w:line="480" w:lineRule="auto"/>
        <w:jc w:val="both"/>
        <w:rPr>
          <w:rFonts w:ascii="Times New Roman" w:hAnsi="Times New Roman" w:cs="Times New Roman"/>
        </w:rPr>
      </w:pPr>
      <w:r w:rsidRPr="00E8435D">
        <w:rPr>
          <w:rFonts w:ascii="Times New Roman" w:hAnsi="Times New Roman" w:cs="Times New Roman"/>
          <w:b/>
        </w:rPr>
        <w:t>Table S</w:t>
      </w:r>
      <w:r w:rsidR="00BD2C8A" w:rsidRPr="00E8435D">
        <w:rPr>
          <w:rFonts w:ascii="Times New Roman" w:hAnsi="Times New Roman" w:cs="Times New Roman"/>
          <w:b/>
        </w:rPr>
        <w:t>6</w:t>
      </w:r>
      <w:r w:rsidRPr="00E8435D">
        <w:rPr>
          <w:rFonts w:ascii="Times New Roman" w:hAnsi="Times New Roman" w:cs="Times New Roman"/>
          <w:b/>
        </w:rPr>
        <w:t>.</w:t>
      </w:r>
      <w:r w:rsidRPr="00E8435D">
        <w:rPr>
          <w:rFonts w:ascii="Times New Roman" w:hAnsi="Times New Roman" w:cs="Times New Roman"/>
        </w:rPr>
        <w:t xml:space="preserve"> </w:t>
      </w:r>
      <w:r w:rsidR="00E8435D" w:rsidRPr="00E8435D">
        <w:rPr>
          <w:rFonts w:ascii="Times New Roman" w:hAnsi="Times New Roman" w:cs="Times New Roman"/>
        </w:rPr>
        <w:t>Living arrangements of older adults</w:t>
      </w:r>
      <w:r w:rsidR="005C536E" w:rsidRPr="00E8435D">
        <w:rPr>
          <w:rFonts w:ascii="Times New Roman" w:hAnsi="Times New Roman" w:cs="Times New Roman"/>
          <w:lang w:val="en-DE"/>
        </w:rPr>
        <w:t xml:space="preserve"> </w:t>
      </w:r>
      <w:r w:rsidRPr="00E8435D">
        <w:rPr>
          <w:rFonts w:ascii="Times New Roman" w:hAnsi="Times New Roman" w:cs="Times New Roman"/>
        </w:rPr>
        <w:t>and ART co</w:t>
      </w:r>
      <w:r w:rsidR="00F63484" w:rsidRPr="00E8435D">
        <w:rPr>
          <w:rFonts w:ascii="Times New Roman" w:hAnsi="Times New Roman" w:cs="Times New Roman"/>
        </w:rPr>
        <w:t xml:space="preserve">verage, </w:t>
      </w:r>
      <w:r w:rsidRPr="00E8435D">
        <w:rPr>
          <w:rFonts w:ascii="Times New Roman" w:hAnsi="Times New Roman" w:cs="Times New Roman"/>
        </w:rPr>
        <w:t xml:space="preserve">using </w:t>
      </w:r>
      <w:r w:rsidRPr="00E8435D">
        <w:rPr>
          <w:rFonts w:ascii="Times New Roman" w:hAnsi="Times New Roman" w:cs="Times New Roman"/>
          <w:lang w:val="en-DE"/>
        </w:rPr>
        <w:t>quadratic in age</w:t>
      </w:r>
    </w:p>
    <w:p w14:paraId="387987FE" w14:textId="7B458FCD" w:rsidR="005C536E" w:rsidRPr="00E8435D" w:rsidRDefault="00CC5615" w:rsidP="00834A89">
      <w:pPr>
        <w:pStyle w:val="ListParagraph"/>
        <w:numPr>
          <w:ilvl w:val="0"/>
          <w:numId w:val="2"/>
        </w:numPr>
        <w:spacing w:line="240" w:lineRule="auto"/>
        <w:jc w:val="both"/>
        <w:rPr>
          <w:rFonts w:ascii="Times New Roman" w:hAnsi="Times New Roman" w:cs="Times New Roman"/>
        </w:rPr>
      </w:pPr>
      <w:r w:rsidRPr="00E8435D">
        <w:rPr>
          <w:rFonts w:ascii="Times New Roman" w:hAnsi="Times New Roman" w:cs="Times New Roman"/>
          <w:b/>
        </w:rPr>
        <w:t>T</w:t>
      </w:r>
      <w:r w:rsidR="00BD2C8A" w:rsidRPr="00E8435D">
        <w:rPr>
          <w:rFonts w:ascii="Times New Roman" w:hAnsi="Times New Roman" w:cs="Times New Roman"/>
          <w:b/>
        </w:rPr>
        <w:t>able S7</w:t>
      </w:r>
      <w:r w:rsidRPr="00E8435D">
        <w:rPr>
          <w:rFonts w:ascii="Times New Roman" w:hAnsi="Times New Roman" w:cs="Times New Roman"/>
          <w:b/>
        </w:rPr>
        <w:t>.</w:t>
      </w:r>
      <w:r w:rsidRPr="00E8435D">
        <w:rPr>
          <w:rFonts w:ascii="Times New Roman" w:hAnsi="Times New Roman" w:cs="Times New Roman"/>
        </w:rPr>
        <w:t xml:space="preserve"> </w:t>
      </w:r>
      <w:r w:rsidR="00E8435D" w:rsidRPr="00E8435D">
        <w:rPr>
          <w:rFonts w:ascii="Times New Roman" w:hAnsi="Times New Roman" w:cs="Times New Roman"/>
        </w:rPr>
        <w:t>Living arrangements of older adults</w:t>
      </w:r>
      <w:r w:rsidR="005C536E" w:rsidRPr="00E8435D">
        <w:rPr>
          <w:rFonts w:ascii="Times New Roman" w:hAnsi="Times New Roman" w:cs="Times New Roman"/>
          <w:lang w:val="en-DE"/>
        </w:rPr>
        <w:t xml:space="preserve"> </w:t>
      </w:r>
      <w:r w:rsidRPr="00E8435D">
        <w:rPr>
          <w:rFonts w:ascii="Times New Roman" w:hAnsi="Times New Roman" w:cs="Times New Roman"/>
        </w:rPr>
        <w:t>and ART coverage</w:t>
      </w:r>
      <w:r w:rsidR="00F63484" w:rsidRPr="00E8435D">
        <w:rPr>
          <w:rFonts w:ascii="Times New Roman" w:hAnsi="Times New Roman" w:cs="Times New Roman"/>
        </w:rPr>
        <w:t>,</w:t>
      </w:r>
      <w:r w:rsidRPr="00E8435D">
        <w:rPr>
          <w:rFonts w:ascii="Times New Roman" w:hAnsi="Times New Roman" w:cs="Times New Roman"/>
        </w:rPr>
        <w:t xml:space="preserve"> weighted</w:t>
      </w:r>
      <w:r w:rsidR="00F63484" w:rsidRPr="00E8435D">
        <w:rPr>
          <w:rFonts w:ascii="Times New Roman" w:hAnsi="Times New Roman" w:cs="Times New Roman"/>
        </w:rPr>
        <w:t xml:space="preserve"> </w:t>
      </w:r>
      <w:r w:rsidRPr="00E8435D">
        <w:rPr>
          <w:rFonts w:ascii="Times New Roman" w:hAnsi="Times New Roman" w:cs="Times New Roman"/>
        </w:rPr>
        <w:t>by population</w:t>
      </w:r>
      <w:r w:rsidR="005A310F">
        <w:rPr>
          <w:rFonts w:ascii="Times New Roman" w:hAnsi="Times New Roman" w:cs="Times New Roman"/>
        </w:rPr>
        <w:t xml:space="preserve"> size</w:t>
      </w:r>
    </w:p>
    <w:p w14:paraId="6399715A" w14:textId="77777777" w:rsidR="007C0558" w:rsidRPr="00E8435D" w:rsidRDefault="007C0558" w:rsidP="007C0558">
      <w:pPr>
        <w:pStyle w:val="ListParagraph"/>
        <w:spacing w:line="240" w:lineRule="auto"/>
        <w:ind w:left="360"/>
        <w:jc w:val="both"/>
        <w:rPr>
          <w:rFonts w:ascii="Times New Roman" w:hAnsi="Times New Roman" w:cs="Times New Roman"/>
        </w:rPr>
      </w:pPr>
    </w:p>
    <w:p w14:paraId="10C1DFB9" w14:textId="15BB6850" w:rsidR="00843CD5" w:rsidRPr="00E8435D" w:rsidRDefault="00633028" w:rsidP="0023528F">
      <w:pPr>
        <w:pStyle w:val="ListParagraph"/>
        <w:numPr>
          <w:ilvl w:val="0"/>
          <w:numId w:val="2"/>
        </w:numPr>
        <w:spacing w:after="0" w:line="480" w:lineRule="auto"/>
        <w:jc w:val="both"/>
        <w:rPr>
          <w:rFonts w:ascii="Times New Roman" w:hAnsi="Times New Roman" w:cs="Times New Roman"/>
          <w:b/>
        </w:rPr>
      </w:pPr>
      <w:r w:rsidRPr="00E8435D">
        <w:rPr>
          <w:rFonts w:ascii="Times New Roman" w:hAnsi="Times New Roman" w:cs="Times New Roman"/>
          <w:b/>
        </w:rPr>
        <w:t>Table S</w:t>
      </w:r>
      <w:r w:rsidR="00BD2C8A" w:rsidRPr="00E8435D">
        <w:rPr>
          <w:rFonts w:ascii="Times New Roman" w:hAnsi="Times New Roman" w:cs="Times New Roman"/>
          <w:b/>
        </w:rPr>
        <w:t>8</w:t>
      </w:r>
      <w:r w:rsidR="00843CD5" w:rsidRPr="00E8435D">
        <w:rPr>
          <w:rFonts w:ascii="Times New Roman" w:hAnsi="Times New Roman" w:cs="Times New Roman"/>
          <w:b/>
        </w:rPr>
        <w:t xml:space="preserve">. </w:t>
      </w:r>
      <w:r w:rsidR="00A70B61" w:rsidRPr="00E8435D">
        <w:rPr>
          <w:rFonts w:ascii="Times New Roman" w:hAnsi="Times New Roman" w:cs="Times New Roman"/>
        </w:rPr>
        <w:t xml:space="preserve">Using </w:t>
      </w:r>
      <w:r w:rsidR="0023528F" w:rsidRPr="00E8435D">
        <w:rPr>
          <w:rFonts w:ascii="Times New Roman" w:hAnsi="Times New Roman" w:cs="Times New Roman"/>
        </w:rPr>
        <w:t>alternative definitions of</w:t>
      </w:r>
      <w:r w:rsidR="005A310F">
        <w:rPr>
          <w:rFonts w:ascii="Times New Roman" w:hAnsi="Times New Roman" w:cs="Times New Roman"/>
        </w:rPr>
        <w:t xml:space="preserve"> an</w:t>
      </w:r>
      <w:r w:rsidR="0023528F" w:rsidRPr="00E8435D">
        <w:rPr>
          <w:rFonts w:ascii="Times New Roman" w:hAnsi="Times New Roman" w:cs="Times New Roman"/>
        </w:rPr>
        <w:t xml:space="preserve"> </w:t>
      </w:r>
      <w:r w:rsidR="003931F4">
        <w:rPr>
          <w:rFonts w:ascii="Times New Roman" w:hAnsi="Times New Roman" w:cs="Times New Roman"/>
        </w:rPr>
        <w:t>older adult</w:t>
      </w:r>
      <w:r w:rsidR="0023528F" w:rsidRPr="00E8435D">
        <w:rPr>
          <w:rFonts w:ascii="Times New Roman" w:hAnsi="Times New Roman" w:cs="Times New Roman"/>
        </w:rPr>
        <w:t xml:space="preserve"> </w:t>
      </w:r>
      <w:r w:rsidR="00591C37" w:rsidRPr="00E8435D">
        <w:rPr>
          <w:rFonts w:ascii="Times New Roman" w:hAnsi="Times New Roman" w:cs="Times New Roman"/>
        </w:rPr>
        <w:t>(50 and 70 years old)</w:t>
      </w:r>
    </w:p>
    <w:p w14:paraId="3D04B1EA" w14:textId="77777777" w:rsidR="00843CD5" w:rsidRDefault="00843CD5" w:rsidP="00843CD5">
      <w:pPr>
        <w:pStyle w:val="ListParagraph"/>
        <w:spacing w:line="480" w:lineRule="auto"/>
        <w:ind w:left="360"/>
        <w:jc w:val="both"/>
        <w:rPr>
          <w:rFonts w:ascii="Times New Roman" w:hAnsi="Times New Roman" w:cs="Times New Roman"/>
          <w:sz w:val="24"/>
        </w:rPr>
      </w:pPr>
    </w:p>
    <w:p w14:paraId="5729F43B" w14:textId="77777777" w:rsidR="00CC5615" w:rsidRPr="00562527" w:rsidRDefault="00CC5615" w:rsidP="00CC5615">
      <w:pPr>
        <w:pStyle w:val="ListParagraph"/>
        <w:spacing w:line="480" w:lineRule="auto"/>
        <w:ind w:left="360"/>
        <w:jc w:val="both"/>
        <w:rPr>
          <w:rFonts w:ascii="Times New Roman" w:hAnsi="Times New Roman" w:cs="Times New Roman"/>
          <w:sz w:val="24"/>
        </w:rPr>
      </w:pPr>
    </w:p>
    <w:p w14:paraId="7F8B678D" w14:textId="77777777" w:rsidR="00CC5615" w:rsidRDefault="00CC5615" w:rsidP="00CC5615">
      <w:pPr>
        <w:jc w:val="center"/>
        <w:rPr>
          <w:rFonts w:ascii="Times New Roman" w:hAnsi="Times New Roman" w:cs="Times New Roman"/>
          <w:sz w:val="24"/>
        </w:rPr>
      </w:pPr>
    </w:p>
    <w:p w14:paraId="2210908C" w14:textId="77777777" w:rsidR="00CC5615" w:rsidRDefault="00CC5615" w:rsidP="00CC5615">
      <w:pPr>
        <w:ind w:left="1134" w:right="1075"/>
        <w:jc w:val="both"/>
        <w:rPr>
          <w:rFonts w:ascii="Times New Roman" w:hAnsi="Times New Roman" w:cs="Times New Roman"/>
          <w:sz w:val="24"/>
        </w:rPr>
      </w:pPr>
      <w:r>
        <w:rPr>
          <w:rFonts w:ascii="Times New Roman" w:hAnsi="Times New Roman" w:cs="Times New Roman"/>
          <w:sz w:val="24"/>
        </w:rPr>
        <w:br w:type="page"/>
      </w:r>
    </w:p>
    <w:p w14:paraId="70861C4E" w14:textId="77777777" w:rsidR="00CC5615" w:rsidRDefault="00CC5615" w:rsidP="00CC5615">
      <w:pPr>
        <w:jc w:val="center"/>
        <w:rPr>
          <w:rFonts w:ascii="Times New Roman" w:hAnsi="Times New Roman"/>
          <w:sz w:val="24"/>
        </w:rPr>
      </w:pPr>
      <w:r>
        <w:rPr>
          <w:rFonts w:ascii="Times New Roman" w:hAnsi="Times New Roman"/>
          <w:sz w:val="24"/>
        </w:rPr>
        <w:lastRenderedPageBreak/>
        <w:t>Figure S1</w:t>
      </w:r>
      <w:r w:rsidRPr="006C703C">
        <w:rPr>
          <w:rFonts w:ascii="Times New Roman" w:hAnsi="Times New Roman"/>
          <w:sz w:val="24"/>
        </w:rPr>
        <w:t xml:space="preserve">. </w:t>
      </w:r>
      <w:r>
        <w:rPr>
          <w:rFonts w:ascii="Times New Roman" w:hAnsi="Times New Roman"/>
          <w:sz w:val="24"/>
        </w:rPr>
        <w:t>Antiretroviral coverage in sub-Saharan Africa, by year</w:t>
      </w:r>
    </w:p>
    <w:p w14:paraId="63F8C72F" w14:textId="77777777" w:rsidR="00CC5615" w:rsidRDefault="00CC5615" w:rsidP="00CC5615">
      <w:pPr>
        <w:jc w:val="center"/>
        <w:rPr>
          <w:rFonts w:ascii="Times New Roman" w:hAnsi="Times New Roman"/>
          <w:b/>
          <w:sz w:val="24"/>
        </w:rPr>
      </w:pPr>
      <w:r w:rsidRPr="00DB6D5C">
        <w:rPr>
          <w:rFonts w:ascii="Times New Roman" w:hAnsi="Times New Roman"/>
          <w:b/>
          <w:noProof/>
          <w:sz w:val="24"/>
        </w:rPr>
        <w:drawing>
          <wp:inline distT="0" distB="0" distL="0" distR="0" wp14:anchorId="4A3C526B" wp14:editId="0732C06C">
            <wp:extent cx="4094480" cy="29749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4480" cy="2974975"/>
                    </a:xfrm>
                    <a:prstGeom prst="rect">
                      <a:avLst/>
                    </a:prstGeom>
                    <a:noFill/>
                    <a:ln>
                      <a:noFill/>
                    </a:ln>
                  </pic:spPr>
                </pic:pic>
              </a:graphicData>
            </a:graphic>
          </wp:inline>
        </w:drawing>
      </w:r>
    </w:p>
    <w:p w14:paraId="59FE30D0" w14:textId="6C7499D4" w:rsidR="00CC5615" w:rsidRPr="00307CAD" w:rsidRDefault="00CC5615" w:rsidP="00CC5615">
      <w:pPr>
        <w:spacing w:after="0" w:line="240" w:lineRule="auto"/>
        <w:ind w:left="1701" w:right="1563"/>
        <w:jc w:val="both"/>
        <w:rPr>
          <w:rFonts w:ascii="Times New Roman" w:hAnsi="Times New Roman"/>
          <w:sz w:val="20"/>
        </w:rPr>
      </w:pPr>
      <w:r>
        <w:rPr>
          <w:rFonts w:ascii="Times New Roman" w:hAnsi="Times New Roman"/>
          <w:i/>
          <w:sz w:val="20"/>
        </w:rPr>
        <w:t xml:space="preserve">Notes: </w:t>
      </w:r>
      <w:r>
        <w:rPr>
          <w:rFonts w:ascii="Times New Roman" w:hAnsi="Times New Roman"/>
          <w:sz w:val="20"/>
        </w:rPr>
        <w:t xml:space="preserve">Figure shows average </w:t>
      </w:r>
      <w:r w:rsidR="00760896">
        <w:rPr>
          <w:rFonts w:ascii="Times New Roman" w:hAnsi="Times New Roman"/>
          <w:sz w:val="20"/>
        </w:rPr>
        <w:t>antiretroviral therapy</w:t>
      </w:r>
      <w:r w:rsidR="00760896">
        <w:rPr>
          <w:rFonts w:ascii="Times New Roman" w:hAnsi="Times New Roman"/>
          <w:sz w:val="20"/>
        </w:rPr>
        <w:t xml:space="preserve"> (ART)</w:t>
      </w:r>
      <w:r>
        <w:rPr>
          <w:rFonts w:ascii="Times New Roman" w:hAnsi="Times New Roman"/>
          <w:sz w:val="20"/>
        </w:rPr>
        <w:t xml:space="preserve"> </w:t>
      </w:r>
      <w:r w:rsidRPr="0039420C">
        <w:rPr>
          <w:rFonts w:ascii="Times New Roman" w:hAnsi="Times New Roman"/>
          <w:sz w:val="20"/>
        </w:rPr>
        <w:t xml:space="preserve">coverage </w:t>
      </w:r>
      <w:r>
        <w:rPr>
          <w:rFonts w:ascii="Times New Roman" w:hAnsi="Times New Roman"/>
          <w:sz w:val="20"/>
        </w:rPr>
        <w:t>in sub-Saharan Africa. ART</w:t>
      </w:r>
      <w:r w:rsidRPr="0039420C">
        <w:rPr>
          <w:rFonts w:ascii="Times New Roman" w:hAnsi="Times New Roman"/>
          <w:sz w:val="20"/>
        </w:rPr>
        <w:t xml:space="preserve"> coverage </w:t>
      </w:r>
      <w:r>
        <w:rPr>
          <w:rFonts w:ascii="Times New Roman" w:hAnsi="Times New Roman"/>
          <w:sz w:val="20"/>
        </w:rPr>
        <w:t xml:space="preserve">was defined as </w:t>
      </w:r>
      <w:r w:rsidRPr="0039420C">
        <w:rPr>
          <w:rFonts w:ascii="Times New Roman" w:hAnsi="Times New Roman"/>
          <w:sz w:val="20"/>
        </w:rPr>
        <w:t>the percentage of all people living with HIV who are r</w:t>
      </w:r>
      <w:r>
        <w:rPr>
          <w:rFonts w:ascii="Times New Roman" w:hAnsi="Times New Roman"/>
          <w:sz w:val="20"/>
        </w:rPr>
        <w:t xml:space="preserve">eceiving </w:t>
      </w:r>
      <w:r w:rsidR="00760896">
        <w:rPr>
          <w:rFonts w:ascii="Times New Roman" w:hAnsi="Times New Roman"/>
          <w:sz w:val="20"/>
        </w:rPr>
        <w:t>ART</w:t>
      </w:r>
      <w:r>
        <w:rPr>
          <w:rFonts w:ascii="Times New Roman" w:hAnsi="Times New Roman"/>
          <w:sz w:val="20"/>
        </w:rPr>
        <w:t xml:space="preserve">. ART coverage increased dramatically from the mid-2000s onwards. Source: annual </w:t>
      </w:r>
      <w:r w:rsidRPr="0039420C">
        <w:rPr>
          <w:rFonts w:ascii="Times New Roman" w:hAnsi="Times New Roman"/>
          <w:sz w:val="20"/>
        </w:rPr>
        <w:t>UNAIDS</w:t>
      </w:r>
      <w:r>
        <w:rPr>
          <w:rFonts w:ascii="Times New Roman" w:hAnsi="Times New Roman"/>
          <w:sz w:val="20"/>
        </w:rPr>
        <w:t xml:space="preserve"> estimates.</w:t>
      </w:r>
      <w:r w:rsidR="00D1768D">
        <w:rPr>
          <w:rFonts w:ascii="Times New Roman" w:hAnsi="Times New Roman"/>
          <w:sz w:val="20"/>
        </w:rPr>
        <w:t xml:space="preserve"> Link: </w:t>
      </w:r>
      <w:hyperlink r:id="rId8" w:history="1">
        <w:r w:rsidR="00D1768D" w:rsidRPr="00997EE9">
          <w:rPr>
            <w:rStyle w:val="Hyperlink"/>
            <w:rFonts w:ascii="Times New Roman" w:hAnsi="Times New Roman"/>
            <w:sz w:val="20"/>
          </w:rPr>
          <w:t>http://aidsinfo.unaids.org/</w:t>
        </w:r>
      </w:hyperlink>
      <w:r w:rsidR="00D1768D">
        <w:rPr>
          <w:rFonts w:ascii="Times New Roman" w:hAnsi="Times New Roman"/>
          <w:sz w:val="20"/>
        </w:rPr>
        <w:t xml:space="preserve">. </w:t>
      </w:r>
    </w:p>
    <w:p w14:paraId="07A37422" w14:textId="77777777" w:rsidR="00CC5615" w:rsidRDefault="00CC5615" w:rsidP="00CC5615">
      <w:pPr>
        <w:ind w:left="-540" w:right="-630"/>
        <w:jc w:val="center"/>
        <w:rPr>
          <w:rFonts w:ascii="Times New Roman" w:hAnsi="Times New Roman"/>
          <w:sz w:val="24"/>
        </w:rPr>
      </w:pPr>
    </w:p>
    <w:p w14:paraId="24AAE44A" w14:textId="77777777" w:rsidR="00CC5615" w:rsidRDefault="00CC5615" w:rsidP="00CC5615">
      <w:pPr>
        <w:ind w:left="-540" w:right="-630"/>
        <w:jc w:val="center"/>
        <w:rPr>
          <w:rFonts w:ascii="Times New Roman" w:hAnsi="Times New Roman"/>
          <w:sz w:val="24"/>
        </w:rPr>
      </w:pPr>
    </w:p>
    <w:p w14:paraId="4B04BD9A" w14:textId="77777777" w:rsidR="00CC5615" w:rsidRDefault="00CC5615" w:rsidP="00CC5615">
      <w:pPr>
        <w:ind w:left="-540" w:right="-630"/>
        <w:jc w:val="center"/>
        <w:rPr>
          <w:rFonts w:ascii="Times New Roman" w:hAnsi="Times New Roman"/>
          <w:sz w:val="24"/>
        </w:rPr>
      </w:pPr>
    </w:p>
    <w:p w14:paraId="0FEAAB2B" w14:textId="77777777" w:rsidR="00CC5615" w:rsidRDefault="00CC5615" w:rsidP="00CC5615">
      <w:pPr>
        <w:ind w:left="-540" w:right="-630"/>
        <w:jc w:val="center"/>
        <w:rPr>
          <w:rFonts w:ascii="Times New Roman" w:hAnsi="Times New Roman"/>
          <w:sz w:val="24"/>
        </w:rPr>
      </w:pPr>
    </w:p>
    <w:p w14:paraId="38B54B84" w14:textId="77777777" w:rsidR="00CC5615" w:rsidRDefault="00CC5615" w:rsidP="00CC5615">
      <w:pPr>
        <w:ind w:left="-540" w:right="-630"/>
        <w:jc w:val="center"/>
        <w:rPr>
          <w:rFonts w:ascii="Times New Roman" w:hAnsi="Times New Roman"/>
          <w:sz w:val="24"/>
        </w:rPr>
      </w:pPr>
    </w:p>
    <w:p w14:paraId="1E1ED7F4" w14:textId="77777777" w:rsidR="00CC5615" w:rsidRDefault="00CC5615" w:rsidP="00CC5615">
      <w:pPr>
        <w:ind w:left="-540" w:right="-630"/>
        <w:jc w:val="center"/>
        <w:rPr>
          <w:rFonts w:ascii="Times New Roman" w:hAnsi="Times New Roman"/>
          <w:sz w:val="24"/>
        </w:rPr>
      </w:pPr>
    </w:p>
    <w:p w14:paraId="204F6CAE" w14:textId="77777777" w:rsidR="00CC5615" w:rsidRDefault="00CC5615" w:rsidP="00CC5615">
      <w:pPr>
        <w:rPr>
          <w:rFonts w:ascii="Times New Roman" w:hAnsi="Times New Roman"/>
          <w:sz w:val="24"/>
        </w:rPr>
      </w:pPr>
      <w:r>
        <w:rPr>
          <w:rFonts w:ascii="Times New Roman" w:hAnsi="Times New Roman"/>
          <w:sz w:val="24"/>
        </w:rPr>
        <w:br w:type="page"/>
      </w:r>
    </w:p>
    <w:p w14:paraId="22091C2A" w14:textId="77777777" w:rsidR="00CC5615" w:rsidRDefault="00CC5615" w:rsidP="00CC5615">
      <w:pPr>
        <w:jc w:val="center"/>
        <w:rPr>
          <w:rFonts w:ascii="Times New Roman" w:hAnsi="Times New Roman"/>
          <w:sz w:val="24"/>
        </w:rPr>
      </w:pPr>
      <w:r>
        <w:rPr>
          <w:rFonts w:ascii="Times New Roman" w:hAnsi="Times New Roman"/>
          <w:sz w:val="24"/>
        </w:rPr>
        <w:lastRenderedPageBreak/>
        <w:t>Figure S2. Antiretroviral coverage in sub-Saharan Africa, by year and country</w:t>
      </w:r>
    </w:p>
    <w:p w14:paraId="528A3FA3" w14:textId="77777777" w:rsidR="00CC5615" w:rsidRDefault="00CC5615" w:rsidP="00CC5615">
      <w:pPr>
        <w:jc w:val="center"/>
        <w:rPr>
          <w:rFonts w:ascii="Times New Roman" w:hAnsi="Times New Roman"/>
          <w:sz w:val="24"/>
        </w:rPr>
      </w:pPr>
      <w:r>
        <w:rPr>
          <w:rFonts w:ascii="Times New Roman" w:hAnsi="Times New Roman"/>
          <w:noProof/>
          <w:sz w:val="24"/>
        </w:rPr>
        <w:drawing>
          <wp:inline distT="0" distB="0" distL="0" distR="0" wp14:anchorId="410C91C7" wp14:editId="1A414F05">
            <wp:extent cx="4080510" cy="2988945"/>
            <wp:effectExtent l="0" t="0" r="0" b="1905"/>
            <wp:docPr id="12" name="Picture 12" descr="Figure S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S1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0510" cy="2988945"/>
                    </a:xfrm>
                    <a:prstGeom prst="rect">
                      <a:avLst/>
                    </a:prstGeom>
                    <a:noFill/>
                    <a:ln>
                      <a:noFill/>
                    </a:ln>
                  </pic:spPr>
                </pic:pic>
              </a:graphicData>
            </a:graphic>
          </wp:inline>
        </w:drawing>
      </w:r>
    </w:p>
    <w:p w14:paraId="1CB83BE4" w14:textId="7E9A1A33" w:rsidR="00CC5615" w:rsidRPr="00307CAD" w:rsidRDefault="00CC5615" w:rsidP="00EF4327">
      <w:pPr>
        <w:spacing w:after="0" w:line="240" w:lineRule="auto"/>
        <w:ind w:left="1701" w:right="1422"/>
        <w:jc w:val="both"/>
        <w:rPr>
          <w:rFonts w:ascii="Times New Roman" w:hAnsi="Times New Roman"/>
          <w:sz w:val="20"/>
        </w:rPr>
      </w:pPr>
      <w:r w:rsidRPr="0039659F">
        <w:rPr>
          <w:rFonts w:ascii="Times New Roman" w:hAnsi="Times New Roman"/>
          <w:sz w:val="20"/>
        </w:rPr>
        <w:t xml:space="preserve">Notes: </w:t>
      </w:r>
      <w:r>
        <w:rPr>
          <w:rFonts w:ascii="Times New Roman" w:hAnsi="Times New Roman"/>
          <w:sz w:val="20"/>
        </w:rPr>
        <w:t xml:space="preserve">Figure shows ART </w:t>
      </w:r>
      <w:r w:rsidRPr="0039420C">
        <w:rPr>
          <w:rFonts w:ascii="Times New Roman" w:hAnsi="Times New Roman"/>
          <w:sz w:val="20"/>
        </w:rPr>
        <w:t xml:space="preserve">coverage </w:t>
      </w:r>
      <w:r>
        <w:rPr>
          <w:rFonts w:ascii="Times New Roman" w:hAnsi="Times New Roman"/>
          <w:sz w:val="20"/>
        </w:rPr>
        <w:t xml:space="preserve">in the 28 sub-Saharan African countries included in our analysis in years when a </w:t>
      </w:r>
      <w:r w:rsidRPr="00006500">
        <w:rPr>
          <w:rFonts w:ascii="Times New Roman" w:hAnsi="Times New Roman"/>
          <w:sz w:val="20"/>
        </w:rPr>
        <w:t xml:space="preserve">Demographic and Health Survey, AIDS Indicator Survey, </w:t>
      </w:r>
      <w:r>
        <w:rPr>
          <w:rFonts w:ascii="Times New Roman" w:hAnsi="Times New Roman"/>
          <w:sz w:val="20"/>
        </w:rPr>
        <w:t>and/</w:t>
      </w:r>
      <w:r w:rsidRPr="00006500">
        <w:rPr>
          <w:rFonts w:ascii="Times New Roman" w:hAnsi="Times New Roman"/>
          <w:sz w:val="20"/>
        </w:rPr>
        <w:t>or Malaria Indicator Survey</w:t>
      </w:r>
      <w:r>
        <w:rPr>
          <w:rFonts w:ascii="Times New Roman" w:hAnsi="Times New Roman"/>
          <w:sz w:val="20"/>
        </w:rPr>
        <w:t xml:space="preserve"> was conducted</w:t>
      </w:r>
      <w:r w:rsidRPr="00006500">
        <w:rPr>
          <w:rFonts w:ascii="Times New Roman" w:hAnsi="Times New Roman"/>
          <w:sz w:val="20"/>
        </w:rPr>
        <w:t xml:space="preserve">. </w:t>
      </w:r>
      <w:r w:rsidR="00C14894">
        <w:rPr>
          <w:rFonts w:ascii="Times New Roman" w:hAnsi="Times New Roman"/>
          <w:sz w:val="20"/>
        </w:rPr>
        <w:t>ART</w:t>
      </w:r>
      <w:r w:rsidR="00C14894" w:rsidRPr="0039420C">
        <w:rPr>
          <w:rFonts w:ascii="Times New Roman" w:hAnsi="Times New Roman"/>
          <w:sz w:val="20"/>
        </w:rPr>
        <w:t xml:space="preserve"> coverage </w:t>
      </w:r>
      <w:r w:rsidR="00C14894">
        <w:rPr>
          <w:rFonts w:ascii="Times New Roman" w:hAnsi="Times New Roman"/>
          <w:sz w:val="20"/>
        </w:rPr>
        <w:t xml:space="preserve">was defined as </w:t>
      </w:r>
      <w:r w:rsidR="00C14894" w:rsidRPr="0039420C">
        <w:rPr>
          <w:rFonts w:ascii="Times New Roman" w:hAnsi="Times New Roman"/>
          <w:sz w:val="20"/>
        </w:rPr>
        <w:t>the percentage of all people living with HIV who are r</w:t>
      </w:r>
      <w:r w:rsidR="00C14894">
        <w:rPr>
          <w:rFonts w:ascii="Times New Roman" w:hAnsi="Times New Roman"/>
          <w:sz w:val="20"/>
        </w:rPr>
        <w:t xml:space="preserve">eceiving antiretroviral therapy. ART coverage </w:t>
      </w:r>
      <w:r w:rsidR="00800C8D">
        <w:rPr>
          <w:rFonts w:ascii="Times New Roman" w:hAnsi="Times New Roman"/>
          <w:sz w:val="20"/>
        </w:rPr>
        <w:t>for each country-year observation</w:t>
      </w:r>
      <w:r w:rsidR="000C3718">
        <w:rPr>
          <w:rFonts w:ascii="Times New Roman" w:hAnsi="Times New Roman"/>
          <w:sz w:val="20"/>
        </w:rPr>
        <w:t xml:space="preserve"> is listed in Table S1</w:t>
      </w:r>
      <w:r w:rsidR="00800C8D">
        <w:rPr>
          <w:rFonts w:ascii="Times New Roman" w:hAnsi="Times New Roman"/>
          <w:sz w:val="20"/>
        </w:rPr>
        <w:t xml:space="preserve">. </w:t>
      </w:r>
      <w:r>
        <w:rPr>
          <w:rFonts w:ascii="Times New Roman" w:hAnsi="Times New Roman"/>
          <w:sz w:val="20"/>
        </w:rPr>
        <w:t>Source: annual UNAIDS estimates.</w:t>
      </w:r>
      <w:r w:rsidR="00EF4327">
        <w:rPr>
          <w:rFonts w:ascii="Times New Roman" w:hAnsi="Times New Roman"/>
          <w:sz w:val="20"/>
        </w:rPr>
        <w:t xml:space="preserve"> Link: </w:t>
      </w:r>
      <w:hyperlink r:id="rId10" w:history="1">
        <w:r w:rsidR="00EF4327" w:rsidRPr="00997EE9">
          <w:rPr>
            <w:rStyle w:val="Hyperlink"/>
            <w:rFonts w:ascii="Times New Roman" w:hAnsi="Times New Roman"/>
            <w:sz w:val="20"/>
          </w:rPr>
          <w:t>http://aidsinfo.unaids.org/</w:t>
        </w:r>
      </w:hyperlink>
      <w:r w:rsidR="00EF4327">
        <w:rPr>
          <w:rFonts w:ascii="Times New Roman" w:hAnsi="Times New Roman"/>
          <w:sz w:val="20"/>
        </w:rPr>
        <w:t>.</w:t>
      </w:r>
    </w:p>
    <w:p w14:paraId="62DE4DFA" w14:textId="77777777" w:rsidR="00CC5615" w:rsidRDefault="00CC5615" w:rsidP="00CC5615">
      <w:pPr>
        <w:rPr>
          <w:rFonts w:ascii="Times New Roman" w:hAnsi="Times New Roman"/>
          <w:sz w:val="24"/>
        </w:rPr>
      </w:pPr>
    </w:p>
    <w:p w14:paraId="056259D9" w14:textId="77777777" w:rsidR="00CC5615" w:rsidRDefault="00CC5615" w:rsidP="00CC5615">
      <w:pPr>
        <w:rPr>
          <w:rFonts w:ascii="Times New Roman" w:hAnsi="Times New Roman"/>
          <w:sz w:val="24"/>
        </w:rPr>
      </w:pPr>
    </w:p>
    <w:p w14:paraId="291D8E22" w14:textId="77777777" w:rsidR="00CC5615" w:rsidRDefault="00CC5615" w:rsidP="00CC5615">
      <w:pPr>
        <w:rPr>
          <w:rFonts w:ascii="Times New Roman" w:hAnsi="Times New Roman"/>
          <w:sz w:val="24"/>
        </w:rPr>
      </w:pPr>
    </w:p>
    <w:p w14:paraId="6024940A" w14:textId="77777777" w:rsidR="00CC5615" w:rsidRDefault="00CC5615" w:rsidP="00CC5615">
      <w:pPr>
        <w:rPr>
          <w:rFonts w:ascii="Times New Roman" w:hAnsi="Times New Roman"/>
          <w:sz w:val="24"/>
        </w:rPr>
      </w:pPr>
    </w:p>
    <w:p w14:paraId="76502AE2" w14:textId="77777777" w:rsidR="00CC5615" w:rsidRDefault="00CC5615" w:rsidP="00CC5615">
      <w:pPr>
        <w:rPr>
          <w:rFonts w:ascii="Times New Roman" w:hAnsi="Times New Roman"/>
          <w:sz w:val="24"/>
        </w:rPr>
      </w:pPr>
    </w:p>
    <w:p w14:paraId="7C8A057A" w14:textId="77777777" w:rsidR="00CC5615" w:rsidRDefault="00CC5615" w:rsidP="00CC5615">
      <w:pPr>
        <w:rPr>
          <w:rFonts w:ascii="Times New Roman" w:hAnsi="Times New Roman"/>
          <w:sz w:val="24"/>
        </w:rPr>
      </w:pPr>
    </w:p>
    <w:p w14:paraId="56011061" w14:textId="77777777" w:rsidR="00CC5615" w:rsidRDefault="00CC5615" w:rsidP="00CC5615">
      <w:pPr>
        <w:rPr>
          <w:rFonts w:ascii="Times New Roman" w:hAnsi="Times New Roman"/>
          <w:sz w:val="24"/>
        </w:rPr>
      </w:pPr>
    </w:p>
    <w:p w14:paraId="01DE4B35" w14:textId="77777777" w:rsidR="00CC5615" w:rsidRDefault="00CC5615" w:rsidP="00CC5615">
      <w:pPr>
        <w:rPr>
          <w:rFonts w:ascii="Times New Roman" w:hAnsi="Times New Roman"/>
          <w:b/>
          <w:sz w:val="24"/>
        </w:rPr>
      </w:pPr>
      <w:r>
        <w:rPr>
          <w:rFonts w:ascii="Times New Roman" w:hAnsi="Times New Roman"/>
          <w:b/>
          <w:sz w:val="24"/>
        </w:rPr>
        <w:br w:type="page"/>
      </w:r>
    </w:p>
    <w:p w14:paraId="47F7EE4B" w14:textId="4C767C9F" w:rsidR="00CC5615" w:rsidRDefault="00CC5615" w:rsidP="00CC5615">
      <w:pPr>
        <w:spacing w:after="0" w:line="480" w:lineRule="auto"/>
        <w:jc w:val="center"/>
        <w:rPr>
          <w:rFonts w:ascii="Times New Roman" w:hAnsi="Times New Roman"/>
          <w:sz w:val="24"/>
        </w:rPr>
      </w:pPr>
      <w:r w:rsidRPr="00071E49">
        <w:rPr>
          <w:rFonts w:ascii="Times New Roman" w:hAnsi="Times New Roman"/>
          <w:sz w:val="24"/>
        </w:rPr>
        <w:lastRenderedPageBreak/>
        <w:t xml:space="preserve">Figure S3. </w:t>
      </w:r>
      <w:r w:rsidR="00E8435D">
        <w:rPr>
          <w:rFonts w:ascii="Times New Roman" w:hAnsi="Times New Roman"/>
          <w:sz w:val="24"/>
        </w:rPr>
        <w:t>Living arrangements of older adults</w:t>
      </w:r>
      <w:r>
        <w:rPr>
          <w:rFonts w:ascii="Times New Roman" w:hAnsi="Times New Roman"/>
          <w:sz w:val="24"/>
        </w:rPr>
        <w:t xml:space="preserve">, </w:t>
      </w:r>
      <w:r w:rsidRPr="00071E49">
        <w:rPr>
          <w:rFonts w:ascii="Times New Roman" w:hAnsi="Times New Roman"/>
          <w:sz w:val="24"/>
        </w:rPr>
        <w:t>by age</w:t>
      </w:r>
    </w:p>
    <w:p w14:paraId="0D7D9C60" w14:textId="58EEF65A" w:rsidR="00CC5615" w:rsidRDefault="00C42A60" w:rsidP="00CC5615">
      <w:pPr>
        <w:spacing w:after="0" w:line="480" w:lineRule="auto"/>
        <w:jc w:val="center"/>
        <w:rPr>
          <w:rFonts w:ascii="Times New Roman" w:hAnsi="Times New Roman"/>
          <w:sz w:val="24"/>
        </w:rPr>
      </w:pPr>
      <w:r>
        <w:rPr>
          <w:rFonts w:ascii="Times New Roman" w:hAnsi="Times New Roman"/>
          <w:noProof/>
          <w:sz w:val="24"/>
        </w:rPr>
        <w:pict w14:anchorId="4033B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210.75pt">
            <v:imagedata r:id="rId11" o:title="Fig S3 unattended by age"/>
          </v:shape>
        </w:pict>
      </w:r>
    </w:p>
    <w:p w14:paraId="26E4D349" w14:textId="605D9807" w:rsidR="00CC5615" w:rsidRPr="00071E49" w:rsidRDefault="00CC5615" w:rsidP="00CC5615">
      <w:pPr>
        <w:spacing w:line="240" w:lineRule="auto"/>
        <w:ind w:left="1560" w:right="1563"/>
        <w:jc w:val="both"/>
        <w:rPr>
          <w:rFonts w:ascii="Times New Roman" w:hAnsi="Times New Roman"/>
          <w:sz w:val="20"/>
        </w:rPr>
      </w:pPr>
      <w:r>
        <w:rPr>
          <w:rFonts w:ascii="Times New Roman" w:hAnsi="Times New Roman"/>
          <w:i/>
          <w:sz w:val="20"/>
        </w:rPr>
        <w:t xml:space="preserve">Notes: </w:t>
      </w:r>
      <w:r>
        <w:rPr>
          <w:rFonts w:ascii="Times New Roman" w:hAnsi="Times New Roman"/>
          <w:sz w:val="20"/>
        </w:rPr>
        <w:t>Figure shows (</w:t>
      </w:r>
      <w:proofErr w:type="spellStart"/>
      <w:r>
        <w:rPr>
          <w:rFonts w:ascii="Times New Roman" w:hAnsi="Times New Roman"/>
          <w:sz w:val="20"/>
        </w:rPr>
        <w:t>i</w:t>
      </w:r>
      <w:proofErr w:type="spellEnd"/>
      <w:r>
        <w:rPr>
          <w:rFonts w:ascii="Times New Roman" w:hAnsi="Times New Roman"/>
          <w:sz w:val="20"/>
        </w:rPr>
        <w:t xml:space="preserve">) the </w:t>
      </w:r>
      <w:r w:rsidRPr="00364829">
        <w:rPr>
          <w:rFonts w:ascii="Times New Roman" w:hAnsi="Times New Roman"/>
          <w:sz w:val="20"/>
        </w:rPr>
        <w:t xml:space="preserve">proportion of older </w:t>
      </w:r>
      <w:r w:rsidR="003931F4">
        <w:rPr>
          <w:rFonts w:ascii="Times New Roman" w:hAnsi="Times New Roman"/>
          <w:sz w:val="20"/>
        </w:rPr>
        <w:t>adults</w:t>
      </w:r>
      <w:r w:rsidRPr="00364829">
        <w:rPr>
          <w:rFonts w:ascii="Times New Roman" w:hAnsi="Times New Roman"/>
          <w:sz w:val="20"/>
        </w:rPr>
        <w:t xml:space="preserve"> (ages 60 or higher) living without </w:t>
      </w:r>
      <w:r w:rsidR="003931F4">
        <w:rPr>
          <w:rFonts w:ascii="Times New Roman" w:hAnsi="Times New Roman"/>
          <w:sz w:val="20"/>
        </w:rPr>
        <w:t>working-age</w:t>
      </w:r>
      <w:r w:rsidRPr="00364829">
        <w:rPr>
          <w:rFonts w:ascii="Times New Roman" w:hAnsi="Times New Roman"/>
          <w:sz w:val="20"/>
        </w:rPr>
        <w:t xml:space="preserve"> adults (ages of 18 to 59)</w:t>
      </w:r>
      <w:r>
        <w:rPr>
          <w:rFonts w:ascii="Times New Roman" w:hAnsi="Times New Roman"/>
          <w:sz w:val="20"/>
        </w:rPr>
        <w:t xml:space="preserve"> </w:t>
      </w:r>
      <w:r w:rsidR="00C14894">
        <w:rPr>
          <w:rFonts w:ascii="Times New Roman" w:hAnsi="Times New Roman"/>
          <w:sz w:val="20"/>
        </w:rPr>
        <w:t xml:space="preserve">(blue circles) </w:t>
      </w:r>
      <w:r>
        <w:rPr>
          <w:rFonts w:ascii="Times New Roman" w:hAnsi="Times New Roman"/>
          <w:sz w:val="20"/>
        </w:rPr>
        <w:t>and (ii)</w:t>
      </w:r>
      <w:r w:rsidRPr="00E566D4">
        <w:t xml:space="preserve"> </w:t>
      </w:r>
      <w:r w:rsidRPr="00E566D4">
        <w:rPr>
          <w:rFonts w:ascii="Times New Roman" w:hAnsi="Times New Roman"/>
          <w:sz w:val="20"/>
        </w:rPr>
        <w:t xml:space="preserve">the number of </w:t>
      </w:r>
      <w:r w:rsidR="003931F4">
        <w:rPr>
          <w:rFonts w:ascii="Times New Roman" w:hAnsi="Times New Roman"/>
          <w:sz w:val="20"/>
        </w:rPr>
        <w:t>working-age</w:t>
      </w:r>
      <w:r w:rsidRPr="00E566D4">
        <w:rPr>
          <w:rFonts w:ascii="Times New Roman" w:hAnsi="Times New Roman"/>
          <w:sz w:val="20"/>
        </w:rPr>
        <w:t xml:space="preserve"> adults per household where an </w:t>
      </w:r>
      <w:r w:rsidR="003931F4">
        <w:rPr>
          <w:rFonts w:ascii="Times New Roman" w:hAnsi="Times New Roman"/>
          <w:sz w:val="20"/>
        </w:rPr>
        <w:t xml:space="preserve">older adult </w:t>
      </w:r>
      <w:r w:rsidRPr="00E566D4">
        <w:rPr>
          <w:rFonts w:ascii="Times New Roman" w:hAnsi="Times New Roman"/>
          <w:sz w:val="20"/>
        </w:rPr>
        <w:t>lives</w:t>
      </w:r>
      <w:r w:rsidR="00C14894">
        <w:rPr>
          <w:rFonts w:ascii="Times New Roman" w:hAnsi="Times New Roman"/>
          <w:sz w:val="20"/>
        </w:rPr>
        <w:t xml:space="preserve"> (red triangles)</w:t>
      </w:r>
      <w:r>
        <w:rPr>
          <w:rFonts w:ascii="Times New Roman" w:hAnsi="Times New Roman"/>
          <w:sz w:val="20"/>
        </w:rPr>
        <w:t xml:space="preserve">, by the age of respondents included in our analytical sample. </w:t>
      </w:r>
      <w:r w:rsidRPr="002E00E0">
        <w:rPr>
          <w:rFonts w:ascii="Times New Roman" w:hAnsi="Times New Roman"/>
          <w:sz w:val="20"/>
        </w:rPr>
        <w:t>Source: Demographic and Health Surveys, AIDS Indicator Surveys, and Malaria Indicator Surveys for 28 countries in sub-Saharan Africa, between 1991 – 2015.</w:t>
      </w:r>
    </w:p>
    <w:p w14:paraId="338A6B24" w14:textId="77777777" w:rsidR="00CC5615" w:rsidRDefault="00CC5615" w:rsidP="00CC5615">
      <w:pPr>
        <w:rPr>
          <w:rFonts w:ascii="Times New Roman" w:hAnsi="Times New Roman"/>
          <w:sz w:val="24"/>
        </w:rPr>
      </w:pPr>
    </w:p>
    <w:p w14:paraId="603D12D3" w14:textId="77777777" w:rsidR="00CC5615" w:rsidRDefault="00CC5615" w:rsidP="00CC5615">
      <w:pPr>
        <w:rPr>
          <w:rFonts w:ascii="Times New Roman" w:hAnsi="Times New Roman"/>
          <w:sz w:val="24"/>
        </w:rPr>
      </w:pPr>
    </w:p>
    <w:p w14:paraId="2208252F" w14:textId="77777777" w:rsidR="00CC5615" w:rsidRDefault="00CC5615" w:rsidP="00CC5615">
      <w:pPr>
        <w:jc w:val="center"/>
        <w:rPr>
          <w:rFonts w:ascii="Times New Roman" w:hAnsi="Times New Roman"/>
          <w:sz w:val="24"/>
        </w:rPr>
      </w:pPr>
    </w:p>
    <w:p w14:paraId="2D875192" w14:textId="77777777" w:rsidR="00CC5615" w:rsidRDefault="00CC5615" w:rsidP="00CC5615">
      <w:pPr>
        <w:jc w:val="center"/>
        <w:rPr>
          <w:rFonts w:ascii="Times New Roman" w:hAnsi="Times New Roman"/>
          <w:sz w:val="24"/>
        </w:rPr>
      </w:pPr>
    </w:p>
    <w:p w14:paraId="3B510B2E" w14:textId="77777777" w:rsidR="00CC5615" w:rsidRDefault="00CC5615" w:rsidP="00CC5615">
      <w:pPr>
        <w:jc w:val="center"/>
        <w:rPr>
          <w:rFonts w:ascii="Times New Roman" w:hAnsi="Times New Roman"/>
          <w:sz w:val="24"/>
        </w:rPr>
      </w:pPr>
    </w:p>
    <w:p w14:paraId="2F26C5F1" w14:textId="77777777" w:rsidR="00CC5615" w:rsidRDefault="00CC5615" w:rsidP="00CC5615">
      <w:pPr>
        <w:rPr>
          <w:rFonts w:ascii="Times New Roman" w:hAnsi="Times New Roman"/>
          <w:sz w:val="24"/>
        </w:rPr>
      </w:pPr>
      <w:r>
        <w:rPr>
          <w:rFonts w:ascii="Times New Roman" w:hAnsi="Times New Roman"/>
          <w:sz w:val="24"/>
        </w:rPr>
        <w:br w:type="page"/>
      </w:r>
    </w:p>
    <w:p w14:paraId="7D848D68" w14:textId="39EC1A2D" w:rsidR="00CC5615" w:rsidRDefault="00CC5615" w:rsidP="00CC5615">
      <w:pPr>
        <w:jc w:val="center"/>
        <w:rPr>
          <w:rFonts w:ascii="Times New Roman" w:hAnsi="Times New Roman"/>
          <w:sz w:val="24"/>
        </w:rPr>
      </w:pPr>
      <w:r w:rsidRPr="00A0409B">
        <w:rPr>
          <w:rFonts w:ascii="Times New Roman" w:hAnsi="Times New Roman"/>
          <w:sz w:val="24"/>
        </w:rPr>
        <w:lastRenderedPageBreak/>
        <w:t xml:space="preserve">Figure </w:t>
      </w:r>
      <w:r>
        <w:rPr>
          <w:rFonts w:ascii="Times New Roman" w:hAnsi="Times New Roman"/>
          <w:sz w:val="24"/>
        </w:rPr>
        <w:t>S4</w:t>
      </w:r>
      <w:r w:rsidRPr="00A0409B">
        <w:rPr>
          <w:rFonts w:ascii="Times New Roman" w:hAnsi="Times New Roman"/>
          <w:sz w:val="24"/>
        </w:rPr>
        <w:t xml:space="preserve">. </w:t>
      </w:r>
      <w:r>
        <w:rPr>
          <w:rFonts w:ascii="Times New Roman" w:hAnsi="Times New Roman"/>
          <w:sz w:val="24"/>
        </w:rPr>
        <w:t>P</w:t>
      </w:r>
      <w:r w:rsidRPr="00A0409B">
        <w:rPr>
          <w:rFonts w:ascii="Times New Roman" w:hAnsi="Times New Roman"/>
          <w:sz w:val="24"/>
        </w:rPr>
        <w:t xml:space="preserve">roportion of </w:t>
      </w:r>
      <w:r w:rsidR="003931F4">
        <w:rPr>
          <w:rFonts w:ascii="Times New Roman" w:hAnsi="Times New Roman"/>
          <w:sz w:val="24"/>
        </w:rPr>
        <w:t>older adults</w:t>
      </w:r>
      <w:r>
        <w:rPr>
          <w:rFonts w:ascii="Times New Roman" w:hAnsi="Times New Roman"/>
          <w:sz w:val="24"/>
        </w:rPr>
        <w:t xml:space="preserve"> </w:t>
      </w:r>
      <w:r w:rsidR="00D625F7">
        <w:rPr>
          <w:rFonts w:ascii="Times New Roman" w:hAnsi="Times New Roman"/>
          <w:sz w:val="24"/>
        </w:rPr>
        <w:t xml:space="preserve">living without </w:t>
      </w:r>
      <w:r w:rsidR="003931F4">
        <w:rPr>
          <w:rFonts w:ascii="Times New Roman" w:hAnsi="Times New Roman"/>
          <w:sz w:val="24"/>
        </w:rPr>
        <w:t>working-age</w:t>
      </w:r>
      <w:r w:rsidR="00D625F7">
        <w:rPr>
          <w:rFonts w:ascii="Times New Roman" w:hAnsi="Times New Roman"/>
          <w:sz w:val="24"/>
        </w:rPr>
        <w:t xml:space="preserve"> adults </w:t>
      </w:r>
      <w:r>
        <w:rPr>
          <w:rFonts w:ascii="Times New Roman" w:hAnsi="Times New Roman"/>
          <w:sz w:val="24"/>
        </w:rPr>
        <w:t>and ART coverage</w:t>
      </w:r>
    </w:p>
    <w:p w14:paraId="6131CD55" w14:textId="6CC3E0C5" w:rsidR="00CC5615" w:rsidRPr="009D4E32" w:rsidRDefault="00CC5615" w:rsidP="00CC5615">
      <w:pPr>
        <w:pStyle w:val="ListParagraph"/>
        <w:numPr>
          <w:ilvl w:val="0"/>
          <w:numId w:val="1"/>
        </w:numPr>
        <w:jc w:val="center"/>
        <w:rPr>
          <w:rFonts w:ascii="Times New Roman" w:hAnsi="Times New Roman"/>
          <w:sz w:val="24"/>
        </w:rPr>
      </w:pPr>
      <w:r w:rsidRPr="009D4E32">
        <w:rPr>
          <w:rFonts w:ascii="Times New Roman" w:hAnsi="Times New Roman"/>
          <w:sz w:val="24"/>
        </w:rPr>
        <w:t>pooled sample</w:t>
      </w:r>
      <w:r>
        <w:rPr>
          <w:rFonts w:ascii="Times New Roman" w:hAnsi="Times New Roman"/>
          <w:sz w:val="24"/>
        </w:rPr>
        <w:t xml:space="preserve"> (</w:t>
      </w:r>
      <w:r w:rsidR="003931F4">
        <w:rPr>
          <w:rFonts w:ascii="Times New Roman" w:hAnsi="Times New Roman"/>
          <w:i/>
          <w:sz w:val="24"/>
        </w:rPr>
        <w:t>n</w:t>
      </w:r>
      <w:r>
        <w:rPr>
          <w:rFonts w:ascii="Times New Roman" w:hAnsi="Times New Roman"/>
          <w:i/>
          <w:sz w:val="24"/>
        </w:rPr>
        <w:t xml:space="preserve"> </w:t>
      </w:r>
      <w:r>
        <w:rPr>
          <w:rFonts w:ascii="Times New Roman" w:hAnsi="Times New Roman"/>
          <w:sz w:val="24"/>
        </w:rPr>
        <w:t>= 28 countries</w:t>
      </w:r>
      <w:r>
        <w:rPr>
          <w:rFonts w:ascii="Times New Roman" w:hAnsi="Times New Roman"/>
          <w:i/>
          <w:sz w:val="24"/>
        </w:rPr>
        <w:t>)</w:t>
      </w:r>
    </w:p>
    <w:p w14:paraId="4E9F2E23" w14:textId="15062C0D" w:rsidR="00CC5615" w:rsidRDefault="00C42A60" w:rsidP="00CC5615">
      <w:pPr>
        <w:ind w:left="-540" w:right="-630"/>
        <w:jc w:val="center"/>
        <w:rPr>
          <w:rFonts w:ascii="Times New Roman" w:hAnsi="Times New Roman"/>
          <w:sz w:val="24"/>
        </w:rPr>
      </w:pPr>
      <w:r>
        <w:rPr>
          <w:rFonts w:ascii="Times New Roman" w:hAnsi="Times New Roman"/>
          <w:sz w:val="24"/>
        </w:rPr>
        <w:pict w14:anchorId="42B01BBB">
          <v:shape id="_x0000_i1026" type="#_x0000_t75" style="width:289.5pt;height:210.75pt">
            <v:imagedata r:id="rId12" o:title="Fig S4 a"/>
          </v:shape>
        </w:pict>
      </w:r>
    </w:p>
    <w:p w14:paraId="4BB9E302" w14:textId="77777777" w:rsidR="00CC5615" w:rsidRPr="00953FDA" w:rsidRDefault="00CC5615" w:rsidP="00CC5615">
      <w:pPr>
        <w:ind w:left="-540" w:right="-630"/>
        <w:jc w:val="center"/>
        <w:rPr>
          <w:rFonts w:ascii="Times New Roman" w:hAnsi="Times New Roman"/>
          <w:sz w:val="24"/>
        </w:rPr>
      </w:pPr>
    </w:p>
    <w:p w14:paraId="3546ABF4" w14:textId="25132591" w:rsidR="00CC5615" w:rsidRPr="009D4E32" w:rsidRDefault="00CC5615" w:rsidP="00CC5615">
      <w:pPr>
        <w:pStyle w:val="ListParagraph"/>
        <w:numPr>
          <w:ilvl w:val="0"/>
          <w:numId w:val="1"/>
        </w:numPr>
        <w:ind w:right="-630"/>
        <w:jc w:val="center"/>
        <w:rPr>
          <w:rFonts w:ascii="Times New Roman" w:hAnsi="Times New Roman"/>
          <w:sz w:val="24"/>
        </w:rPr>
      </w:pPr>
      <w:r>
        <w:rPr>
          <w:rFonts w:ascii="Times New Roman" w:hAnsi="Times New Roman"/>
          <w:sz w:val="24"/>
        </w:rPr>
        <w:t xml:space="preserve">country </w:t>
      </w:r>
      <w:r w:rsidRPr="009D4E32">
        <w:rPr>
          <w:rFonts w:ascii="Times New Roman" w:hAnsi="Times New Roman"/>
          <w:sz w:val="24"/>
        </w:rPr>
        <w:t xml:space="preserve">HIV prevalence </w:t>
      </w:r>
      <w:r w:rsidRPr="009D4E32">
        <w:rPr>
          <w:rFonts w:ascii="Times New Roman" w:hAnsi="Times New Roman"/>
          <w:sz w:val="24"/>
          <w:u w:val="single"/>
        </w:rPr>
        <w:t>&gt;</w:t>
      </w:r>
      <w:r w:rsidRPr="009D4E32">
        <w:rPr>
          <w:rFonts w:ascii="Times New Roman" w:hAnsi="Times New Roman"/>
          <w:sz w:val="24"/>
        </w:rPr>
        <w:t xml:space="preserve"> 5%</w:t>
      </w:r>
      <w:r>
        <w:rPr>
          <w:rFonts w:ascii="Times New Roman" w:hAnsi="Times New Roman"/>
          <w:sz w:val="24"/>
        </w:rPr>
        <w:t xml:space="preserve"> (</w:t>
      </w:r>
      <w:r w:rsidR="003931F4">
        <w:rPr>
          <w:rFonts w:ascii="Times New Roman" w:hAnsi="Times New Roman"/>
          <w:i/>
          <w:sz w:val="24"/>
        </w:rPr>
        <w:t>n</w:t>
      </w:r>
      <w:r>
        <w:rPr>
          <w:rFonts w:ascii="Times New Roman" w:hAnsi="Times New Roman"/>
          <w:sz w:val="24"/>
        </w:rPr>
        <w:t xml:space="preserve"> = 8 countries)</w:t>
      </w:r>
    </w:p>
    <w:p w14:paraId="733F7C84" w14:textId="0789B4FA" w:rsidR="00CC5615" w:rsidRDefault="00C42A60" w:rsidP="00CC5615">
      <w:pPr>
        <w:ind w:left="-540" w:right="-630"/>
        <w:jc w:val="center"/>
        <w:rPr>
          <w:rFonts w:ascii="Times New Roman" w:hAnsi="Times New Roman"/>
          <w:sz w:val="24"/>
        </w:rPr>
      </w:pPr>
      <w:r>
        <w:rPr>
          <w:rFonts w:ascii="Times New Roman" w:hAnsi="Times New Roman"/>
          <w:noProof/>
          <w:sz w:val="24"/>
        </w:rPr>
        <w:pict w14:anchorId="4AA912C9">
          <v:shape id="_x0000_i1027" type="#_x0000_t75" style="width:289.5pt;height:210.75pt">
            <v:imagedata r:id="rId13" o:title="Fig S4 b"/>
          </v:shape>
        </w:pict>
      </w:r>
    </w:p>
    <w:p w14:paraId="6598BBBA" w14:textId="36FEB8CE" w:rsidR="00CC5615" w:rsidRPr="00DB6D5C" w:rsidRDefault="00CC5615" w:rsidP="005F74BA">
      <w:pPr>
        <w:ind w:left="1440" w:right="1260"/>
        <w:jc w:val="both"/>
        <w:rPr>
          <w:rFonts w:ascii="Times New Roman" w:hAnsi="Times New Roman"/>
        </w:rPr>
      </w:pPr>
      <w:r>
        <w:rPr>
          <w:rFonts w:ascii="Times New Roman" w:hAnsi="Times New Roman"/>
          <w:i/>
          <w:sz w:val="20"/>
        </w:rPr>
        <w:t xml:space="preserve">Notes: </w:t>
      </w:r>
      <w:r>
        <w:rPr>
          <w:rFonts w:ascii="Times New Roman" w:hAnsi="Times New Roman"/>
          <w:sz w:val="20"/>
        </w:rPr>
        <w:t xml:space="preserve">We used the most recently available </w:t>
      </w:r>
      <w:r w:rsidRPr="0026332B">
        <w:rPr>
          <w:rFonts w:ascii="Times New Roman" w:hAnsi="Times New Roman"/>
          <w:sz w:val="20"/>
        </w:rPr>
        <w:t>Demographic and Health Survey</w:t>
      </w:r>
      <w:r>
        <w:rPr>
          <w:rFonts w:ascii="Times New Roman" w:hAnsi="Times New Roman"/>
          <w:sz w:val="20"/>
        </w:rPr>
        <w:t>, AIDS Indicator Survey</w:t>
      </w:r>
      <w:r w:rsidRPr="0026332B">
        <w:rPr>
          <w:rFonts w:ascii="Times New Roman" w:hAnsi="Times New Roman"/>
          <w:sz w:val="20"/>
        </w:rPr>
        <w:t xml:space="preserve">, </w:t>
      </w:r>
      <w:r>
        <w:rPr>
          <w:rFonts w:ascii="Times New Roman" w:hAnsi="Times New Roman"/>
          <w:sz w:val="20"/>
        </w:rPr>
        <w:t>or Malaria Indicator Survey</w:t>
      </w:r>
      <w:r w:rsidRPr="0026332B">
        <w:rPr>
          <w:rFonts w:ascii="Times New Roman" w:hAnsi="Times New Roman"/>
          <w:sz w:val="20"/>
        </w:rPr>
        <w:t xml:space="preserve"> </w:t>
      </w:r>
      <w:r>
        <w:rPr>
          <w:rFonts w:ascii="Times New Roman" w:hAnsi="Times New Roman"/>
          <w:sz w:val="20"/>
        </w:rPr>
        <w:t>available for each country</w:t>
      </w:r>
      <w:r w:rsidR="007B2CD1">
        <w:rPr>
          <w:rFonts w:ascii="Times New Roman" w:hAnsi="Times New Roman"/>
          <w:sz w:val="20"/>
        </w:rPr>
        <w:t xml:space="preserve"> in our dataset </w:t>
      </w:r>
      <w:r>
        <w:rPr>
          <w:rFonts w:ascii="Times New Roman" w:hAnsi="Times New Roman"/>
          <w:sz w:val="20"/>
        </w:rPr>
        <w:t xml:space="preserve">to estimate the proportion of </w:t>
      </w:r>
      <w:r w:rsidR="003931F4">
        <w:rPr>
          <w:rFonts w:ascii="Times New Roman" w:hAnsi="Times New Roman"/>
          <w:sz w:val="20"/>
        </w:rPr>
        <w:t>older adults</w:t>
      </w:r>
      <w:r w:rsidR="00D625F7">
        <w:rPr>
          <w:rFonts w:ascii="Times New Roman" w:hAnsi="Times New Roman"/>
          <w:sz w:val="20"/>
        </w:rPr>
        <w:t xml:space="preserve"> living without </w:t>
      </w:r>
      <w:r w:rsidR="003931F4">
        <w:rPr>
          <w:rFonts w:ascii="Times New Roman" w:hAnsi="Times New Roman"/>
          <w:sz w:val="20"/>
        </w:rPr>
        <w:t>working-age</w:t>
      </w:r>
      <w:r w:rsidR="00D625F7">
        <w:rPr>
          <w:rFonts w:ascii="Times New Roman" w:hAnsi="Times New Roman"/>
          <w:sz w:val="20"/>
        </w:rPr>
        <w:t xml:space="preserve"> adults</w:t>
      </w:r>
      <w:r w:rsidR="007B2CD1">
        <w:rPr>
          <w:rFonts w:ascii="Times New Roman" w:hAnsi="Times New Roman"/>
          <w:sz w:val="20"/>
        </w:rPr>
        <w:t>. ART</w:t>
      </w:r>
      <w:r w:rsidR="007B2CD1" w:rsidRPr="0039420C">
        <w:rPr>
          <w:rFonts w:ascii="Times New Roman" w:hAnsi="Times New Roman"/>
          <w:sz w:val="20"/>
        </w:rPr>
        <w:t xml:space="preserve"> coverage </w:t>
      </w:r>
      <w:r w:rsidR="007B2CD1">
        <w:rPr>
          <w:rFonts w:ascii="Times New Roman" w:hAnsi="Times New Roman"/>
          <w:sz w:val="20"/>
        </w:rPr>
        <w:t xml:space="preserve">was defined as </w:t>
      </w:r>
      <w:r w:rsidR="007B2CD1" w:rsidRPr="0039420C">
        <w:rPr>
          <w:rFonts w:ascii="Times New Roman" w:hAnsi="Times New Roman"/>
          <w:sz w:val="20"/>
        </w:rPr>
        <w:t>the percentage of all people living with HIV who are r</w:t>
      </w:r>
      <w:r w:rsidR="007B2CD1">
        <w:rPr>
          <w:rFonts w:ascii="Times New Roman" w:hAnsi="Times New Roman"/>
          <w:sz w:val="20"/>
        </w:rPr>
        <w:t>eceiving antiretroviral therapy.</w:t>
      </w:r>
      <w:r w:rsidR="00AC0AAD">
        <w:rPr>
          <w:rFonts w:ascii="Times New Roman" w:hAnsi="Times New Roman"/>
          <w:sz w:val="20"/>
        </w:rPr>
        <w:t xml:space="preserve"> ART coverage </w:t>
      </w:r>
      <w:r w:rsidR="007B2CD1">
        <w:rPr>
          <w:rFonts w:ascii="Times New Roman" w:hAnsi="Times New Roman"/>
          <w:sz w:val="20"/>
        </w:rPr>
        <w:t>relates to the year of the most recently available survey. F</w:t>
      </w:r>
      <w:r>
        <w:rPr>
          <w:rFonts w:ascii="Times New Roman" w:hAnsi="Times New Roman"/>
          <w:sz w:val="20"/>
        </w:rPr>
        <w:t>igure (a) includes all countries and figure (b) includes countries with an HIV prevalence of 5% or higher.</w:t>
      </w:r>
      <w:r w:rsidR="005F74BA">
        <w:rPr>
          <w:rFonts w:ascii="Times New Roman" w:hAnsi="Times New Roman"/>
          <w:sz w:val="20"/>
        </w:rPr>
        <w:t xml:space="preserve"> </w:t>
      </w:r>
      <w:r w:rsidR="005F74BA" w:rsidRPr="005F74BA">
        <w:rPr>
          <w:rFonts w:ascii="Times New Roman" w:hAnsi="Times New Roman"/>
          <w:sz w:val="20"/>
        </w:rPr>
        <w:t>Countries are categorized based on adult HIV prevalence (ages 15-49) in 2015</w:t>
      </w:r>
      <w:r w:rsidR="00563B16">
        <w:rPr>
          <w:rFonts w:ascii="Times New Roman" w:hAnsi="Times New Roman"/>
          <w:sz w:val="20"/>
        </w:rPr>
        <w:t xml:space="preserve"> (UNAIDS 2015)</w:t>
      </w:r>
      <w:r w:rsidR="005F74BA">
        <w:rPr>
          <w:rFonts w:ascii="Times New Roman" w:hAnsi="Times New Roman"/>
          <w:sz w:val="20"/>
        </w:rPr>
        <w:t>.</w:t>
      </w:r>
    </w:p>
    <w:p w14:paraId="13A4AFCC" w14:textId="0C0D57FE" w:rsidR="00CC5615" w:rsidRPr="000D4AC2" w:rsidRDefault="00CC5615" w:rsidP="003931F4">
      <w:pPr>
        <w:ind w:left="180" w:right="-810"/>
        <w:jc w:val="center"/>
        <w:rPr>
          <w:rFonts w:ascii="Times New Roman" w:hAnsi="Times New Roman" w:cs="Times New Roman"/>
          <w:sz w:val="24"/>
        </w:rPr>
      </w:pPr>
      <w:r w:rsidRPr="000D4AC2">
        <w:rPr>
          <w:rFonts w:ascii="Times New Roman" w:hAnsi="Times New Roman" w:cs="Times New Roman"/>
          <w:sz w:val="24"/>
        </w:rPr>
        <w:lastRenderedPageBreak/>
        <w:t xml:space="preserve">Table </w:t>
      </w:r>
      <w:r>
        <w:rPr>
          <w:rFonts w:ascii="Times New Roman" w:hAnsi="Times New Roman" w:cs="Times New Roman"/>
          <w:sz w:val="24"/>
        </w:rPr>
        <w:t>S</w:t>
      </w:r>
      <w:r w:rsidRPr="000D4AC2">
        <w:rPr>
          <w:rFonts w:ascii="Times New Roman" w:hAnsi="Times New Roman" w:cs="Times New Roman"/>
          <w:sz w:val="24"/>
        </w:rPr>
        <w:t xml:space="preserve">1. </w:t>
      </w:r>
      <w:r w:rsidR="00480DCB">
        <w:rPr>
          <w:rFonts w:ascii="Times New Roman" w:hAnsi="Times New Roman" w:cs="Times New Roman"/>
          <w:sz w:val="24"/>
        </w:rPr>
        <w:t xml:space="preserve">ART coverage and </w:t>
      </w:r>
      <w:r w:rsidR="003931F4">
        <w:rPr>
          <w:rFonts w:ascii="Times New Roman" w:hAnsi="Times New Roman" w:cs="Times New Roman"/>
          <w:sz w:val="24"/>
        </w:rPr>
        <w:t>l</w:t>
      </w:r>
      <w:r w:rsidR="00E8435D">
        <w:rPr>
          <w:rFonts w:ascii="Times New Roman" w:hAnsi="Times New Roman" w:cs="Times New Roman"/>
          <w:sz w:val="24"/>
        </w:rPr>
        <w:t>iving arrangements of older adults</w:t>
      </w:r>
      <w:r w:rsidR="00480DCB">
        <w:rPr>
          <w:rFonts w:ascii="Times New Roman" w:hAnsi="Times New Roman" w:cs="Times New Roman"/>
          <w:sz w:val="24"/>
        </w:rPr>
        <w:t>, by s</w:t>
      </w:r>
      <w:r>
        <w:rPr>
          <w:rFonts w:ascii="Times New Roman" w:hAnsi="Times New Roman" w:cs="Times New Roman"/>
          <w:sz w:val="24"/>
        </w:rPr>
        <w:t>tudy</w:t>
      </w:r>
      <w:r w:rsidRPr="000D4AC2">
        <w:rPr>
          <w:rFonts w:ascii="Times New Roman" w:hAnsi="Times New Roman" w:cs="Times New Roman"/>
          <w:sz w:val="24"/>
        </w:rPr>
        <w:t xml:space="preserve"> countries and years</w:t>
      </w:r>
    </w:p>
    <w:p w14:paraId="2FF8E82C" w14:textId="4160A6D8" w:rsidR="00CC5615" w:rsidRDefault="003931F4" w:rsidP="00341801">
      <w:pPr>
        <w:ind w:left="270"/>
        <w:jc w:val="center"/>
        <w:rPr>
          <w:rFonts w:ascii="Times New Roman" w:hAnsi="Times New Roman" w:cs="Times New Roman"/>
          <w:b/>
          <w:sz w:val="24"/>
        </w:rPr>
      </w:pPr>
      <w:r w:rsidRPr="003931F4">
        <w:rPr>
          <w:noProof/>
        </w:rPr>
        <w:drawing>
          <wp:inline distT="0" distB="0" distL="0" distR="0" wp14:anchorId="4C638253" wp14:editId="700EC693">
            <wp:extent cx="5838825" cy="74670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937" cy="7472356"/>
                    </a:xfrm>
                    <a:prstGeom prst="rect">
                      <a:avLst/>
                    </a:prstGeom>
                    <a:noFill/>
                    <a:ln>
                      <a:noFill/>
                    </a:ln>
                  </pic:spPr>
                </pic:pic>
              </a:graphicData>
            </a:graphic>
          </wp:inline>
        </w:drawing>
      </w:r>
    </w:p>
    <w:p w14:paraId="7AEFA943" w14:textId="6979C103" w:rsidR="00CC5615" w:rsidRDefault="00133502" w:rsidP="00341801">
      <w:pPr>
        <w:tabs>
          <w:tab w:val="left" w:pos="7655"/>
        </w:tabs>
        <w:ind w:left="270" w:right="650"/>
        <w:jc w:val="center"/>
        <w:rPr>
          <w:rFonts w:ascii="Times New Roman" w:hAnsi="Times New Roman" w:cs="Times New Roman"/>
          <w:i/>
          <w:sz w:val="20"/>
        </w:rPr>
      </w:pPr>
      <w:r w:rsidRPr="00133502">
        <w:rPr>
          <w:noProof/>
        </w:rPr>
        <w:lastRenderedPageBreak/>
        <w:drawing>
          <wp:inline distT="0" distB="0" distL="0" distR="0" wp14:anchorId="4558D322" wp14:editId="30DEDBDB">
            <wp:extent cx="5492836" cy="775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462" cy="7762703"/>
                    </a:xfrm>
                    <a:prstGeom prst="rect">
                      <a:avLst/>
                    </a:prstGeom>
                    <a:noFill/>
                    <a:ln>
                      <a:noFill/>
                    </a:ln>
                  </pic:spPr>
                </pic:pic>
              </a:graphicData>
            </a:graphic>
          </wp:inline>
        </w:drawing>
      </w:r>
    </w:p>
    <w:p w14:paraId="573D61E7" w14:textId="716A8B39" w:rsidR="00CC5615" w:rsidRDefault="00CC5615" w:rsidP="00523B04">
      <w:pPr>
        <w:tabs>
          <w:tab w:val="left" w:pos="7655"/>
        </w:tabs>
        <w:ind w:left="360" w:right="270"/>
        <w:jc w:val="both"/>
        <w:rPr>
          <w:rFonts w:ascii="Times New Roman" w:hAnsi="Times New Roman" w:cs="Times New Roman"/>
          <w:b/>
          <w:sz w:val="24"/>
        </w:rPr>
      </w:pPr>
      <w:r>
        <w:rPr>
          <w:rFonts w:ascii="Times New Roman" w:hAnsi="Times New Roman" w:cs="Times New Roman"/>
          <w:i/>
          <w:sz w:val="20"/>
        </w:rPr>
        <w:t xml:space="preserve">Notes: </w:t>
      </w:r>
      <w:r>
        <w:rPr>
          <w:rFonts w:ascii="Times New Roman" w:hAnsi="Times New Roman" w:cs="Times New Roman"/>
          <w:sz w:val="20"/>
        </w:rPr>
        <w:t>Source</w:t>
      </w:r>
      <w:r w:rsidR="00133502">
        <w:rPr>
          <w:rFonts w:ascii="Times New Roman" w:hAnsi="Times New Roman" w:cs="Times New Roman"/>
          <w:sz w:val="20"/>
        </w:rPr>
        <w:t>s</w:t>
      </w:r>
      <w:r>
        <w:rPr>
          <w:rFonts w:ascii="Times New Roman" w:hAnsi="Times New Roman" w:cs="Times New Roman"/>
          <w:sz w:val="20"/>
        </w:rPr>
        <w:t>: 103</w:t>
      </w:r>
      <w:r w:rsidRPr="00E92C94">
        <w:rPr>
          <w:rFonts w:ascii="Times New Roman" w:hAnsi="Times New Roman" w:cs="Times New Roman"/>
          <w:sz w:val="20"/>
        </w:rPr>
        <w:t xml:space="preserve"> Demographic and Health Surveys, AIDS Indicator Surveys, and Malaria Indicator Surveys for 28 countries in sub-Saharan Africa, between 1991 – 2015</w:t>
      </w:r>
      <w:r w:rsidR="00133502">
        <w:rPr>
          <w:rFonts w:ascii="Times New Roman" w:hAnsi="Times New Roman" w:cs="Times New Roman"/>
          <w:sz w:val="20"/>
        </w:rPr>
        <w:t xml:space="preserve">; </w:t>
      </w:r>
      <w:r w:rsidR="00067F09">
        <w:rPr>
          <w:rFonts w:ascii="Times New Roman" w:hAnsi="Times New Roman" w:cs="Times New Roman"/>
          <w:sz w:val="20"/>
        </w:rPr>
        <w:t xml:space="preserve">annual </w:t>
      </w:r>
      <w:r w:rsidR="00133502">
        <w:rPr>
          <w:rFonts w:ascii="Times New Roman" w:hAnsi="Times New Roman" w:cs="Times New Roman"/>
          <w:sz w:val="20"/>
        </w:rPr>
        <w:t>UNAIDS</w:t>
      </w:r>
      <w:r w:rsidR="00067F09">
        <w:rPr>
          <w:rFonts w:ascii="Times New Roman" w:hAnsi="Times New Roman" w:cs="Times New Roman"/>
          <w:sz w:val="20"/>
        </w:rPr>
        <w:t xml:space="preserve"> estimates</w:t>
      </w:r>
      <w:r w:rsidR="00133502">
        <w:rPr>
          <w:rFonts w:ascii="Times New Roman" w:hAnsi="Times New Roman" w:cs="Times New Roman"/>
          <w:sz w:val="20"/>
        </w:rPr>
        <w:t>.</w:t>
      </w:r>
      <w:r>
        <w:rPr>
          <w:rFonts w:ascii="Times New Roman" w:hAnsi="Times New Roman" w:cs="Times New Roman"/>
          <w:b/>
          <w:sz w:val="24"/>
        </w:rPr>
        <w:br w:type="page"/>
      </w:r>
    </w:p>
    <w:p w14:paraId="693749F6" w14:textId="77777777" w:rsidR="006122E0" w:rsidRDefault="006122E0" w:rsidP="006122E0">
      <w:pPr>
        <w:jc w:val="center"/>
        <w:rPr>
          <w:rFonts w:ascii="Times New Roman" w:hAnsi="Times New Roman" w:cs="Times New Roman"/>
          <w:sz w:val="24"/>
        </w:rPr>
        <w:sectPr w:rsidR="006122E0" w:rsidSect="00635333">
          <w:headerReference w:type="default" r:id="rId16"/>
          <w:footerReference w:type="default" r:id="rId17"/>
          <w:pgSz w:w="12240" w:h="15840" w:code="1"/>
          <w:pgMar w:top="1440" w:right="2070" w:bottom="1440" w:left="1440" w:header="720" w:footer="720" w:gutter="0"/>
          <w:pgNumType w:start="1"/>
          <w:cols w:space="720"/>
          <w:docGrid w:linePitch="360"/>
        </w:sectPr>
      </w:pPr>
    </w:p>
    <w:p w14:paraId="094E6933" w14:textId="7C70E20C" w:rsidR="006122E0" w:rsidRDefault="006122E0" w:rsidP="006122E0">
      <w:pPr>
        <w:jc w:val="center"/>
        <w:rPr>
          <w:rFonts w:ascii="Times New Roman" w:hAnsi="Times New Roman" w:cs="Times New Roman"/>
          <w:sz w:val="24"/>
        </w:rPr>
      </w:pPr>
      <w:r w:rsidRPr="006122E0">
        <w:rPr>
          <w:rFonts w:ascii="Times New Roman" w:hAnsi="Times New Roman" w:cs="Times New Roman"/>
          <w:sz w:val="24"/>
        </w:rPr>
        <w:lastRenderedPageBreak/>
        <w:t xml:space="preserve">Table S2. </w:t>
      </w:r>
      <w:r w:rsidR="00E8435D">
        <w:rPr>
          <w:rFonts w:ascii="Times New Roman" w:hAnsi="Times New Roman" w:cs="Times New Roman"/>
          <w:sz w:val="24"/>
        </w:rPr>
        <w:t>Living arrangements of older adults</w:t>
      </w:r>
      <w:r w:rsidRPr="006122E0">
        <w:rPr>
          <w:rFonts w:ascii="Times New Roman" w:hAnsi="Times New Roman" w:cs="Times New Roman"/>
          <w:sz w:val="24"/>
        </w:rPr>
        <w:t xml:space="preserve"> and ART coverage, full regression output</w:t>
      </w:r>
    </w:p>
    <w:p w14:paraId="07AF3920" w14:textId="7F2D34A5" w:rsidR="006122E0" w:rsidRDefault="00730EC3" w:rsidP="006122E0">
      <w:pPr>
        <w:rPr>
          <w:rFonts w:ascii="Times New Roman" w:hAnsi="Times New Roman" w:cs="Times New Roman"/>
          <w:sz w:val="24"/>
        </w:rPr>
      </w:pPr>
      <w:r w:rsidRPr="00730EC3">
        <w:rPr>
          <w:noProof/>
        </w:rPr>
        <w:drawing>
          <wp:inline distT="0" distB="0" distL="0" distR="0" wp14:anchorId="00FD98E0" wp14:editId="54420A14">
            <wp:extent cx="8077200" cy="43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80234" cy="4331261"/>
                    </a:xfrm>
                    <a:prstGeom prst="rect">
                      <a:avLst/>
                    </a:prstGeom>
                    <a:noFill/>
                    <a:ln>
                      <a:noFill/>
                    </a:ln>
                  </pic:spPr>
                </pic:pic>
              </a:graphicData>
            </a:graphic>
          </wp:inline>
        </w:drawing>
      </w:r>
    </w:p>
    <w:p w14:paraId="45222651" w14:textId="6DB0F3B0" w:rsidR="006122E0" w:rsidRPr="00F65CE1" w:rsidRDefault="006122E0" w:rsidP="005F74BA">
      <w:pPr>
        <w:ind w:right="270"/>
        <w:jc w:val="both"/>
        <w:rPr>
          <w:rFonts w:ascii="Times New Roman" w:hAnsi="Times New Roman" w:cs="Times New Roman"/>
          <w:sz w:val="20"/>
        </w:rPr>
        <w:sectPr w:rsidR="006122E0" w:rsidRPr="00F65CE1" w:rsidSect="006122E0">
          <w:pgSz w:w="15840" w:h="12240" w:orient="landscape" w:code="1"/>
          <w:pgMar w:top="1440" w:right="1440" w:bottom="2074" w:left="1440" w:header="720" w:footer="720" w:gutter="0"/>
          <w:pgNumType w:start="23"/>
          <w:cols w:space="720"/>
          <w:docGrid w:linePitch="360"/>
        </w:sectPr>
      </w:pPr>
      <w:r w:rsidRPr="006122E0">
        <w:rPr>
          <w:rFonts w:ascii="Times New Roman" w:hAnsi="Times New Roman" w:cs="Times New Roman"/>
          <w:sz w:val="20"/>
        </w:rPr>
        <w:t xml:space="preserve">Multivariable </w:t>
      </w:r>
      <w:proofErr w:type="spellStart"/>
      <w:r w:rsidRPr="006122E0">
        <w:rPr>
          <w:rFonts w:ascii="Times New Roman" w:hAnsi="Times New Roman" w:cs="Times New Roman"/>
          <w:sz w:val="20"/>
        </w:rPr>
        <w:t>probit</w:t>
      </w:r>
      <w:proofErr w:type="spellEnd"/>
      <w:r w:rsidRPr="006122E0">
        <w:rPr>
          <w:rFonts w:ascii="Times New Roman" w:hAnsi="Times New Roman" w:cs="Times New Roman"/>
          <w:sz w:val="20"/>
        </w:rPr>
        <w:t xml:space="preserve"> and OLS models. Regression coefficients reflect the changes in outcome variable given an increase in national ART coverage of 1%. Values from the </w:t>
      </w:r>
      <w:proofErr w:type="spellStart"/>
      <w:r w:rsidRPr="006122E0">
        <w:rPr>
          <w:rFonts w:ascii="Times New Roman" w:hAnsi="Times New Roman" w:cs="Times New Roman"/>
          <w:sz w:val="20"/>
        </w:rPr>
        <w:t>probit</w:t>
      </w:r>
      <w:proofErr w:type="spellEnd"/>
      <w:r w:rsidRPr="006122E0">
        <w:rPr>
          <w:rFonts w:ascii="Times New Roman" w:hAnsi="Times New Roman" w:cs="Times New Roman"/>
          <w:sz w:val="20"/>
        </w:rPr>
        <w:t xml:space="preserve"> models are marginal effects estimates and those from the ordinary least squares regression are coefficient estimates. All models control for age, sex, residence (urban or rural), education, measures of household wealth, survey year indicators, and country indicators. </w:t>
      </w:r>
      <w:r w:rsidR="00175C63" w:rsidRPr="00175C63">
        <w:rPr>
          <w:rFonts w:ascii="Times New Roman" w:hAnsi="Times New Roman" w:cs="Times New Roman"/>
          <w:sz w:val="20"/>
        </w:rPr>
        <w:t>Countries are categorized based on adult HIV prevalence (ages 15-49) in 2015 (UNAIDS)</w:t>
      </w:r>
      <w:r w:rsidR="00175C63">
        <w:rPr>
          <w:rFonts w:ascii="Times New Roman" w:hAnsi="Times New Roman" w:cs="Times New Roman"/>
          <w:sz w:val="20"/>
        </w:rPr>
        <w:t xml:space="preserve">. </w:t>
      </w:r>
      <w:r w:rsidRPr="006122E0">
        <w:rPr>
          <w:rFonts w:ascii="Times New Roman" w:hAnsi="Times New Roman" w:cs="Times New Roman"/>
          <w:sz w:val="20"/>
        </w:rPr>
        <w:t>*** p&lt;0.01, ** p&lt;0.05, * p&lt;0.1. Source: Demographic and Health Surveys, AIDS Indicator Surveys, and Malaria Indicator Surveys for 28 countries in sub-Saharan Africa, between 1991 – 2015.</w:t>
      </w:r>
      <w:r w:rsidR="005F74BA">
        <w:rPr>
          <w:rFonts w:ascii="Times New Roman" w:hAnsi="Times New Roman" w:cs="Times New Roman"/>
          <w:sz w:val="20"/>
        </w:rPr>
        <w:t xml:space="preserve"> </w:t>
      </w:r>
    </w:p>
    <w:p w14:paraId="708BD850" w14:textId="4C5147F5" w:rsidR="00835FDD" w:rsidRPr="00C74EB3" w:rsidRDefault="00835FDD" w:rsidP="00835FDD">
      <w:pPr>
        <w:jc w:val="center"/>
        <w:rPr>
          <w:rFonts w:ascii="Times New Roman" w:hAnsi="Times New Roman" w:cs="Times New Roman"/>
          <w:sz w:val="24"/>
        </w:rPr>
      </w:pPr>
      <w:r>
        <w:rPr>
          <w:rFonts w:ascii="Times New Roman" w:hAnsi="Times New Roman" w:cs="Times New Roman"/>
          <w:sz w:val="24"/>
        </w:rPr>
        <w:lastRenderedPageBreak/>
        <w:t>Table S3</w:t>
      </w:r>
      <w:r w:rsidRPr="00C74EB3">
        <w:rPr>
          <w:rFonts w:ascii="Times New Roman" w:hAnsi="Times New Roman" w:cs="Times New Roman"/>
          <w:sz w:val="24"/>
        </w:rPr>
        <w:t xml:space="preserve">. </w:t>
      </w:r>
      <w:r w:rsidR="00E8435D">
        <w:rPr>
          <w:rFonts w:ascii="Times New Roman" w:hAnsi="Times New Roman" w:cs="Times New Roman"/>
          <w:sz w:val="24"/>
        </w:rPr>
        <w:t>Living arrangements of older adults</w:t>
      </w:r>
      <w:r w:rsidRPr="00B426F1">
        <w:rPr>
          <w:rFonts w:ascii="Times New Roman" w:hAnsi="Times New Roman" w:cs="Times New Roman"/>
          <w:sz w:val="24"/>
          <w:lang w:val="en-DE"/>
        </w:rPr>
        <w:t xml:space="preserve"> </w:t>
      </w:r>
      <w:r w:rsidRPr="00E1624B">
        <w:rPr>
          <w:rFonts w:ascii="Times New Roman" w:hAnsi="Times New Roman" w:cs="Times New Roman"/>
          <w:sz w:val="24"/>
        </w:rPr>
        <w:t>and ART co</w:t>
      </w:r>
      <w:r>
        <w:rPr>
          <w:rFonts w:ascii="Times New Roman" w:hAnsi="Times New Roman" w:cs="Times New Roman"/>
          <w:sz w:val="24"/>
        </w:rPr>
        <w:t>verage</w:t>
      </w:r>
      <w:r w:rsidRPr="00C74EB3">
        <w:rPr>
          <w:rFonts w:ascii="Times New Roman" w:hAnsi="Times New Roman" w:cs="Times New Roman"/>
          <w:sz w:val="24"/>
        </w:rPr>
        <w:t>, by sex</w:t>
      </w:r>
    </w:p>
    <w:p w14:paraId="3FF67890" w14:textId="211D93B5" w:rsidR="00835FDD" w:rsidRDefault="00760896" w:rsidP="00835FDD">
      <w:pPr>
        <w:ind w:left="180"/>
        <w:jc w:val="center"/>
        <w:rPr>
          <w:rFonts w:ascii="Times New Roman" w:hAnsi="Times New Roman" w:cs="Times New Roman"/>
          <w:sz w:val="20"/>
        </w:rPr>
      </w:pPr>
      <w:r w:rsidRPr="00760896">
        <w:drawing>
          <wp:inline distT="0" distB="0" distL="0" distR="0" wp14:anchorId="5CB602AB" wp14:editId="6BE43A46">
            <wp:extent cx="5629275" cy="52900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4343" cy="5294813"/>
                    </a:xfrm>
                    <a:prstGeom prst="rect">
                      <a:avLst/>
                    </a:prstGeom>
                    <a:noFill/>
                    <a:ln>
                      <a:noFill/>
                    </a:ln>
                  </pic:spPr>
                </pic:pic>
              </a:graphicData>
            </a:graphic>
          </wp:inline>
        </w:drawing>
      </w:r>
    </w:p>
    <w:p w14:paraId="6D7BFDC2" w14:textId="143008EC" w:rsidR="00835FDD" w:rsidRDefault="00835FDD" w:rsidP="00D134FC">
      <w:pPr>
        <w:ind w:left="180" w:right="-360"/>
        <w:jc w:val="both"/>
        <w:rPr>
          <w:rFonts w:ascii="Times New Roman" w:hAnsi="Times New Roman" w:cs="Times New Roman"/>
          <w:sz w:val="20"/>
        </w:rPr>
      </w:pPr>
      <w:r w:rsidRPr="00D2284A">
        <w:rPr>
          <w:rFonts w:ascii="Times New Roman" w:hAnsi="Times New Roman" w:cs="Times New Roman"/>
          <w:sz w:val="20"/>
        </w:rPr>
        <w:t xml:space="preserve">Multivariable </w:t>
      </w:r>
      <w:proofErr w:type="spellStart"/>
      <w:r w:rsidRPr="00D2284A">
        <w:rPr>
          <w:rFonts w:ascii="Times New Roman" w:hAnsi="Times New Roman" w:cs="Times New Roman"/>
          <w:sz w:val="20"/>
        </w:rPr>
        <w:t>probit</w:t>
      </w:r>
      <w:proofErr w:type="spellEnd"/>
      <w:r w:rsidRPr="00D2284A">
        <w:rPr>
          <w:rFonts w:ascii="Times New Roman" w:hAnsi="Times New Roman" w:cs="Times New Roman"/>
          <w:sz w:val="20"/>
        </w:rPr>
        <w:t xml:space="preserve"> and OLS models. Regression coefficients reflect the changes in outcome variable given an increase in national ART coverage of 1%. Values from the </w:t>
      </w:r>
      <w:proofErr w:type="spellStart"/>
      <w:r w:rsidRPr="00D2284A">
        <w:rPr>
          <w:rFonts w:ascii="Times New Roman" w:hAnsi="Times New Roman" w:cs="Times New Roman"/>
          <w:sz w:val="20"/>
        </w:rPr>
        <w:t>probit</w:t>
      </w:r>
      <w:proofErr w:type="spellEnd"/>
      <w:r w:rsidRPr="00D2284A">
        <w:rPr>
          <w:rFonts w:ascii="Times New Roman" w:hAnsi="Times New Roman" w:cs="Times New Roman"/>
          <w:sz w:val="20"/>
        </w:rPr>
        <w:t xml:space="preserve"> models are marginal effects estimates and those from the ordinary least squares regression are coefficient estimates. All models control for age, residence (urban or rural), education, measures of household wealth, survey year indicators, and country indicators. </w:t>
      </w:r>
      <w:r w:rsidR="00175C63" w:rsidRPr="00892DE7">
        <w:rPr>
          <w:rFonts w:ascii="Times New Roman" w:hAnsi="Times New Roman" w:cs="Times New Roman"/>
          <w:sz w:val="20"/>
        </w:rPr>
        <w:t>Countries are categorized based on adult HIV prevalence (ages 15-49) in 2015 (UNAIDS)</w:t>
      </w:r>
      <w:r w:rsidR="00175C63">
        <w:rPr>
          <w:rFonts w:ascii="Times New Roman" w:hAnsi="Times New Roman" w:cs="Times New Roman"/>
          <w:sz w:val="20"/>
        </w:rPr>
        <w:t xml:space="preserve">. </w:t>
      </w:r>
      <w:r w:rsidRPr="00D2284A">
        <w:rPr>
          <w:rFonts w:ascii="Times New Roman" w:hAnsi="Times New Roman" w:cs="Times New Roman"/>
          <w:sz w:val="20"/>
        </w:rPr>
        <w:t>*** p&lt;0.01, ** p&lt;0.05, * p&lt;0.1. Source: Demographic and Health Surveys, AIDS Indicator Surveys, and Malaria Indicator Surveys for 28 countries in sub-Saharan Africa, between 1991 – 2015.</w:t>
      </w:r>
    </w:p>
    <w:p w14:paraId="7E2381CC" w14:textId="77777777" w:rsidR="00835FDD" w:rsidRDefault="00835FDD" w:rsidP="00CC5615">
      <w:pPr>
        <w:jc w:val="center"/>
        <w:rPr>
          <w:rFonts w:ascii="Times New Roman" w:hAnsi="Times New Roman" w:cs="Times New Roman"/>
          <w:sz w:val="24"/>
        </w:rPr>
      </w:pPr>
    </w:p>
    <w:p w14:paraId="15D60DFF" w14:textId="2EA94CE6" w:rsidR="00835FDD" w:rsidRDefault="00835FDD" w:rsidP="00D134FC">
      <w:pPr>
        <w:rPr>
          <w:rFonts w:ascii="Times New Roman" w:hAnsi="Times New Roman" w:cs="Times New Roman"/>
          <w:sz w:val="24"/>
        </w:rPr>
      </w:pPr>
    </w:p>
    <w:p w14:paraId="3CE10744" w14:textId="77777777" w:rsidR="00835FDD" w:rsidRDefault="00835FDD" w:rsidP="00CC5615">
      <w:pPr>
        <w:jc w:val="center"/>
        <w:rPr>
          <w:rFonts w:ascii="Times New Roman" w:hAnsi="Times New Roman" w:cs="Times New Roman"/>
          <w:sz w:val="24"/>
        </w:rPr>
      </w:pPr>
    </w:p>
    <w:p w14:paraId="76D6B0E0" w14:textId="77777777" w:rsidR="00835FDD" w:rsidRDefault="00835FDD">
      <w:pPr>
        <w:rPr>
          <w:rFonts w:ascii="Times New Roman" w:hAnsi="Times New Roman" w:cs="Times New Roman"/>
          <w:sz w:val="24"/>
        </w:rPr>
      </w:pPr>
      <w:r>
        <w:rPr>
          <w:rFonts w:ascii="Times New Roman" w:hAnsi="Times New Roman" w:cs="Times New Roman"/>
          <w:sz w:val="24"/>
        </w:rPr>
        <w:br w:type="page"/>
      </w:r>
    </w:p>
    <w:p w14:paraId="68E1D0C7" w14:textId="3DC75F45" w:rsidR="00CC5615" w:rsidRPr="002E00E0" w:rsidRDefault="00CC5615" w:rsidP="00CC5615">
      <w:pPr>
        <w:jc w:val="center"/>
        <w:rPr>
          <w:rFonts w:ascii="Times New Roman" w:hAnsi="Times New Roman" w:cs="Times New Roman"/>
          <w:b/>
          <w:sz w:val="24"/>
        </w:rPr>
      </w:pPr>
      <w:r w:rsidRPr="000D4AC2">
        <w:rPr>
          <w:rFonts w:ascii="Times New Roman" w:hAnsi="Times New Roman" w:cs="Times New Roman"/>
          <w:sz w:val="24"/>
        </w:rPr>
        <w:lastRenderedPageBreak/>
        <w:t xml:space="preserve">Table </w:t>
      </w:r>
      <w:r w:rsidR="004E3619">
        <w:rPr>
          <w:rFonts w:ascii="Times New Roman" w:hAnsi="Times New Roman" w:cs="Times New Roman"/>
          <w:sz w:val="24"/>
        </w:rPr>
        <w:t>S4</w:t>
      </w:r>
      <w:r>
        <w:rPr>
          <w:rFonts w:ascii="Times New Roman" w:hAnsi="Times New Roman" w:cs="Times New Roman"/>
          <w:sz w:val="24"/>
        </w:rPr>
        <w:t xml:space="preserve">. </w:t>
      </w:r>
      <w:r w:rsidR="00E8435D">
        <w:rPr>
          <w:rFonts w:ascii="Times New Roman" w:hAnsi="Times New Roman" w:cs="Times New Roman"/>
          <w:sz w:val="24"/>
          <w:lang w:val="en-DE"/>
        </w:rPr>
        <w:t>Living arrangements of older adults</w:t>
      </w:r>
      <w:r w:rsidR="00583B92" w:rsidRPr="00583B92">
        <w:rPr>
          <w:rFonts w:ascii="Times New Roman" w:hAnsi="Times New Roman" w:cs="Times New Roman"/>
          <w:sz w:val="24"/>
          <w:lang w:val="en-DE"/>
        </w:rPr>
        <w:t xml:space="preserve"> and ART coverage</w:t>
      </w:r>
      <w:r w:rsidR="000D6AEB">
        <w:rPr>
          <w:rFonts w:ascii="Times New Roman" w:hAnsi="Times New Roman" w:cs="Times New Roman"/>
          <w:sz w:val="24"/>
        </w:rPr>
        <w:t>,</w:t>
      </w:r>
      <w:r w:rsidR="00583B92" w:rsidRPr="00583B92">
        <w:rPr>
          <w:rFonts w:ascii="Times New Roman" w:hAnsi="Times New Roman" w:cs="Times New Roman"/>
          <w:sz w:val="24"/>
          <w:lang w:val="en-DE"/>
        </w:rPr>
        <w:t xml:space="preserve"> </w:t>
      </w:r>
      <w:r>
        <w:rPr>
          <w:rFonts w:ascii="Times New Roman" w:hAnsi="Times New Roman" w:cs="Times New Roman"/>
          <w:sz w:val="24"/>
          <w:lang w:val="en-DE"/>
        </w:rPr>
        <w:t>using Poisson models</w:t>
      </w:r>
    </w:p>
    <w:p w14:paraId="3A1357C8" w14:textId="58BAC77C" w:rsidR="00CC5615" w:rsidRDefault="00730EC3" w:rsidP="00CC5615">
      <w:pPr>
        <w:jc w:val="both"/>
        <w:rPr>
          <w:rFonts w:ascii="Times New Roman" w:hAnsi="Times New Roman" w:cs="Times New Roman"/>
          <w:b/>
          <w:sz w:val="24"/>
        </w:rPr>
      </w:pPr>
      <w:r w:rsidRPr="00730EC3">
        <w:rPr>
          <w:noProof/>
        </w:rPr>
        <w:drawing>
          <wp:inline distT="0" distB="0" distL="0" distR="0" wp14:anchorId="5A8B1C75" wp14:editId="4387C95E">
            <wp:extent cx="5543550" cy="2930776"/>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0" cy="2930776"/>
                    </a:xfrm>
                    <a:prstGeom prst="rect">
                      <a:avLst/>
                    </a:prstGeom>
                    <a:noFill/>
                    <a:ln>
                      <a:noFill/>
                    </a:ln>
                  </pic:spPr>
                </pic:pic>
              </a:graphicData>
            </a:graphic>
          </wp:inline>
        </w:drawing>
      </w:r>
    </w:p>
    <w:p w14:paraId="131B664E" w14:textId="0FC71404" w:rsidR="00CC5615" w:rsidRDefault="00CC5615" w:rsidP="00CC5615">
      <w:pPr>
        <w:jc w:val="both"/>
        <w:rPr>
          <w:rFonts w:ascii="Times New Roman" w:hAnsi="Times New Roman" w:cs="Times New Roman"/>
          <w:sz w:val="20"/>
        </w:rPr>
      </w:pPr>
      <w:r w:rsidRPr="002E00E0">
        <w:rPr>
          <w:rFonts w:ascii="Times New Roman" w:hAnsi="Times New Roman" w:cs="Times New Roman"/>
          <w:sz w:val="20"/>
        </w:rPr>
        <w:t xml:space="preserve">Multivariable </w:t>
      </w:r>
      <w:r w:rsidR="00760896" w:rsidRPr="002E00E0">
        <w:rPr>
          <w:rFonts w:ascii="Times New Roman" w:hAnsi="Times New Roman" w:cs="Times New Roman"/>
          <w:sz w:val="20"/>
        </w:rPr>
        <w:t>Poisson</w:t>
      </w:r>
      <w:r w:rsidRPr="002E00E0">
        <w:rPr>
          <w:rFonts w:ascii="Times New Roman" w:hAnsi="Times New Roman" w:cs="Times New Roman"/>
          <w:sz w:val="20"/>
        </w:rPr>
        <w:t xml:space="preserve"> models. Regression coefficients reflect the changes in outcome variable given an increase in national ART coverage of 1%. Values are marginal effects estimates. All models control for age, sex, residence (urban or rural), education, measures of household wealth, survey year indicators, and country indicators.</w:t>
      </w:r>
      <w:r w:rsidR="00175C63">
        <w:rPr>
          <w:rFonts w:ascii="Times New Roman" w:hAnsi="Times New Roman" w:cs="Times New Roman"/>
          <w:sz w:val="20"/>
        </w:rPr>
        <w:t xml:space="preserve"> </w:t>
      </w:r>
      <w:r w:rsidR="00175C63" w:rsidRPr="00892DE7">
        <w:rPr>
          <w:rFonts w:ascii="Times New Roman" w:hAnsi="Times New Roman" w:cs="Times New Roman"/>
          <w:sz w:val="20"/>
        </w:rPr>
        <w:t>Countries are categorized based on adult HIV prevalence (ages 15-49) in 2015 (UNAIDS)</w:t>
      </w:r>
      <w:r w:rsidR="00175C63">
        <w:rPr>
          <w:rFonts w:ascii="Times New Roman" w:hAnsi="Times New Roman" w:cs="Times New Roman"/>
          <w:sz w:val="20"/>
        </w:rPr>
        <w:t>.</w:t>
      </w:r>
      <w:r w:rsidRPr="002E00E0">
        <w:rPr>
          <w:rFonts w:ascii="Times New Roman" w:hAnsi="Times New Roman" w:cs="Times New Roman"/>
          <w:sz w:val="20"/>
        </w:rPr>
        <w:t xml:space="preserve"> *** p&lt;0.01, ** p&lt;0.05, * p&lt;0.1. Source: Demographic and Health Surveys, AIDS Indicator Surveys, and Malaria Indicator Surveys for 28 countries in sub-Saharan Africa, between 1991 – 2015.</w:t>
      </w:r>
      <w:r w:rsidR="00892DE7">
        <w:rPr>
          <w:rFonts w:ascii="Times New Roman" w:hAnsi="Times New Roman" w:cs="Times New Roman"/>
          <w:sz w:val="20"/>
        </w:rPr>
        <w:t xml:space="preserve"> </w:t>
      </w:r>
    </w:p>
    <w:p w14:paraId="1D307F3A" w14:textId="77777777" w:rsidR="00CC5615" w:rsidRDefault="00CC5615" w:rsidP="00CC5615">
      <w:pPr>
        <w:jc w:val="both"/>
        <w:rPr>
          <w:rFonts w:ascii="Times New Roman" w:hAnsi="Times New Roman" w:cs="Times New Roman"/>
          <w:sz w:val="20"/>
        </w:rPr>
      </w:pPr>
    </w:p>
    <w:p w14:paraId="688D9315" w14:textId="77777777" w:rsidR="00CC5615" w:rsidRDefault="00CC5615" w:rsidP="00CC5615">
      <w:pPr>
        <w:jc w:val="both"/>
        <w:rPr>
          <w:rFonts w:ascii="Times New Roman" w:hAnsi="Times New Roman" w:cs="Times New Roman"/>
          <w:sz w:val="20"/>
        </w:rPr>
      </w:pPr>
    </w:p>
    <w:p w14:paraId="1A50839E" w14:textId="77777777" w:rsidR="00CC5615" w:rsidRDefault="00CC5615" w:rsidP="00CC5615">
      <w:pPr>
        <w:jc w:val="both"/>
        <w:rPr>
          <w:rFonts w:ascii="Times New Roman" w:hAnsi="Times New Roman" w:cs="Times New Roman"/>
          <w:sz w:val="20"/>
        </w:rPr>
      </w:pPr>
    </w:p>
    <w:p w14:paraId="1DD608F6" w14:textId="77777777" w:rsidR="00CC5615" w:rsidRDefault="00CC5615" w:rsidP="00CC5615">
      <w:pPr>
        <w:jc w:val="both"/>
        <w:rPr>
          <w:rFonts w:ascii="Times New Roman" w:hAnsi="Times New Roman" w:cs="Times New Roman"/>
          <w:sz w:val="20"/>
        </w:rPr>
      </w:pPr>
    </w:p>
    <w:p w14:paraId="37228090" w14:textId="77777777" w:rsidR="00CC5615" w:rsidRDefault="00CC5615" w:rsidP="00CC5615">
      <w:pPr>
        <w:jc w:val="both"/>
        <w:rPr>
          <w:rFonts w:ascii="Times New Roman" w:hAnsi="Times New Roman" w:cs="Times New Roman"/>
          <w:sz w:val="20"/>
        </w:rPr>
      </w:pPr>
    </w:p>
    <w:p w14:paraId="41AADAD2" w14:textId="77777777" w:rsidR="00CC5615" w:rsidRDefault="00CC5615" w:rsidP="00CC5615">
      <w:pPr>
        <w:jc w:val="both"/>
        <w:rPr>
          <w:rFonts w:ascii="Times New Roman" w:hAnsi="Times New Roman" w:cs="Times New Roman"/>
          <w:sz w:val="20"/>
        </w:rPr>
      </w:pPr>
    </w:p>
    <w:p w14:paraId="52998134" w14:textId="77777777" w:rsidR="00CC5615" w:rsidRDefault="00CC5615" w:rsidP="00CC5615">
      <w:pPr>
        <w:jc w:val="both"/>
        <w:rPr>
          <w:rFonts w:ascii="Times New Roman" w:hAnsi="Times New Roman" w:cs="Times New Roman"/>
          <w:sz w:val="20"/>
        </w:rPr>
      </w:pPr>
    </w:p>
    <w:p w14:paraId="65FE9CB4" w14:textId="77777777" w:rsidR="00CC5615" w:rsidRDefault="00CC5615" w:rsidP="00CC5615">
      <w:pPr>
        <w:jc w:val="both"/>
        <w:rPr>
          <w:rFonts w:ascii="Times New Roman" w:hAnsi="Times New Roman" w:cs="Times New Roman"/>
          <w:sz w:val="20"/>
        </w:rPr>
      </w:pPr>
    </w:p>
    <w:p w14:paraId="73CE860C" w14:textId="77777777" w:rsidR="00CC5615" w:rsidRDefault="00CC5615" w:rsidP="00CC5615">
      <w:pPr>
        <w:jc w:val="both"/>
        <w:rPr>
          <w:rFonts w:ascii="Times New Roman" w:hAnsi="Times New Roman" w:cs="Times New Roman"/>
          <w:sz w:val="20"/>
        </w:rPr>
      </w:pPr>
    </w:p>
    <w:p w14:paraId="54F96056" w14:textId="77777777" w:rsidR="00CC5615" w:rsidRDefault="00CC5615" w:rsidP="00CC5615">
      <w:pPr>
        <w:jc w:val="both"/>
        <w:rPr>
          <w:rFonts w:ascii="Times New Roman" w:hAnsi="Times New Roman" w:cs="Times New Roman"/>
          <w:sz w:val="20"/>
        </w:rPr>
      </w:pPr>
    </w:p>
    <w:p w14:paraId="7DF1A552" w14:textId="77777777" w:rsidR="00CC5615" w:rsidRDefault="00CC5615" w:rsidP="00CC5615">
      <w:pPr>
        <w:jc w:val="both"/>
        <w:rPr>
          <w:rFonts w:ascii="Times New Roman" w:hAnsi="Times New Roman" w:cs="Times New Roman"/>
          <w:sz w:val="20"/>
        </w:rPr>
      </w:pPr>
    </w:p>
    <w:p w14:paraId="3A603213" w14:textId="77777777" w:rsidR="00CC5615" w:rsidRDefault="00CC5615" w:rsidP="00CC5615">
      <w:pPr>
        <w:jc w:val="both"/>
        <w:rPr>
          <w:rFonts w:ascii="Times New Roman" w:hAnsi="Times New Roman" w:cs="Times New Roman"/>
          <w:sz w:val="20"/>
        </w:rPr>
      </w:pPr>
    </w:p>
    <w:p w14:paraId="176DE356" w14:textId="77777777" w:rsidR="00CC5615" w:rsidRDefault="00CC5615" w:rsidP="00CC5615">
      <w:pPr>
        <w:jc w:val="both"/>
        <w:rPr>
          <w:rFonts w:ascii="Times New Roman" w:hAnsi="Times New Roman" w:cs="Times New Roman"/>
          <w:sz w:val="20"/>
        </w:rPr>
      </w:pPr>
    </w:p>
    <w:p w14:paraId="6DB72B50" w14:textId="77777777" w:rsidR="00CC5615" w:rsidRDefault="00CC5615" w:rsidP="00CC5615">
      <w:pPr>
        <w:jc w:val="both"/>
        <w:rPr>
          <w:rFonts w:ascii="Times New Roman" w:hAnsi="Times New Roman" w:cs="Times New Roman"/>
          <w:sz w:val="20"/>
        </w:rPr>
      </w:pPr>
    </w:p>
    <w:p w14:paraId="27058A6F" w14:textId="77777777" w:rsidR="00CC5615" w:rsidRDefault="00CC5615" w:rsidP="00CC5615">
      <w:pPr>
        <w:jc w:val="both"/>
        <w:rPr>
          <w:rFonts w:ascii="Times New Roman" w:hAnsi="Times New Roman" w:cs="Times New Roman"/>
          <w:sz w:val="20"/>
        </w:rPr>
      </w:pPr>
    </w:p>
    <w:p w14:paraId="1A9C8D3B" w14:textId="77F5769D" w:rsidR="00CC5615" w:rsidRPr="008B0F3D" w:rsidRDefault="00CC5615" w:rsidP="00730EC3">
      <w:pPr>
        <w:spacing w:line="276" w:lineRule="auto"/>
        <w:ind w:left="-270" w:right="-180"/>
        <w:jc w:val="center"/>
        <w:rPr>
          <w:rFonts w:ascii="Times New Roman" w:hAnsi="Times New Roman" w:cs="Times New Roman"/>
          <w:sz w:val="20"/>
          <w:lang w:val="en-DE"/>
        </w:rPr>
      </w:pPr>
      <w:r w:rsidRPr="000D4AC2">
        <w:rPr>
          <w:rFonts w:ascii="Times New Roman" w:hAnsi="Times New Roman" w:cs="Times New Roman"/>
          <w:sz w:val="24"/>
        </w:rPr>
        <w:lastRenderedPageBreak/>
        <w:t xml:space="preserve">Table </w:t>
      </w:r>
      <w:r>
        <w:rPr>
          <w:rFonts w:ascii="Times New Roman" w:hAnsi="Times New Roman" w:cs="Times New Roman"/>
          <w:sz w:val="24"/>
        </w:rPr>
        <w:t>S</w:t>
      </w:r>
      <w:r w:rsidR="004E3619">
        <w:rPr>
          <w:rFonts w:ascii="Times New Roman" w:hAnsi="Times New Roman" w:cs="Times New Roman"/>
          <w:sz w:val="24"/>
        </w:rPr>
        <w:t>5</w:t>
      </w:r>
      <w:r>
        <w:rPr>
          <w:rFonts w:ascii="Times New Roman" w:hAnsi="Times New Roman" w:cs="Times New Roman"/>
          <w:sz w:val="24"/>
        </w:rPr>
        <w:t xml:space="preserve">. </w:t>
      </w:r>
      <w:r w:rsidR="00E8435D">
        <w:rPr>
          <w:rFonts w:ascii="Times New Roman" w:hAnsi="Times New Roman" w:cs="Times New Roman"/>
          <w:sz w:val="24"/>
        </w:rPr>
        <w:t>Living arrangements of older adults</w:t>
      </w:r>
      <w:r w:rsidR="00583B92" w:rsidRPr="00B426F1">
        <w:rPr>
          <w:rFonts w:ascii="Times New Roman" w:hAnsi="Times New Roman" w:cs="Times New Roman"/>
          <w:sz w:val="24"/>
          <w:lang w:val="en-DE"/>
        </w:rPr>
        <w:t xml:space="preserve"> </w:t>
      </w:r>
      <w:r w:rsidR="00583B92" w:rsidRPr="00E1624B">
        <w:rPr>
          <w:rFonts w:ascii="Times New Roman" w:hAnsi="Times New Roman" w:cs="Times New Roman"/>
          <w:sz w:val="24"/>
        </w:rPr>
        <w:t>and ART co</w:t>
      </w:r>
      <w:r w:rsidR="00583B92">
        <w:rPr>
          <w:rFonts w:ascii="Times New Roman" w:hAnsi="Times New Roman" w:cs="Times New Roman"/>
          <w:sz w:val="24"/>
        </w:rPr>
        <w:t>verage</w:t>
      </w:r>
      <w:r w:rsidR="000D6AEB">
        <w:rPr>
          <w:rFonts w:ascii="Times New Roman" w:hAnsi="Times New Roman" w:cs="Times New Roman"/>
          <w:sz w:val="24"/>
        </w:rPr>
        <w:t>,</w:t>
      </w:r>
      <w:r>
        <w:rPr>
          <w:rFonts w:ascii="Times New Roman" w:hAnsi="Times New Roman" w:cs="Times New Roman"/>
          <w:sz w:val="24"/>
          <w:lang w:val="en-DE"/>
        </w:rPr>
        <w:t xml:space="preserve"> </w:t>
      </w:r>
      <w:r w:rsidR="00583B92">
        <w:rPr>
          <w:rFonts w:ascii="Times New Roman" w:hAnsi="Times New Roman" w:cs="Times New Roman"/>
          <w:sz w:val="24"/>
        </w:rPr>
        <w:t>using post</w:t>
      </w:r>
      <w:r>
        <w:rPr>
          <w:rFonts w:ascii="Times New Roman" w:hAnsi="Times New Roman" w:cs="Times New Roman"/>
          <w:sz w:val="24"/>
          <w:lang w:val="en-DE"/>
        </w:rPr>
        <w:t>-2000 surveys</w:t>
      </w:r>
    </w:p>
    <w:p w14:paraId="02E2E029" w14:textId="5251DB0A" w:rsidR="00CC5615" w:rsidRDefault="00730EC3" w:rsidP="00CC5615">
      <w:pPr>
        <w:jc w:val="both"/>
        <w:rPr>
          <w:rFonts w:ascii="Times New Roman" w:hAnsi="Times New Roman" w:cs="Times New Roman"/>
          <w:sz w:val="20"/>
        </w:rPr>
      </w:pPr>
      <w:r w:rsidRPr="00730EC3">
        <w:rPr>
          <w:noProof/>
        </w:rPr>
        <w:drawing>
          <wp:inline distT="0" distB="0" distL="0" distR="0" wp14:anchorId="44A34A79" wp14:editId="3C9F2311">
            <wp:extent cx="5543550" cy="300055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550" cy="3000556"/>
                    </a:xfrm>
                    <a:prstGeom prst="rect">
                      <a:avLst/>
                    </a:prstGeom>
                    <a:noFill/>
                    <a:ln>
                      <a:noFill/>
                    </a:ln>
                  </pic:spPr>
                </pic:pic>
              </a:graphicData>
            </a:graphic>
          </wp:inline>
        </w:drawing>
      </w:r>
    </w:p>
    <w:p w14:paraId="54BE428F" w14:textId="15376FDE" w:rsidR="00CC5615" w:rsidRDefault="00D2284A" w:rsidP="00CC5615">
      <w:pPr>
        <w:jc w:val="both"/>
        <w:rPr>
          <w:rFonts w:ascii="Times New Roman" w:hAnsi="Times New Roman" w:cs="Times New Roman"/>
          <w:sz w:val="20"/>
        </w:rPr>
      </w:pPr>
      <w:r w:rsidRPr="00D2284A">
        <w:rPr>
          <w:rFonts w:ascii="Times New Roman" w:hAnsi="Times New Roman" w:cs="Times New Roman"/>
          <w:sz w:val="20"/>
        </w:rPr>
        <w:t xml:space="preserve">Multivariable </w:t>
      </w:r>
      <w:proofErr w:type="spellStart"/>
      <w:r w:rsidRPr="00D2284A">
        <w:rPr>
          <w:rFonts w:ascii="Times New Roman" w:hAnsi="Times New Roman" w:cs="Times New Roman"/>
          <w:sz w:val="20"/>
        </w:rPr>
        <w:t>probit</w:t>
      </w:r>
      <w:proofErr w:type="spellEnd"/>
      <w:r w:rsidRPr="00D2284A">
        <w:rPr>
          <w:rFonts w:ascii="Times New Roman" w:hAnsi="Times New Roman" w:cs="Times New Roman"/>
          <w:sz w:val="20"/>
        </w:rPr>
        <w:t xml:space="preserve"> and OLS models. Regression coefficients reflect the changes in outcome variable given an increase in national ART coverage of 1%. Values from the </w:t>
      </w:r>
      <w:proofErr w:type="spellStart"/>
      <w:r w:rsidRPr="00D2284A">
        <w:rPr>
          <w:rFonts w:ascii="Times New Roman" w:hAnsi="Times New Roman" w:cs="Times New Roman"/>
          <w:sz w:val="20"/>
        </w:rPr>
        <w:t>probit</w:t>
      </w:r>
      <w:proofErr w:type="spellEnd"/>
      <w:r w:rsidRPr="00D2284A">
        <w:rPr>
          <w:rFonts w:ascii="Times New Roman" w:hAnsi="Times New Roman" w:cs="Times New Roman"/>
          <w:sz w:val="20"/>
        </w:rPr>
        <w:t xml:space="preserve"> models are marginal effects estimates and those from the ordinary least squares regression are coefficient estimates. All models control for age, sex, residence (urban or rural), education, measures of household wealth, survey year indicators, and country indicators. </w:t>
      </w:r>
      <w:r w:rsidR="006B19E3" w:rsidRPr="006B19E3">
        <w:rPr>
          <w:rFonts w:ascii="Times New Roman" w:hAnsi="Times New Roman" w:cs="Times New Roman"/>
          <w:sz w:val="20"/>
        </w:rPr>
        <w:t>In the subsample of HIV prevalence &lt; 1%</w:t>
      </w:r>
      <w:r w:rsidR="00DE3219">
        <w:rPr>
          <w:rFonts w:ascii="Times New Roman" w:hAnsi="Times New Roman" w:cs="Times New Roman"/>
          <w:sz w:val="20"/>
        </w:rPr>
        <w:t>,</w:t>
      </w:r>
      <w:r w:rsidR="006B19E3" w:rsidRPr="006B19E3">
        <w:rPr>
          <w:rFonts w:ascii="Times New Roman" w:hAnsi="Times New Roman" w:cs="Times New Roman"/>
          <w:sz w:val="20"/>
        </w:rPr>
        <w:t xml:space="preserve"> the country </w:t>
      </w:r>
      <w:r w:rsidR="00BB74EC">
        <w:rPr>
          <w:rFonts w:ascii="Times New Roman" w:hAnsi="Times New Roman" w:cs="Times New Roman"/>
          <w:sz w:val="20"/>
        </w:rPr>
        <w:t>variable drops out</w:t>
      </w:r>
      <w:r w:rsidR="006B19E3" w:rsidRPr="006B19E3">
        <w:rPr>
          <w:rFonts w:ascii="Times New Roman" w:hAnsi="Times New Roman" w:cs="Times New Roman"/>
          <w:sz w:val="20"/>
        </w:rPr>
        <w:t xml:space="preserve"> because of collinearity with few country-year observations.</w:t>
      </w:r>
      <w:r w:rsidR="00175C63">
        <w:rPr>
          <w:rFonts w:ascii="Times New Roman" w:hAnsi="Times New Roman" w:cs="Times New Roman"/>
          <w:sz w:val="20"/>
        </w:rPr>
        <w:t xml:space="preserve"> </w:t>
      </w:r>
      <w:r w:rsidR="00175C63" w:rsidRPr="00892DE7">
        <w:rPr>
          <w:rFonts w:ascii="Times New Roman" w:hAnsi="Times New Roman" w:cs="Times New Roman"/>
          <w:sz w:val="20"/>
        </w:rPr>
        <w:t>Countries are categorized based on adult HIV prevalence (ages 15-49) in 2015 (UNAIDS)</w:t>
      </w:r>
      <w:r w:rsidR="00175C63">
        <w:rPr>
          <w:rFonts w:ascii="Times New Roman" w:hAnsi="Times New Roman" w:cs="Times New Roman"/>
          <w:sz w:val="20"/>
        </w:rPr>
        <w:t>.</w:t>
      </w:r>
      <w:r w:rsidRPr="00D2284A">
        <w:rPr>
          <w:rFonts w:ascii="Times New Roman" w:hAnsi="Times New Roman" w:cs="Times New Roman"/>
          <w:sz w:val="20"/>
        </w:rPr>
        <w:t xml:space="preserve"> *** p&lt;0.01, ** p&lt;0.05, * p&lt;0.1. Source: Demographic and Health Surveys, AIDS Indicator Surveys, and Malaria Indicator Surveys for 28 countries in sub-Saharan Africa, between 2000 – 2015.</w:t>
      </w:r>
      <w:r w:rsidR="00892DE7">
        <w:rPr>
          <w:rFonts w:ascii="Times New Roman" w:hAnsi="Times New Roman" w:cs="Times New Roman"/>
          <w:sz w:val="20"/>
        </w:rPr>
        <w:t xml:space="preserve"> </w:t>
      </w:r>
    </w:p>
    <w:p w14:paraId="220C549A" w14:textId="77777777" w:rsidR="00CC5615" w:rsidRDefault="00CC5615" w:rsidP="00CC5615">
      <w:pPr>
        <w:jc w:val="both"/>
        <w:rPr>
          <w:rFonts w:ascii="Times New Roman" w:hAnsi="Times New Roman" w:cs="Times New Roman"/>
          <w:sz w:val="20"/>
        </w:rPr>
      </w:pPr>
    </w:p>
    <w:p w14:paraId="4E164A99" w14:textId="77777777" w:rsidR="00CC5615" w:rsidRDefault="00CC5615" w:rsidP="00CC5615">
      <w:pPr>
        <w:jc w:val="both"/>
        <w:rPr>
          <w:rFonts w:ascii="Times New Roman" w:hAnsi="Times New Roman" w:cs="Times New Roman"/>
          <w:sz w:val="20"/>
        </w:rPr>
      </w:pPr>
    </w:p>
    <w:p w14:paraId="4838A154" w14:textId="77777777" w:rsidR="00CC5615" w:rsidRDefault="00CC5615" w:rsidP="00CC5615">
      <w:pPr>
        <w:jc w:val="both"/>
        <w:rPr>
          <w:rFonts w:ascii="Times New Roman" w:hAnsi="Times New Roman" w:cs="Times New Roman"/>
          <w:sz w:val="20"/>
        </w:rPr>
      </w:pPr>
    </w:p>
    <w:p w14:paraId="3F91F3E0" w14:textId="77777777" w:rsidR="00CC5615" w:rsidRDefault="00CC5615" w:rsidP="00CC5615">
      <w:pPr>
        <w:jc w:val="both"/>
        <w:rPr>
          <w:rFonts w:ascii="Times New Roman" w:hAnsi="Times New Roman" w:cs="Times New Roman"/>
          <w:sz w:val="20"/>
        </w:rPr>
      </w:pPr>
      <w:bookmarkStart w:id="0" w:name="_GoBack"/>
      <w:bookmarkEnd w:id="0"/>
    </w:p>
    <w:p w14:paraId="5D45A27A" w14:textId="77777777" w:rsidR="00CC5615" w:rsidRDefault="00CC5615" w:rsidP="00CC5615">
      <w:pPr>
        <w:jc w:val="both"/>
        <w:rPr>
          <w:rFonts w:ascii="Times New Roman" w:hAnsi="Times New Roman" w:cs="Times New Roman"/>
          <w:sz w:val="20"/>
        </w:rPr>
      </w:pPr>
    </w:p>
    <w:p w14:paraId="537714CF" w14:textId="77777777" w:rsidR="00CC5615" w:rsidRDefault="00CC5615" w:rsidP="00CC5615">
      <w:pPr>
        <w:jc w:val="both"/>
        <w:rPr>
          <w:rFonts w:ascii="Times New Roman" w:hAnsi="Times New Roman" w:cs="Times New Roman"/>
          <w:sz w:val="20"/>
        </w:rPr>
      </w:pPr>
    </w:p>
    <w:p w14:paraId="1A663805" w14:textId="77777777" w:rsidR="00CC5615" w:rsidRDefault="00CC5615" w:rsidP="00CC5615">
      <w:pPr>
        <w:jc w:val="both"/>
        <w:rPr>
          <w:rFonts w:ascii="Times New Roman" w:hAnsi="Times New Roman" w:cs="Times New Roman"/>
          <w:sz w:val="20"/>
        </w:rPr>
      </w:pPr>
    </w:p>
    <w:p w14:paraId="5E7FE418" w14:textId="77777777" w:rsidR="00CC5615" w:rsidRDefault="00CC5615" w:rsidP="00CC5615">
      <w:pPr>
        <w:jc w:val="both"/>
        <w:rPr>
          <w:rFonts w:ascii="Times New Roman" w:hAnsi="Times New Roman" w:cs="Times New Roman"/>
          <w:sz w:val="20"/>
        </w:rPr>
      </w:pPr>
    </w:p>
    <w:p w14:paraId="6B5E431C" w14:textId="77777777" w:rsidR="00CC5615" w:rsidRDefault="00CC5615" w:rsidP="00CC5615">
      <w:pPr>
        <w:spacing w:line="480" w:lineRule="auto"/>
        <w:jc w:val="both"/>
        <w:rPr>
          <w:rFonts w:ascii="Times New Roman" w:hAnsi="Times New Roman" w:cs="Times New Roman"/>
          <w:b/>
          <w:sz w:val="24"/>
        </w:rPr>
      </w:pPr>
    </w:p>
    <w:p w14:paraId="1A417393" w14:textId="77777777" w:rsidR="00CC5615" w:rsidRDefault="00CC5615" w:rsidP="00CC5615">
      <w:pPr>
        <w:spacing w:line="480" w:lineRule="auto"/>
        <w:jc w:val="both"/>
        <w:rPr>
          <w:rFonts w:ascii="Times New Roman" w:hAnsi="Times New Roman" w:cs="Times New Roman"/>
          <w:b/>
          <w:sz w:val="24"/>
        </w:rPr>
      </w:pPr>
    </w:p>
    <w:p w14:paraId="5BFB7F2E" w14:textId="77777777" w:rsidR="00CC5615" w:rsidRDefault="00CC5615" w:rsidP="00CC5615">
      <w:pPr>
        <w:rPr>
          <w:rFonts w:ascii="Times New Roman" w:hAnsi="Times New Roman" w:cs="Times New Roman"/>
          <w:b/>
          <w:sz w:val="24"/>
        </w:rPr>
      </w:pPr>
      <w:r>
        <w:rPr>
          <w:rFonts w:ascii="Times New Roman" w:hAnsi="Times New Roman" w:cs="Times New Roman"/>
          <w:b/>
          <w:sz w:val="24"/>
        </w:rPr>
        <w:br w:type="page"/>
      </w:r>
    </w:p>
    <w:p w14:paraId="5A4AEB11" w14:textId="53A75937" w:rsidR="00CC5615" w:rsidRPr="001C6030" w:rsidRDefault="00CC5615" w:rsidP="00CC5615">
      <w:pPr>
        <w:spacing w:line="276" w:lineRule="auto"/>
        <w:jc w:val="center"/>
        <w:rPr>
          <w:rFonts w:ascii="Times New Roman" w:hAnsi="Times New Roman" w:cs="Times New Roman"/>
          <w:sz w:val="24"/>
          <w:lang w:val="en-DE"/>
        </w:rPr>
      </w:pPr>
      <w:r w:rsidRPr="00364829">
        <w:rPr>
          <w:rFonts w:ascii="Times New Roman" w:hAnsi="Times New Roman" w:cs="Times New Roman"/>
          <w:sz w:val="24"/>
        </w:rPr>
        <w:lastRenderedPageBreak/>
        <w:t>Table S</w:t>
      </w:r>
      <w:r w:rsidR="004E3619">
        <w:rPr>
          <w:rFonts w:ascii="Times New Roman" w:hAnsi="Times New Roman" w:cs="Times New Roman"/>
          <w:sz w:val="24"/>
        </w:rPr>
        <w:t>6</w:t>
      </w:r>
      <w:r w:rsidRPr="00364829">
        <w:rPr>
          <w:rFonts w:ascii="Times New Roman" w:hAnsi="Times New Roman" w:cs="Times New Roman"/>
          <w:sz w:val="24"/>
        </w:rPr>
        <w:t xml:space="preserve">. </w:t>
      </w:r>
      <w:r w:rsidR="00E8435D">
        <w:rPr>
          <w:rFonts w:ascii="Times New Roman" w:hAnsi="Times New Roman" w:cs="Times New Roman"/>
          <w:sz w:val="24"/>
        </w:rPr>
        <w:t>Living arrangements of older adults</w:t>
      </w:r>
      <w:r w:rsidR="00D85F6C" w:rsidRPr="00B426F1">
        <w:rPr>
          <w:rFonts w:ascii="Times New Roman" w:hAnsi="Times New Roman" w:cs="Times New Roman"/>
          <w:sz w:val="24"/>
          <w:lang w:val="en-DE"/>
        </w:rPr>
        <w:t xml:space="preserve"> </w:t>
      </w:r>
      <w:r w:rsidR="00D85F6C" w:rsidRPr="00E1624B">
        <w:rPr>
          <w:rFonts w:ascii="Times New Roman" w:hAnsi="Times New Roman" w:cs="Times New Roman"/>
          <w:sz w:val="24"/>
        </w:rPr>
        <w:t>and ART co</w:t>
      </w:r>
      <w:r w:rsidR="00D85F6C">
        <w:rPr>
          <w:rFonts w:ascii="Times New Roman" w:hAnsi="Times New Roman" w:cs="Times New Roman"/>
          <w:sz w:val="24"/>
        </w:rPr>
        <w:t>verage</w:t>
      </w:r>
      <w:r w:rsidR="000D6AEB">
        <w:rPr>
          <w:rFonts w:ascii="Times New Roman" w:hAnsi="Times New Roman" w:cs="Times New Roman"/>
          <w:sz w:val="24"/>
        </w:rPr>
        <w:t>,</w:t>
      </w:r>
      <w:r w:rsidR="00D85F6C" w:rsidRPr="00364829">
        <w:rPr>
          <w:rFonts w:ascii="Times New Roman" w:hAnsi="Times New Roman" w:cs="Times New Roman"/>
          <w:sz w:val="24"/>
        </w:rPr>
        <w:t xml:space="preserve"> </w:t>
      </w:r>
      <w:r w:rsidRPr="00364829">
        <w:rPr>
          <w:rFonts w:ascii="Times New Roman" w:hAnsi="Times New Roman" w:cs="Times New Roman"/>
          <w:sz w:val="24"/>
        </w:rPr>
        <w:t xml:space="preserve">using </w:t>
      </w:r>
      <w:r>
        <w:rPr>
          <w:rFonts w:ascii="Times New Roman" w:hAnsi="Times New Roman" w:cs="Times New Roman"/>
          <w:sz w:val="24"/>
          <w:lang w:val="en-DE"/>
        </w:rPr>
        <w:t>quadratic in age</w:t>
      </w:r>
    </w:p>
    <w:p w14:paraId="0728BF79" w14:textId="4EB55F37" w:rsidR="00CC5615" w:rsidRDefault="00730EC3" w:rsidP="00CC5615">
      <w:pPr>
        <w:spacing w:after="0" w:line="480" w:lineRule="auto"/>
        <w:jc w:val="center"/>
        <w:rPr>
          <w:rFonts w:ascii="Times New Roman" w:hAnsi="Times New Roman" w:cs="Times New Roman"/>
          <w:sz w:val="24"/>
        </w:rPr>
      </w:pPr>
      <w:r w:rsidRPr="00730EC3">
        <w:rPr>
          <w:noProof/>
        </w:rPr>
        <w:drawing>
          <wp:inline distT="0" distB="0" distL="0" distR="0" wp14:anchorId="1A34605B" wp14:editId="6A889EB4">
            <wp:extent cx="5543550" cy="2981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3550" cy="2981625"/>
                    </a:xfrm>
                    <a:prstGeom prst="rect">
                      <a:avLst/>
                    </a:prstGeom>
                    <a:noFill/>
                    <a:ln>
                      <a:noFill/>
                    </a:ln>
                  </pic:spPr>
                </pic:pic>
              </a:graphicData>
            </a:graphic>
          </wp:inline>
        </w:drawing>
      </w:r>
    </w:p>
    <w:p w14:paraId="414645B2" w14:textId="2A679DE3" w:rsidR="00CC5615" w:rsidRPr="00364829" w:rsidRDefault="00CC5615" w:rsidP="00CC5615">
      <w:pPr>
        <w:spacing w:after="0" w:line="240" w:lineRule="auto"/>
        <w:ind w:right="-59"/>
        <w:jc w:val="both"/>
        <w:rPr>
          <w:rFonts w:ascii="Times New Roman" w:hAnsi="Times New Roman" w:cs="Times New Roman"/>
          <w:sz w:val="20"/>
        </w:rPr>
      </w:pPr>
      <w:r w:rsidRPr="00364829">
        <w:rPr>
          <w:rFonts w:ascii="Times New Roman" w:hAnsi="Times New Roman" w:cs="Times New Roman"/>
          <w:sz w:val="20"/>
        </w:rPr>
        <w:t xml:space="preserve">Multivariable </w:t>
      </w:r>
      <w:proofErr w:type="spellStart"/>
      <w:r w:rsidRPr="00364829">
        <w:rPr>
          <w:rFonts w:ascii="Times New Roman" w:hAnsi="Times New Roman" w:cs="Times New Roman"/>
          <w:sz w:val="20"/>
        </w:rPr>
        <w:t>probit</w:t>
      </w:r>
      <w:proofErr w:type="spellEnd"/>
      <w:r w:rsidRPr="00364829">
        <w:rPr>
          <w:rFonts w:ascii="Times New Roman" w:hAnsi="Times New Roman" w:cs="Times New Roman"/>
          <w:sz w:val="20"/>
        </w:rPr>
        <w:t xml:space="preserve"> and OLS models. Regression coefficients reflect the changes in outcome variable given an increase in national ART coverage of 1%. Values from the </w:t>
      </w:r>
      <w:proofErr w:type="spellStart"/>
      <w:r w:rsidRPr="00364829">
        <w:rPr>
          <w:rFonts w:ascii="Times New Roman" w:hAnsi="Times New Roman" w:cs="Times New Roman"/>
          <w:sz w:val="20"/>
        </w:rPr>
        <w:t>probit</w:t>
      </w:r>
      <w:proofErr w:type="spellEnd"/>
      <w:r w:rsidRPr="00364829">
        <w:rPr>
          <w:rFonts w:ascii="Times New Roman" w:hAnsi="Times New Roman" w:cs="Times New Roman"/>
          <w:sz w:val="20"/>
        </w:rPr>
        <w:t xml:space="preserve"> models are marginal effects estimates and those from the ordinary least squares regression are coefficient estimates. All models control for age, age squared, sex, </w:t>
      </w:r>
      <w:r>
        <w:rPr>
          <w:rFonts w:ascii="Times New Roman" w:hAnsi="Times New Roman" w:cs="Times New Roman"/>
          <w:sz w:val="20"/>
        </w:rPr>
        <w:t xml:space="preserve">area of </w:t>
      </w:r>
      <w:r w:rsidRPr="00364829">
        <w:rPr>
          <w:rFonts w:ascii="Times New Roman" w:hAnsi="Times New Roman" w:cs="Times New Roman"/>
          <w:sz w:val="20"/>
        </w:rPr>
        <w:t xml:space="preserve">residence, education, measures of household wealth, survey year indicators, and country indicators. </w:t>
      </w:r>
      <w:r w:rsidR="00175C63" w:rsidRPr="00892DE7">
        <w:rPr>
          <w:rFonts w:ascii="Times New Roman" w:hAnsi="Times New Roman" w:cs="Times New Roman"/>
          <w:sz w:val="20"/>
        </w:rPr>
        <w:t>Countries are categorized based on adult HIV prevalence (ages 15-49) in 2015 (UNAIDS)</w:t>
      </w:r>
      <w:r w:rsidR="00175C63">
        <w:rPr>
          <w:rFonts w:ascii="Times New Roman" w:hAnsi="Times New Roman" w:cs="Times New Roman"/>
          <w:sz w:val="20"/>
        </w:rPr>
        <w:t xml:space="preserve">. </w:t>
      </w:r>
      <w:r w:rsidRPr="00364829">
        <w:rPr>
          <w:rFonts w:ascii="Times New Roman" w:hAnsi="Times New Roman" w:cs="Times New Roman"/>
          <w:sz w:val="20"/>
        </w:rPr>
        <w:t>*** p&lt;0.01, ** p&lt;0.05, * p&lt;0.1. Source: Demographic and Health Surveys, AIDS Indicator Surveys, and Malaria Indicator Surveys for 28 countries in sub-Saharan Africa, between 1991 – 2015.</w:t>
      </w:r>
      <w:r w:rsidR="00892DE7">
        <w:rPr>
          <w:rFonts w:ascii="Times New Roman" w:hAnsi="Times New Roman" w:cs="Times New Roman"/>
          <w:sz w:val="20"/>
        </w:rPr>
        <w:t xml:space="preserve"> </w:t>
      </w:r>
    </w:p>
    <w:p w14:paraId="3FEC951B" w14:textId="77777777" w:rsidR="00CC5615" w:rsidRDefault="00CC5615" w:rsidP="00CC5615">
      <w:pPr>
        <w:jc w:val="both"/>
        <w:rPr>
          <w:rFonts w:ascii="Times New Roman" w:hAnsi="Times New Roman" w:cs="Times New Roman"/>
          <w:sz w:val="20"/>
        </w:rPr>
      </w:pPr>
    </w:p>
    <w:p w14:paraId="722105AC" w14:textId="77777777" w:rsidR="00CC5615" w:rsidRDefault="00CC5615" w:rsidP="00CC5615">
      <w:pPr>
        <w:jc w:val="both"/>
        <w:rPr>
          <w:rFonts w:ascii="Times New Roman" w:hAnsi="Times New Roman" w:cs="Times New Roman"/>
          <w:sz w:val="20"/>
        </w:rPr>
      </w:pPr>
    </w:p>
    <w:p w14:paraId="77E381A8" w14:textId="77777777" w:rsidR="00CC5615" w:rsidRDefault="00CC5615" w:rsidP="00CC5615">
      <w:pPr>
        <w:jc w:val="both"/>
        <w:rPr>
          <w:rFonts w:ascii="Times New Roman" w:hAnsi="Times New Roman" w:cs="Times New Roman"/>
          <w:sz w:val="20"/>
        </w:rPr>
      </w:pPr>
    </w:p>
    <w:p w14:paraId="6DF1F2B4" w14:textId="77777777" w:rsidR="00CC5615" w:rsidRDefault="00CC5615" w:rsidP="00CC5615">
      <w:pPr>
        <w:jc w:val="both"/>
        <w:rPr>
          <w:rFonts w:ascii="Times New Roman" w:hAnsi="Times New Roman" w:cs="Times New Roman"/>
          <w:sz w:val="20"/>
        </w:rPr>
      </w:pPr>
    </w:p>
    <w:p w14:paraId="75F8DA26" w14:textId="77777777" w:rsidR="00CC5615" w:rsidRDefault="00CC5615" w:rsidP="00CC5615">
      <w:pPr>
        <w:jc w:val="both"/>
        <w:rPr>
          <w:rFonts w:ascii="Times New Roman" w:hAnsi="Times New Roman" w:cs="Times New Roman"/>
          <w:sz w:val="20"/>
        </w:rPr>
      </w:pPr>
    </w:p>
    <w:p w14:paraId="66D5E042" w14:textId="77777777" w:rsidR="00CC5615" w:rsidRDefault="00CC5615" w:rsidP="00CC5615">
      <w:pPr>
        <w:jc w:val="both"/>
        <w:rPr>
          <w:rFonts w:ascii="Times New Roman" w:hAnsi="Times New Roman" w:cs="Times New Roman"/>
          <w:sz w:val="20"/>
        </w:rPr>
      </w:pPr>
    </w:p>
    <w:p w14:paraId="360938F1" w14:textId="77777777" w:rsidR="00CC5615" w:rsidRDefault="00CC5615" w:rsidP="00CC5615">
      <w:pPr>
        <w:jc w:val="both"/>
        <w:rPr>
          <w:rFonts w:ascii="Times New Roman" w:hAnsi="Times New Roman" w:cs="Times New Roman"/>
          <w:sz w:val="20"/>
        </w:rPr>
      </w:pPr>
    </w:p>
    <w:p w14:paraId="1ADA3DC9" w14:textId="77777777" w:rsidR="00CC5615" w:rsidRDefault="00CC5615" w:rsidP="00CC5615">
      <w:pPr>
        <w:jc w:val="both"/>
        <w:rPr>
          <w:rFonts w:ascii="Times New Roman" w:hAnsi="Times New Roman" w:cs="Times New Roman"/>
          <w:sz w:val="20"/>
        </w:rPr>
      </w:pPr>
    </w:p>
    <w:p w14:paraId="4180FF64" w14:textId="77777777" w:rsidR="00CC5615" w:rsidRDefault="00CC5615" w:rsidP="00CC5615">
      <w:pPr>
        <w:jc w:val="both"/>
        <w:rPr>
          <w:rFonts w:ascii="Times New Roman" w:hAnsi="Times New Roman" w:cs="Times New Roman"/>
          <w:sz w:val="20"/>
        </w:rPr>
      </w:pPr>
    </w:p>
    <w:p w14:paraId="0CD28216" w14:textId="77777777" w:rsidR="00CC5615" w:rsidRDefault="00CC5615" w:rsidP="00CC5615">
      <w:pPr>
        <w:jc w:val="both"/>
        <w:rPr>
          <w:rFonts w:ascii="Times New Roman" w:hAnsi="Times New Roman" w:cs="Times New Roman"/>
          <w:sz w:val="20"/>
        </w:rPr>
      </w:pPr>
    </w:p>
    <w:p w14:paraId="02D548E8" w14:textId="77777777" w:rsidR="00CC5615" w:rsidRDefault="00CC5615" w:rsidP="00CC5615">
      <w:pPr>
        <w:jc w:val="both"/>
        <w:rPr>
          <w:rFonts w:ascii="Times New Roman" w:hAnsi="Times New Roman" w:cs="Times New Roman"/>
          <w:sz w:val="20"/>
        </w:rPr>
      </w:pPr>
    </w:p>
    <w:p w14:paraId="4B5AA7A0" w14:textId="77777777" w:rsidR="00CC5615" w:rsidRDefault="00CC5615" w:rsidP="00CC5615">
      <w:pPr>
        <w:jc w:val="both"/>
        <w:rPr>
          <w:rFonts w:ascii="Times New Roman" w:hAnsi="Times New Roman" w:cs="Times New Roman"/>
          <w:sz w:val="20"/>
        </w:rPr>
      </w:pPr>
    </w:p>
    <w:p w14:paraId="6FDD7992" w14:textId="77777777" w:rsidR="00CC5615" w:rsidRDefault="00CC5615" w:rsidP="00CC5615">
      <w:pPr>
        <w:jc w:val="both"/>
        <w:rPr>
          <w:rFonts w:ascii="Times New Roman" w:hAnsi="Times New Roman" w:cs="Times New Roman"/>
          <w:sz w:val="20"/>
        </w:rPr>
      </w:pPr>
    </w:p>
    <w:p w14:paraId="1E8DBBB8" w14:textId="77777777" w:rsidR="00CC5615" w:rsidRDefault="00CC5615" w:rsidP="00CC5615">
      <w:pPr>
        <w:jc w:val="both"/>
        <w:rPr>
          <w:rFonts w:ascii="Times New Roman" w:hAnsi="Times New Roman" w:cs="Times New Roman"/>
          <w:sz w:val="20"/>
        </w:rPr>
      </w:pPr>
    </w:p>
    <w:p w14:paraId="1B43FC22" w14:textId="383684FC" w:rsidR="00CC5615" w:rsidRPr="000B498D" w:rsidRDefault="00CC5615" w:rsidP="00730EC3">
      <w:pPr>
        <w:spacing w:after="0" w:line="480" w:lineRule="auto"/>
        <w:ind w:left="-180" w:right="-270"/>
        <w:jc w:val="center"/>
        <w:rPr>
          <w:rFonts w:ascii="Times New Roman" w:hAnsi="Times New Roman" w:cs="Times New Roman"/>
          <w:sz w:val="24"/>
        </w:rPr>
      </w:pPr>
      <w:r w:rsidRPr="000B498D">
        <w:rPr>
          <w:rFonts w:ascii="Times New Roman" w:hAnsi="Times New Roman" w:cs="Times New Roman"/>
          <w:sz w:val="24"/>
        </w:rPr>
        <w:lastRenderedPageBreak/>
        <w:t>Table S</w:t>
      </w:r>
      <w:r w:rsidR="004E3619">
        <w:rPr>
          <w:rFonts w:ascii="Times New Roman" w:hAnsi="Times New Roman" w:cs="Times New Roman"/>
          <w:sz w:val="24"/>
        </w:rPr>
        <w:t>7</w:t>
      </w:r>
      <w:r w:rsidRPr="000B498D">
        <w:rPr>
          <w:rFonts w:ascii="Times New Roman" w:hAnsi="Times New Roman" w:cs="Times New Roman"/>
          <w:sz w:val="24"/>
        </w:rPr>
        <w:t xml:space="preserve">. </w:t>
      </w:r>
      <w:r w:rsidR="00E8435D">
        <w:rPr>
          <w:rFonts w:ascii="Times New Roman" w:hAnsi="Times New Roman" w:cs="Times New Roman"/>
          <w:sz w:val="24"/>
        </w:rPr>
        <w:t>Living arrangements of older adults</w:t>
      </w:r>
      <w:r w:rsidR="00D85F6C" w:rsidRPr="00B426F1">
        <w:rPr>
          <w:rFonts w:ascii="Times New Roman" w:hAnsi="Times New Roman" w:cs="Times New Roman"/>
          <w:sz w:val="24"/>
          <w:lang w:val="en-DE"/>
        </w:rPr>
        <w:t xml:space="preserve"> </w:t>
      </w:r>
      <w:r w:rsidR="00D85F6C" w:rsidRPr="00E1624B">
        <w:rPr>
          <w:rFonts w:ascii="Times New Roman" w:hAnsi="Times New Roman" w:cs="Times New Roman"/>
          <w:sz w:val="24"/>
        </w:rPr>
        <w:t>and ART co</w:t>
      </w:r>
      <w:r w:rsidR="00D85F6C">
        <w:rPr>
          <w:rFonts w:ascii="Times New Roman" w:hAnsi="Times New Roman" w:cs="Times New Roman"/>
          <w:sz w:val="24"/>
        </w:rPr>
        <w:t>verage</w:t>
      </w:r>
      <w:r w:rsidR="000D6AEB">
        <w:rPr>
          <w:rFonts w:ascii="Times New Roman" w:hAnsi="Times New Roman" w:cs="Times New Roman"/>
          <w:sz w:val="24"/>
        </w:rPr>
        <w:t>,</w:t>
      </w:r>
      <w:r w:rsidR="00D85F6C" w:rsidRPr="000B498D">
        <w:rPr>
          <w:rFonts w:ascii="Times New Roman" w:hAnsi="Times New Roman" w:cs="Times New Roman"/>
          <w:sz w:val="24"/>
        </w:rPr>
        <w:t xml:space="preserve"> </w:t>
      </w:r>
      <w:r w:rsidRPr="000B498D">
        <w:rPr>
          <w:rFonts w:ascii="Times New Roman" w:hAnsi="Times New Roman" w:cs="Times New Roman"/>
          <w:sz w:val="24"/>
        </w:rPr>
        <w:t>weighted by population size</w:t>
      </w:r>
    </w:p>
    <w:p w14:paraId="1A2C5CED" w14:textId="1867D9EC" w:rsidR="00CC5615" w:rsidRDefault="00730EC3" w:rsidP="00CC5615">
      <w:pPr>
        <w:jc w:val="both"/>
        <w:rPr>
          <w:rFonts w:ascii="Times New Roman" w:hAnsi="Times New Roman" w:cs="Times New Roman"/>
          <w:sz w:val="20"/>
        </w:rPr>
      </w:pPr>
      <w:r w:rsidRPr="00730EC3">
        <w:rPr>
          <w:noProof/>
        </w:rPr>
        <w:drawing>
          <wp:inline distT="0" distB="0" distL="0" distR="0" wp14:anchorId="1E38FDD3" wp14:editId="7B1B415A">
            <wp:extent cx="5543550" cy="300055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3550" cy="3000556"/>
                    </a:xfrm>
                    <a:prstGeom prst="rect">
                      <a:avLst/>
                    </a:prstGeom>
                    <a:noFill/>
                    <a:ln>
                      <a:noFill/>
                    </a:ln>
                  </pic:spPr>
                </pic:pic>
              </a:graphicData>
            </a:graphic>
          </wp:inline>
        </w:drawing>
      </w:r>
    </w:p>
    <w:p w14:paraId="32F5A8E5" w14:textId="1E6A4F82" w:rsidR="00CC5615" w:rsidRDefault="00CC5615" w:rsidP="00CC5615">
      <w:pPr>
        <w:jc w:val="both"/>
        <w:rPr>
          <w:rFonts w:ascii="Times New Roman" w:hAnsi="Times New Roman" w:cs="Times New Roman"/>
          <w:sz w:val="20"/>
        </w:rPr>
      </w:pPr>
      <w:r w:rsidRPr="000B498D">
        <w:rPr>
          <w:rFonts w:ascii="Times New Roman" w:hAnsi="Times New Roman" w:cs="Times New Roman"/>
          <w:sz w:val="20"/>
        </w:rPr>
        <w:t xml:space="preserve">Multivariable </w:t>
      </w:r>
      <w:proofErr w:type="spellStart"/>
      <w:r w:rsidRPr="000B498D">
        <w:rPr>
          <w:rFonts w:ascii="Times New Roman" w:hAnsi="Times New Roman" w:cs="Times New Roman"/>
          <w:sz w:val="20"/>
        </w:rPr>
        <w:t>probit</w:t>
      </w:r>
      <w:proofErr w:type="spellEnd"/>
      <w:r w:rsidRPr="000B498D">
        <w:rPr>
          <w:rFonts w:ascii="Times New Roman" w:hAnsi="Times New Roman" w:cs="Times New Roman"/>
          <w:sz w:val="20"/>
        </w:rPr>
        <w:t xml:space="preserve"> and OLS models. Regression coefficients reflect the changes in outcome variable given an increase in national ART coverage of 1%. Values from the </w:t>
      </w:r>
      <w:proofErr w:type="spellStart"/>
      <w:r w:rsidRPr="000B498D">
        <w:rPr>
          <w:rFonts w:ascii="Times New Roman" w:hAnsi="Times New Roman" w:cs="Times New Roman"/>
          <w:sz w:val="20"/>
        </w:rPr>
        <w:t>probit</w:t>
      </w:r>
      <w:proofErr w:type="spellEnd"/>
      <w:r w:rsidRPr="000B498D">
        <w:rPr>
          <w:rFonts w:ascii="Times New Roman" w:hAnsi="Times New Roman" w:cs="Times New Roman"/>
          <w:sz w:val="20"/>
        </w:rPr>
        <w:t xml:space="preserve"> models are marginal effects estimates and those from the ordinary least squares regression are coefficient estimates. All models control for age, sex, residence (urban or rural), education, measures of household wealth, survey year indicators, and country indicators.</w:t>
      </w:r>
      <w:r w:rsidR="00175C63">
        <w:rPr>
          <w:rFonts w:ascii="Times New Roman" w:hAnsi="Times New Roman" w:cs="Times New Roman"/>
          <w:sz w:val="20"/>
        </w:rPr>
        <w:t xml:space="preserve"> </w:t>
      </w:r>
      <w:r w:rsidR="00175C63" w:rsidRPr="00892DE7">
        <w:rPr>
          <w:rFonts w:ascii="Times New Roman" w:hAnsi="Times New Roman" w:cs="Times New Roman"/>
          <w:sz w:val="20"/>
        </w:rPr>
        <w:t>Countries are categorized based on adult HIV prevalence (ages 15-49) in 2015 (UNAIDS)</w:t>
      </w:r>
      <w:r w:rsidR="00175C63">
        <w:rPr>
          <w:rFonts w:ascii="Times New Roman" w:hAnsi="Times New Roman" w:cs="Times New Roman"/>
          <w:sz w:val="20"/>
        </w:rPr>
        <w:t>.</w:t>
      </w:r>
      <w:r w:rsidRPr="000B498D">
        <w:rPr>
          <w:rFonts w:ascii="Times New Roman" w:hAnsi="Times New Roman" w:cs="Times New Roman"/>
          <w:sz w:val="20"/>
        </w:rPr>
        <w:t xml:space="preserve"> *** p&lt;0.01, ** p&lt;0.05, * p&lt;0.1. Observations were reweighted with the </w:t>
      </w:r>
      <w:r>
        <w:rPr>
          <w:rFonts w:ascii="Times New Roman" w:hAnsi="Times New Roman" w:cs="Times New Roman"/>
          <w:sz w:val="20"/>
          <w:lang w:val="en-DE"/>
        </w:rPr>
        <w:t xml:space="preserve">country </w:t>
      </w:r>
      <w:r w:rsidRPr="000B498D">
        <w:rPr>
          <w:rFonts w:ascii="Times New Roman" w:hAnsi="Times New Roman" w:cs="Times New Roman"/>
          <w:sz w:val="20"/>
        </w:rPr>
        <w:t xml:space="preserve">population size ages 60+ </w:t>
      </w:r>
      <w:r>
        <w:rPr>
          <w:rFonts w:ascii="Times New Roman" w:hAnsi="Times New Roman" w:cs="Times New Roman"/>
          <w:sz w:val="20"/>
          <w:lang w:val="en-DE"/>
        </w:rPr>
        <w:t>at the time of the survey</w:t>
      </w:r>
      <w:r w:rsidRPr="000B498D">
        <w:rPr>
          <w:rFonts w:ascii="Times New Roman" w:hAnsi="Times New Roman" w:cs="Times New Roman"/>
          <w:sz w:val="20"/>
        </w:rPr>
        <w:t>. Source: Demographic and Health Surveys, AIDS Indicator Surveys, and Malaria Indicator Surveys for 28 countries in sub-Saharan Africa, between 1991 – 2015.</w:t>
      </w:r>
      <w:r w:rsidR="00962616" w:rsidRPr="00962616">
        <w:t xml:space="preserve"> </w:t>
      </w:r>
    </w:p>
    <w:p w14:paraId="155D26E5" w14:textId="77777777" w:rsidR="00CC5615" w:rsidRDefault="00CC5615" w:rsidP="00CC5615">
      <w:pPr>
        <w:jc w:val="both"/>
        <w:rPr>
          <w:rFonts w:ascii="Times New Roman" w:hAnsi="Times New Roman" w:cs="Times New Roman"/>
          <w:sz w:val="20"/>
        </w:rPr>
      </w:pPr>
    </w:p>
    <w:p w14:paraId="31A9E088" w14:textId="1CD83298" w:rsidR="00CC5615" w:rsidRDefault="00CC5615" w:rsidP="00CC5615">
      <w:pPr>
        <w:jc w:val="both"/>
        <w:rPr>
          <w:rFonts w:ascii="Times New Roman" w:hAnsi="Times New Roman" w:cs="Times New Roman"/>
          <w:sz w:val="20"/>
        </w:rPr>
      </w:pPr>
    </w:p>
    <w:p w14:paraId="2D19B7F4" w14:textId="60E01941" w:rsidR="00131C0B" w:rsidRDefault="00131C0B" w:rsidP="00CC5615">
      <w:pPr>
        <w:jc w:val="both"/>
        <w:rPr>
          <w:rFonts w:ascii="Times New Roman" w:hAnsi="Times New Roman" w:cs="Times New Roman"/>
          <w:sz w:val="20"/>
        </w:rPr>
      </w:pPr>
    </w:p>
    <w:p w14:paraId="1035BFC9" w14:textId="41123A14" w:rsidR="00131C0B" w:rsidRDefault="00131C0B" w:rsidP="00CC5615">
      <w:pPr>
        <w:jc w:val="both"/>
        <w:rPr>
          <w:rFonts w:ascii="Times New Roman" w:hAnsi="Times New Roman" w:cs="Times New Roman"/>
          <w:sz w:val="20"/>
        </w:rPr>
      </w:pPr>
    </w:p>
    <w:p w14:paraId="734AF7EA" w14:textId="70B1FCFB" w:rsidR="00131C0B" w:rsidRDefault="00131C0B" w:rsidP="00CC5615">
      <w:pPr>
        <w:jc w:val="both"/>
        <w:rPr>
          <w:rFonts w:ascii="Times New Roman" w:hAnsi="Times New Roman" w:cs="Times New Roman"/>
          <w:sz w:val="20"/>
        </w:rPr>
      </w:pPr>
    </w:p>
    <w:p w14:paraId="2E5F6182" w14:textId="075D31ED" w:rsidR="008D7EDF" w:rsidRDefault="00131C0B" w:rsidP="00633028">
      <w:pPr>
        <w:jc w:val="center"/>
        <w:rPr>
          <w:rFonts w:ascii="Times New Roman" w:hAnsi="Times New Roman" w:cs="Times New Roman"/>
          <w:sz w:val="20"/>
        </w:rPr>
      </w:pPr>
      <w:r>
        <w:rPr>
          <w:rFonts w:ascii="Times New Roman" w:hAnsi="Times New Roman" w:cs="Times New Roman"/>
          <w:sz w:val="20"/>
        </w:rPr>
        <w:br w:type="page"/>
      </w:r>
    </w:p>
    <w:p w14:paraId="5FDB46B1" w14:textId="72E8214B" w:rsidR="008D7EDF" w:rsidRPr="008D7EDF" w:rsidRDefault="004E3619" w:rsidP="008A0F16">
      <w:pPr>
        <w:jc w:val="center"/>
        <w:rPr>
          <w:rFonts w:ascii="Times New Roman" w:hAnsi="Times New Roman" w:cs="Times New Roman"/>
          <w:sz w:val="24"/>
        </w:rPr>
      </w:pPr>
      <w:r>
        <w:rPr>
          <w:rFonts w:ascii="Times New Roman" w:hAnsi="Times New Roman" w:cs="Times New Roman"/>
          <w:sz w:val="24"/>
        </w:rPr>
        <w:lastRenderedPageBreak/>
        <w:t>Table S8</w:t>
      </w:r>
      <w:r w:rsidR="008D7EDF" w:rsidRPr="008A0F16">
        <w:rPr>
          <w:rFonts w:ascii="Times New Roman" w:hAnsi="Times New Roman" w:cs="Times New Roman"/>
          <w:sz w:val="24"/>
        </w:rPr>
        <w:t>.</w:t>
      </w:r>
      <w:r w:rsidR="008D7EDF" w:rsidRPr="008D7EDF">
        <w:rPr>
          <w:sz w:val="28"/>
        </w:rPr>
        <w:t xml:space="preserve"> </w:t>
      </w:r>
      <w:r w:rsidR="00583B92">
        <w:rPr>
          <w:rFonts w:ascii="Times New Roman" w:hAnsi="Times New Roman" w:cs="Times New Roman"/>
          <w:sz w:val="24"/>
        </w:rPr>
        <w:t xml:space="preserve">Using </w:t>
      </w:r>
      <w:r w:rsidR="008D7EDF" w:rsidRPr="008D7EDF">
        <w:rPr>
          <w:rFonts w:ascii="Times New Roman" w:hAnsi="Times New Roman" w:cs="Times New Roman"/>
          <w:sz w:val="24"/>
        </w:rPr>
        <w:t>alternative</w:t>
      </w:r>
      <w:r w:rsidR="008D7EDF">
        <w:rPr>
          <w:rFonts w:ascii="Times New Roman" w:hAnsi="Times New Roman" w:cs="Times New Roman"/>
          <w:sz w:val="24"/>
        </w:rPr>
        <w:t xml:space="preserve"> definition</w:t>
      </w:r>
      <w:r w:rsidR="00837F82">
        <w:rPr>
          <w:rFonts w:ascii="Times New Roman" w:hAnsi="Times New Roman" w:cs="Times New Roman"/>
          <w:sz w:val="24"/>
        </w:rPr>
        <w:t>s of</w:t>
      </w:r>
      <w:r w:rsidR="00760896">
        <w:rPr>
          <w:rFonts w:ascii="Times New Roman" w:hAnsi="Times New Roman" w:cs="Times New Roman"/>
          <w:sz w:val="24"/>
        </w:rPr>
        <w:t xml:space="preserve"> an</w:t>
      </w:r>
      <w:r w:rsidR="00837F82">
        <w:rPr>
          <w:rFonts w:ascii="Times New Roman" w:hAnsi="Times New Roman" w:cs="Times New Roman"/>
          <w:sz w:val="24"/>
        </w:rPr>
        <w:t xml:space="preserve"> </w:t>
      </w:r>
      <w:r w:rsidR="003931F4">
        <w:rPr>
          <w:rFonts w:ascii="Times New Roman" w:hAnsi="Times New Roman" w:cs="Times New Roman"/>
          <w:sz w:val="24"/>
        </w:rPr>
        <w:t>older adult</w:t>
      </w:r>
      <w:r w:rsidR="00FD1B3B">
        <w:rPr>
          <w:rFonts w:ascii="Times New Roman" w:hAnsi="Times New Roman" w:cs="Times New Roman"/>
          <w:sz w:val="24"/>
        </w:rPr>
        <w:t xml:space="preserve"> (50 and 70 years old)</w:t>
      </w:r>
    </w:p>
    <w:p w14:paraId="41A3A884" w14:textId="5C680315" w:rsidR="008D7EDF" w:rsidRDefault="00730EC3" w:rsidP="00CC5615">
      <w:pPr>
        <w:jc w:val="both"/>
        <w:rPr>
          <w:rFonts w:ascii="Times New Roman" w:hAnsi="Times New Roman" w:cs="Times New Roman"/>
          <w:sz w:val="20"/>
        </w:rPr>
      </w:pPr>
      <w:r w:rsidRPr="00730EC3">
        <w:rPr>
          <w:noProof/>
        </w:rPr>
        <w:drawing>
          <wp:inline distT="0" distB="0" distL="0" distR="0" wp14:anchorId="4AF17E85" wp14:editId="18A0298D">
            <wp:extent cx="5543550" cy="5061121"/>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3550" cy="5061121"/>
                    </a:xfrm>
                    <a:prstGeom prst="rect">
                      <a:avLst/>
                    </a:prstGeom>
                    <a:noFill/>
                    <a:ln>
                      <a:noFill/>
                    </a:ln>
                  </pic:spPr>
                </pic:pic>
              </a:graphicData>
            </a:graphic>
          </wp:inline>
        </w:drawing>
      </w:r>
    </w:p>
    <w:p w14:paraId="37C71F96" w14:textId="2B5157BE" w:rsidR="00D2284A" w:rsidRDefault="00D2284A" w:rsidP="00730EC3">
      <w:pPr>
        <w:ind w:left="-90" w:right="-270"/>
        <w:jc w:val="both"/>
        <w:rPr>
          <w:rFonts w:ascii="Times New Roman" w:hAnsi="Times New Roman" w:cs="Times New Roman"/>
          <w:sz w:val="20"/>
        </w:rPr>
      </w:pPr>
      <w:r w:rsidRPr="00D2284A">
        <w:rPr>
          <w:rFonts w:ascii="Times New Roman" w:hAnsi="Times New Roman" w:cs="Times New Roman"/>
          <w:sz w:val="20"/>
        </w:rPr>
        <w:t xml:space="preserve">Multivariable </w:t>
      </w:r>
      <w:proofErr w:type="spellStart"/>
      <w:r w:rsidRPr="00D2284A">
        <w:rPr>
          <w:rFonts w:ascii="Times New Roman" w:hAnsi="Times New Roman" w:cs="Times New Roman"/>
          <w:sz w:val="20"/>
        </w:rPr>
        <w:t>probit</w:t>
      </w:r>
      <w:proofErr w:type="spellEnd"/>
      <w:r w:rsidRPr="00D2284A">
        <w:rPr>
          <w:rFonts w:ascii="Times New Roman" w:hAnsi="Times New Roman" w:cs="Times New Roman"/>
          <w:sz w:val="20"/>
        </w:rPr>
        <w:t xml:space="preserve"> and OLS models. Regression coefficients reflect the changes in outcome variable given an increase in national ART coverage of 1%. Values from the </w:t>
      </w:r>
      <w:proofErr w:type="spellStart"/>
      <w:r w:rsidRPr="00D2284A">
        <w:rPr>
          <w:rFonts w:ascii="Times New Roman" w:hAnsi="Times New Roman" w:cs="Times New Roman"/>
          <w:sz w:val="20"/>
        </w:rPr>
        <w:t>probit</w:t>
      </w:r>
      <w:proofErr w:type="spellEnd"/>
      <w:r w:rsidRPr="00D2284A">
        <w:rPr>
          <w:rFonts w:ascii="Times New Roman" w:hAnsi="Times New Roman" w:cs="Times New Roman"/>
          <w:sz w:val="20"/>
        </w:rPr>
        <w:t xml:space="preserve"> models are marginal effects estimates and those from the ordinary least squares regression are coefficient estimates. All models control for age, sex, residence (urban or rural), education, measures of household wealth, survey year indicators, and country indicators. In Panel A, we defined an </w:t>
      </w:r>
      <w:r w:rsidR="003931F4">
        <w:rPr>
          <w:rFonts w:ascii="Times New Roman" w:hAnsi="Times New Roman" w:cs="Times New Roman"/>
          <w:sz w:val="20"/>
        </w:rPr>
        <w:t>older adult</w:t>
      </w:r>
      <w:r>
        <w:rPr>
          <w:rFonts w:ascii="Times New Roman" w:hAnsi="Times New Roman" w:cs="Times New Roman"/>
          <w:sz w:val="20"/>
        </w:rPr>
        <w:t xml:space="preserve"> to be 70 years of age or older</w:t>
      </w:r>
      <w:r w:rsidRPr="00D2284A">
        <w:rPr>
          <w:rFonts w:ascii="Times New Roman" w:hAnsi="Times New Roman" w:cs="Times New Roman"/>
          <w:sz w:val="20"/>
        </w:rPr>
        <w:t xml:space="preserve"> and a </w:t>
      </w:r>
      <w:r w:rsidR="003931F4">
        <w:rPr>
          <w:rFonts w:ascii="Times New Roman" w:hAnsi="Times New Roman" w:cs="Times New Roman"/>
          <w:sz w:val="20"/>
        </w:rPr>
        <w:t>working-age</w:t>
      </w:r>
      <w:r w:rsidRPr="00D2284A">
        <w:rPr>
          <w:rFonts w:ascii="Times New Roman" w:hAnsi="Times New Roman" w:cs="Times New Roman"/>
          <w:sz w:val="20"/>
        </w:rPr>
        <w:t xml:space="preserve"> adult between the ages of 18 and 69. In Panel B, we defined an </w:t>
      </w:r>
      <w:r w:rsidR="003931F4">
        <w:rPr>
          <w:rFonts w:ascii="Times New Roman" w:hAnsi="Times New Roman" w:cs="Times New Roman"/>
          <w:sz w:val="20"/>
        </w:rPr>
        <w:t>older adult</w:t>
      </w:r>
      <w:r w:rsidR="005A310F">
        <w:rPr>
          <w:rFonts w:ascii="Times New Roman" w:hAnsi="Times New Roman" w:cs="Times New Roman"/>
          <w:sz w:val="20"/>
        </w:rPr>
        <w:t xml:space="preserve"> </w:t>
      </w:r>
      <w:r>
        <w:rPr>
          <w:rFonts w:ascii="Times New Roman" w:hAnsi="Times New Roman" w:cs="Times New Roman"/>
          <w:sz w:val="20"/>
        </w:rPr>
        <w:t>to be 50 years of age or older</w:t>
      </w:r>
      <w:r w:rsidRPr="00D2284A">
        <w:rPr>
          <w:rFonts w:ascii="Times New Roman" w:hAnsi="Times New Roman" w:cs="Times New Roman"/>
          <w:sz w:val="20"/>
        </w:rPr>
        <w:t xml:space="preserve"> and a </w:t>
      </w:r>
      <w:r w:rsidR="003931F4">
        <w:rPr>
          <w:rFonts w:ascii="Times New Roman" w:hAnsi="Times New Roman" w:cs="Times New Roman"/>
          <w:sz w:val="20"/>
        </w:rPr>
        <w:t>working-age</w:t>
      </w:r>
      <w:r w:rsidRPr="00D2284A">
        <w:rPr>
          <w:rFonts w:ascii="Times New Roman" w:hAnsi="Times New Roman" w:cs="Times New Roman"/>
          <w:sz w:val="20"/>
        </w:rPr>
        <w:t xml:space="preserve"> adult between the ages of 18 and 49.</w:t>
      </w:r>
      <w:r w:rsidR="00175C63">
        <w:rPr>
          <w:rFonts w:ascii="Times New Roman" w:hAnsi="Times New Roman" w:cs="Times New Roman"/>
          <w:sz w:val="20"/>
        </w:rPr>
        <w:t xml:space="preserve"> </w:t>
      </w:r>
      <w:r w:rsidR="00175C63" w:rsidRPr="00892DE7">
        <w:rPr>
          <w:rFonts w:ascii="Times New Roman" w:hAnsi="Times New Roman" w:cs="Times New Roman"/>
          <w:sz w:val="20"/>
        </w:rPr>
        <w:t>Countries are categorized based on adult HIV prevalence (ages 15-49) in 2015 (UNAIDS)</w:t>
      </w:r>
      <w:r w:rsidR="00175C63">
        <w:rPr>
          <w:rFonts w:ascii="Times New Roman" w:hAnsi="Times New Roman" w:cs="Times New Roman"/>
          <w:sz w:val="20"/>
        </w:rPr>
        <w:t>.</w:t>
      </w:r>
      <w:r w:rsidRPr="00D2284A">
        <w:rPr>
          <w:rFonts w:ascii="Times New Roman" w:hAnsi="Times New Roman" w:cs="Times New Roman"/>
          <w:sz w:val="20"/>
        </w:rPr>
        <w:t xml:space="preserve"> *** p&lt;0.01, ** p&lt;0.05, * p&lt;0.1. Source: Demographic and Health Surveys, AIDS Indicator Surveys, and Malaria Indicator Surveys for 28 countries in sub-Saharan Africa, between 1991 – 2015.</w:t>
      </w:r>
      <w:r w:rsidR="00962616">
        <w:rPr>
          <w:rFonts w:ascii="Times New Roman" w:hAnsi="Times New Roman" w:cs="Times New Roman"/>
          <w:sz w:val="20"/>
        </w:rPr>
        <w:t xml:space="preserve"> </w:t>
      </w:r>
    </w:p>
    <w:p w14:paraId="3B140826" w14:textId="33FB7844" w:rsidR="008D7EDF" w:rsidRDefault="008D7EDF" w:rsidP="00CC5615">
      <w:pPr>
        <w:jc w:val="both"/>
        <w:rPr>
          <w:rFonts w:ascii="Times New Roman" w:hAnsi="Times New Roman" w:cs="Times New Roman"/>
          <w:sz w:val="20"/>
        </w:rPr>
      </w:pPr>
    </w:p>
    <w:p w14:paraId="328C44E8" w14:textId="7EB02F67" w:rsidR="009E6FB5" w:rsidRDefault="009E6FB5"/>
    <w:sectPr w:rsidR="009E6FB5" w:rsidSect="00AE4297">
      <w:pgSz w:w="12240" w:h="15840" w:code="1"/>
      <w:pgMar w:top="1440" w:right="207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070E" w14:textId="77777777" w:rsidR="00A1595D" w:rsidRDefault="00A1595D">
      <w:pPr>
        <w:spacing w:after="0" w:line="240" w:lineRule="auto"/>
      </w:pPr>
      <w:r>
        <w:separator/>
      </w:r>
    </w:p>
  </w:endnote>
  <w:endnote w:type="continuationSeparator" w:id="0">
    <w:p w14:paraId="725D17FA" w14:textId="77777777" w:rsidR="00A1595D" w:rsidRDefault="00A1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339F" w14:textId="77777777" w:rsidR="000C2D37" w:rsidRPr="00F001AC" w:rsidRDefault="00A1595D">
    <w:pPr>
      <w:pStyle w:val="Footer"/>
      <w:jc w:val="right"/>
      <w:rPr>
        <w:rFonts w:ascii="Times New Roman" w:hAnsi="Times New Roman" w:cs="Times New Roman"/>
        <w:sz w:val="18"/>
      </w:rPr>
    </w:pPr>
  </w:p>
  <w:p w14:paraId="151C1103" w14:textId="77777777" w:rsidR="000C2D37" w:rsidRDefault="00A15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7611" w14:textId="77777777" w:rsidR="00A1595D" w:rsidRDefault="00A1595D">
      <w:pPr>
        <w:spacing w:after="0" w:line="240" w:lineRule="auto"/>
      </w:pPr>
      <w:r>
        <w:separator/>
      </w:r>
    </w:p>
  </w:footnote>
  <w:footnote w:type="continuationSeparator" w:id="0">
    <w:p w14:paraId="31C8E1DC" w14:textId="77777777" w:rsidR="00A1595D" w:rsidRDefault="00A1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476429"/>
      <w:docPartObj>
        <w:docPartGallery w:val="Page Numbers (Top of Page)"/>
        <w:docPartUnique/>
      </w:docPartObj>
    </w:sdtPr>
    <w:sdtEndPr>
      <w:rPr>
        <w:rFonts w:ascii="Times New Roman" w:hAnsi="Times New Roman" w:cs="Times New Roman"/>
        <w:noProof/>
        <w:sz w:val="24"/>
      </w:rPr>
    </w:sdtEndPr>
    <w:sdtContent>
      <w:p w14:paraId="40059230" w14:textId="334F51DE" w:rsidR="008B76A9" w:rsidRPr="00AE4297" w:rsidRDefault="00CC5615">
        <w:pPr>
          <w:pStyle w:val="Header"/>
          <w:jc w:val="right"/>
          <w:rPr>
            <w:rFonts w:ascii="Times New Roman" w:hAnsi="Times New Roman" w:cs="Times New Roman"/>
            <w:sz w:val="24"/>
          </w:rPr>
        </w:pPr>
        <w:r w:rsidRPr="00AE4297">
          <w:rPr>
            <w:rFonts w:ascii="Times New Roman" w:hAnsi="Times New Roman" w:cs="Times New Roman"/>
            <w:sz w:val="24"/>
          </w:rPr>
          <w:fldChar w:fldCharType="begin"/>
        </w:r>
        <w:r w:rsidRPr="00AE4297">
          <w:rPr>
            <w:rFonts w:ascii="Times New Roman" w:hAnsi="Times New Roman" w:cs="Times New Roman"/>
            <w:sz w:val="24"/>
          </w:rPr>
          <w:instrText xml:space="preserve"> PAGE   \* MERGEFORMAT </w:instrText>
        </w:r>
        <w:r w:rsidRPr="00AE4297">
          <w:rPr>
            <w:rFonts w:ascii="Times New Roman" w:hAnsi="Times New Roman" w:cs="Times New Roman"/>
            <w:sz w:val="24"/>
          </w:rPr>
          <w:fldChar w:fldCharType="separate"/>
        </w:r>
        <w:r w:rsidR="00760896">
          <w:rPr>
            <w:rFonts w:ascii="Times New Roman" w:hAnsi="Times New Roman" w:cs="Times New Roman"/>
            <w:noProof/>
            <w:sz w:val="24"/>
          </w:rPr>
          <w:t>2</w:t>
        </w:r>
        <w:r w:rsidRPr="00AE4297">
          <w:rPr>
            <w:rFonts w:ascii="Times New Roman" w:hAnsi="Times New Roman" w:cs="Times New Roman"/>
            <w:noProof/>
            <w:sz w:val="24"/>
          </w:rPr>
          <w:fldChar w:fldCharType="end"/>
        </w:r>
      </w:p>
    </w:sdtContent>
  </w:sdt>
  <w:p w14:paraId="30C6107B" w14:textId="77777777" w:rsidR="008B76A9" w:rsidRDefault="00A159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4CBE"/>
    <w:multiLevelType w:val="hybridMultilevel"/>
    <w:tmpl w:val="D6BEE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0A50A6"/>
    <w:multiLevelType w:val="hybridMultilevel"/>
    <w:tmpl w:val="C34CB82A"/>
    <w:lvl w:ilvl="0" w:tplc="BF34D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15"/>
    <w:rsid w:val="00046708"/>
    <w:rsid w:val="00055751"/>
    <w:rsid w:val="00067F09"/>
    <w:rsid w:val="000C3718"/>
    <w:rsid w:val="000D6AEB"/>
    <w:rsid w:val="001147B8"/>
    <w:rsid w:val="00131C0B"/>
    <w:rsid w:val="00133502"/>
    <w:rsid w:val="00154979"/>
    <w:rsid w:val="00175C63"/>
    <w:rsid w:val="0018447F"/>
    <w:rsid w:val="00185A2E"/>
    <w:rsid w:val="001A565B"/>
    <w:rsid w:val="001A6623"/>
    <w:rsid w:val="002060C2"/>
    <w:rsid w:val="002144A9"/>
    <w:rsid w:val="00220EAA"/>
    <w:rsid w:val="0023528F"/>
    <w:rsid w:val="00242207"/>
    <w:rsid w:val="00254BD9"/>
    <w:rsid w:val="00264044"/>
    <w:rsid w:val="002A1F1D"/>
    <w:rsid w:val="003056F0"/>
    <w:rsid w:val="00330C12"/>
    <w:rsid w:val="00341801"/>
    <w:rsid w:val="00346B16"/>
    <w:rsid w:val="00364258"/>
    <w:rsid w:val="00364605"/>
    <w:rsid w:val="00390F75"/>
    <w:rsid w:val="003913D4"/>
    <w:rsid w:val="003931F4"/>
    <w:rsid w:val="00480DCB"/>
    <w:rsid w:val="004A5E80"/>
    <w:rsid w:val="004C0225"/>
    <w:rsid w:val="004C38A9"/>
    <w:rsid w:val="004E3619"/>
    <w:rsid w:val="00523B04"/>
    <w:rsid w:val="00525E1C"/>
    <w:rsid w:val="00541CA7"/>
    <w:rsid w:val="00553499"/>
    <w:rsid w:val="00563B16"/>
    <w:rsid w:val="00583B92"/>
    <w:rsid w:val="00591C37"/>
    <w:rsid w:val="005A2242"/>
    <w:rsid w:val="005A310F"/>
    <w:rsid w:val="005C536E"/>
    <w:rsid w:val="005F74BA"/>
    <w:rsid w:val="006122E0"/>
    <w:rsid w:val="006147E9"/>
    <w:rsid w:val="00617FB5"/>
    <w:rsid w:val="00627EF1"/>
    <w:rsid w:val="00633028"/>
    <w:rsid w:val="00634D5D"/>
    <w:rsid w:val="00635333"/>
    <w:rsid w:val="006462DE"/>
    <w:rsid w:val="00673B2B"/>
    <w:rsid w:val="006B19E3"/>
    <w:rsid w:val="00730EC3"/>
    <w:rsid w:val="00760896"/>
    <w:rsid w:val="00791F76"/>
    <w:rsid w:val="007B2CD1"/>
    <w:rsid w:val="007C0558"/>
    <w:rsid w:val="00800C8D"/>
    <w:rsid w:val="00824E94"/>
    <w:rsid w:val="00835FDD"/>
    <w:rsid w:val="00837F82"/>
    <w:rsid w:val="00843CD5"/>
    <w:rsid w:val="00880FC8"/>
    <w:rsid w:val="00892DE7"/>
    <w:rsid w:val="008A0F16"/>
    <w:rsid w:val="008B71F5"/>
    <w:rsid w:val="008C6977"/>
    <w:rsid w:val="008D683C"/>
    <w:rsid w:val="008D7EDF"/>
    <w:rsid w:val="009515AE"/>
    <w:rsid w:val="00962616"/>
    <w:rsid w:val="009E6FB5"/>
    <w:rsid w:val="00A1595D"/>
    <w:rsid w:val="00A6487C"/>
    <w:rsid w:val="00A70B61"/>
    <w:rsid w:val="00AB0605"/>
    <w:rsid w:val="00AB2B64"/>
    <w:rsid w:val="00AB33E9"/>
    <w:rsid w:val="00AC0AAD"/>
    <w:rsid w:val="00AC78D9"/>
    <w:rsid w:val="00AE4297"/>
    <w:rsid w:val="00BB74EC"/>
    <w:rsid w:val="00BD2C8A"/>
    <w:rsid w:val="00C03070"/>
    <w:rsid w:val="00C07B99"/>
    <w:rsid w:val="00C14894"/>
    <w:rsid w:val="00C42A60"/>
    <w:rsid w:val="00C74EB3"/>
    <w:rsid w:val="00CC372D"/>
    <w:rsid w:val="00CC5615"/>
    <w:rsid w:val="00D134FC"/>
    <w:rsid w:val="00D1768D"/>
    <w:rsid w:val="00D2284A"/>
    <w:rsid w:val="00D47BB3"/>
    <w:rsid w:val="00D625F7"/>
    <w:rsid w:val="00D63E07"/>
    <w:rsid w:val="00D85F6C"/>
    <w:rsid w:val="00DE3219"/>
    <w:rsid w:val="00DF6DC1"/>
    <w:rsid w:val="00E178F1"/>
    <w:rsid w:val="00E8435D"/>
    <w:rsid w:val="00EE7C1C"/>
    <w:rsid w:val="00EF4327"/>
    <w:rsid w:val="00F37169"/>
    <w:rsid w:val="00F574BC"/>
    <w:rsid w:val="00F63484"/>
    <w:rsid w:val="00F656E3"/>
    <w:rsid w:val="00F65CE1"/>
    <w:rsid w:val="00FD1B3B"/>
    <w:rsid w:val="00FE5A5A"/>
    <w:rsid w:val="00FF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B59E5"/>
  <w15:chartTrackingRefBased/>
  <w15:docId w15:val="{6A12B5B9-F503-47BF-9A45-9C8F6FC7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615"/>
  </w:style>
  <w:style w:type="paragraph" w:styleId="Footer">
    <w:name w:val="footer"/>
    <w:basedOn w:val="Normal"/>
    <w:link w:val="FooterChar"/>
    <w:uiPriority w:val="99"/>
    <w:unhideWhenUsed/>
    <w:rsid w:val="00CC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615"/>
  </w:style>
  <w:style w:type="paragraph" w:styleId="ListParagraph">
    <w:name w:val="List Paragraph"/>
    <w:basedOn w:val="Normal"/>
    <w:uiPriority w:val="34"/>
    <w:qFormat/>
    <w:rsid w:val="00CC5615"/>
    <w:pPr>
      <w:ind w:left="720"/>
      <w:contextualSpacing/>
    </w:pPr>
  </w:style>
  <w:style w:type="character" w:styleId="CommentReference">
    <w:name w:val="annotation reference"/>
    <w:basedOn w:val="DefaultParagraphFont"/>
    <w:uiPriority w:val="99"/>
    <w:semiHidden/>
    <w:unhideWhenUsed/>
    <w:rsid w:val="00FE5A5A"/>
    <w:rPr>
      <w:sz w:val="16"/>
      <w:szCs w:val="16"/>
    </w:rPr>
  </w:style>
  <w:style w:type="paragraph" w:styleId="CommentText">
    <w:name w:val="annotation text"/>
    <w:basedOn w:val="Normal"/>
    <w:link w:val="CommentTextChar"/>
    <w:uiPriority w:val="99"/>
    <w:semiHidden/>
    <w:unhideWhenUsed/>
    <w:rsid w:val="00FE5A5A"/>
    <w:pPr>
      <w:spacing w:line="240" w:lineRule="auto"/>
    </w:pPr>
    <w:rPr>
      <w:sz w:val="20"/>
      <w:szCs w:val="20"/>
    </w:rPr>
  </w:style>
  <w:style w:type="character" w:customStyle="1" w:styleId="CommentTextChar">
    <w:name w:val="Comment Text Char"/>
    <w:basedOn w:val="DefaultParagraphFont"/>
    <w:link w:val="CommentText"/>
    <w:uiPriority w:val="99"/>
    <w:semiHidden/>
    <w:rsid w:val="00FE5A5A"/>
    <w:rPr>
      <w:sz w:val="20"/>
      <w:szCs w:val="20"/>
    </w:rPr>
  </w:style>
  <w:style w:type="paragraph" w:styleId="CommentSubject">
    <w:name w:val="annotation subject"/>
    <w:basedOn w:val="CommentText"/>
    <w:next w:val="CommentText"/>
    <w:link w:val="CommentSubjectChar"/>
    <w:uiPriority w:val="99"/>
    <w:semiHidden/>
    <w:unhideWhenUsed/>
    <w:rsid w:val="00FE5A5A"/>
    <w:rPr>
      <w:b/>
      <w:bCs/>
    </w:rPr>
  </w:style>
  <w:style w:type="character" w:customStyle="1" w:styleId="CommentSubjectChar">
    <w:name w:val="Comment Subject Char"/>
    <w:basedOn w:val="CommentTextChar"/>
    <w:link w:val="CommentSubject"/>
    <w:uiPriority w:val="99"/>
    <w:semiHidden/>
    <w:rsid w:val="00FE5A5A"/>
    <w:rPr>
      <w:b/>
      <w:bCs/>
      <w:sz w:val="20"/>
      <w:szCs w:val="20"/>
    </w:rPr>
  </w:style>
  <w:style w:type="paragraph" w:styleId="BalloonText">
    <w:name w:val="Balloon Text"/>
    <w:basedOn w:val="Normal"/>
    <w:link w:val="BalloonTextChar"/>
    <w:uiPriority w:val="99"/>
    <w:semiHidden/>
    <w:unhideWhenUsed/>
    <w:rsid w:val="00FE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5A"/>
    <w:rPr>
      <w:rFonts w:ascii="Segoe UI" w:hAnsi="Segoe UI" w:cs="Segoe UI"/>
      <w:sz w:val="18"/>
      <w:szCs w:val="18"/>
    </w:rPr>
  </w:style>
  <w:style w:type="character" w:styleId="Hyperlink">
    <w:name w:val="Hyperlink"/>
    <w:basedOn w:val="DefaultParagraphFont"/>
    <w:uiPriority w:val="99"/>
    <w:unhideWhenUsed/>
    <w:rsid w:val="00D17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dsinfo.unaids.org/" TargetMode="External"/><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3.emf"/><Relationship Id="rId10" Type="http://schemas.openxmlformats.org/officeDocument/2006/relationships/hyperlink" Target="http://aidsinfo.unaids.org/"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Jan-Walter De Neve</dc:creator>
  <cp:keywords/>
  <dc:description/>
  <cp:lastModifiedBy>Jan-Walter De Neve</cp:lastModifiedBy>
  <cp:revision>95</cp:revision>
  <dcterms:created xsi:type="dcterms:W3CDTF">2018-01-19T16:39:00Z</dcterms:created>
  <dcterms:modified xsi:type="dcterms:W3CDTF">2018-06-12T17:47:00Z</dcterms:modified>
</cp:coreProperties>
</file>