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2C" w:rsidRDefault="00AF532C">
      <w:pPr>
        <w:pStyle w:val="Heading2"/>
        <w:rPr>
          <w:rFonts w:ascii="Times New Roman" w:hAnsi="Times New Roman" w:cs="Times New Roman"/>
        </w:rPr>
      </w:pPr>
      <w:bookmarkStart w:id="0" w:name="_Toc494537971"/>
      <w:r>
        <w:rPr>
          <w:rFonts w:ascii="Times New Roman" w:hAnsi="Times New Roman" w:cs="Times New Roman"/>
        </w:rPr>
        <w:t>Supplemental Digital Content 1: Multivariable Models 2 &amp; 3 Cohort Characteristics</w:t>
      </w:r>
      <w:bookmarkEnd w:id="0"/>
    </w:p>
    <w:p w:rsidR="00AF532C" w:rsidRDefault="00AF532C">
      <w:pPr>
        <w:pStyle w:val="Cap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SDC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Table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noProof/>
        </w:rPr>
        <w:t>a.</w:t>
      </w:r>
      <w:r>
        <w:rPr>
          <w:rFonts w:ascii="Times New Roman" w:hAnsi="Times New Roman" w:cs="Times New Roman"/>
        </w:rPr>
        <w:t xml:space="preserve"> Table S1. Model 2 Cohort Characteristics</w:t>
      </w:r>
    </w:p>
    <w:p w:rsidR="00AF532C" w:rsidRDefault="00AF532C">
      <w:pPr>
        <w:rPr>
          <w:rFonts w:cs="Times New Roman"/>
          <w:lang w:val="en-CA"/>
        </w:rPr>
      </w:pPr>
    </w:p>
    <w:tbl>
      <w:tblPr>
        <w:tblW w:w="894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3256"/>
        <w:gridCol w:w="1956"/>
        <w:gridCol w:w="2343"/>
        <w:gridCol w:w="1394"/>
      </w:tblGrid>
      <w:tr w:rsidR="00AF532C">
        <w:trPr>
          <w:trHeight w:val="178"/>
          <w:jc w:val="center"/>
        </w:trPr>
        <w:tc>
          <w:tcPr>
            <w:tcW w:w="0" w:type="dxa"/>
            <w:shd w:val="clear" w:color="auto" w:fill="262626"/>
            <w:vAlign w:val="center"/>
          </w:tcPr>
          <w:p w:rsidR="00AF532C" w:rsidRDefault="00AF532C">
            <w:pPr>
              <w:jc w:val="both"/>
              <w:rPr>
                <w:rFonts w:cs="Times New Roman"/>
                <w:b/>
                <w:bCs/>
                <w:color w:val="FFFFFF"/>
                <w:lang w:val="en-CA"/>
              </w:rPr>
            </w:pPr>
            <w:r>
              <w:rPr>
                <w:rFonts w:cs="Times New Roman"/>
                <w:b/>
                <w:bCs/>
              </w:rPr>
              <w:t>Characteristics</w:t>
            </w:r>
          </w:p>
        </w:tc>
        <w:tc>
          <w:tcPr>
            <w:tcW w:w="0" w:type="dxa"/>
            <w:shd w:val="clear" w:color="auto" w:fill="262626"/>
            <w:vAlign w:val="center"/>
          </w:tcPr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HEU</w:t>
            </w:r>
          </w:p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N=411</w:t>
            </w:r>
          </w:p>
        </w:tc>
        <w:tc>
          <w:tcPr>
            <w:tcW w:w="0" w:type="dxa"/>
            <w:shd w:val="clear" w:color="auto" w:fill="262626"/>
            <w:vAlign w:val="center"/>
          </w:tcPr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HUU</w:t>
            </w:r>
          </w:p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N=1224</w:t>
            </w:r>
          </w:p>
        </w:tc>
        <w:tc>
          <w:tcPr>
            <w:tcW w:w="0" w:type="dxa"/>
            <w:shd w:val="clear" w:color="auto" w:fill="262626"/>
            <w:vAlign w:val="center"/>
          </w:tcPr>
          <w:p w:rsidR="00AF532C" w:rsidRDefault="00AF532C">
            <w:pPr>
              <w:jc w:val="right"/>
              <w:rPr>
                <w:rFonts w:cs="Times New Roman"/>
                <w:b/>
                <w:bCs/>
                <w:color w:val="FFFFFF"/>
                <w:lang w:val="en-CA"/>
              </w:rPr>
            </w:pPr>
            <w:r>
              <w:rPr>
                <w:rFonts w:cs="Times New Roman"/>
                <w:b/>
                <w:bCs/>
              </w:rPr>
              <w:t>P-value</w:t>
            </w:r>
          </w:p>
        </w:tc>
      </w:tr>
      <w:tr w:rsidR="00AF532C">
        <w:trPr>
          <w:trHeight w:val="438"/>
          <w:jc w:val="center"/>
        </w:trPr>
        <w:tc>
          <w:tcPr>
            <w:tcW w:w="32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Maternal age </w:t>
            </w:r>
          </w:p>
        </w:tc>
        <w:tc>
          <w:tcPr>
            <w:tcW w:w="19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29.9 </w:t>
            </w:r>
            <w:r>
              <w:rPr>
                <w:rFonts w:cs="Times New Roman"/>
                <w:lang w:val="en-CA"/>
              </w:rPr>
              <w:t>± 5.6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30.5 </w:t>
            </w:r>
            <w:r>
              <w:rPr>
                <w:rFonts w:cs="Times New Roman"/>
                <w:lang w:val="en-CA"/>
              </w:rPr>
              <w:t>± 5.6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0.056</w:t>
            </w:r>
          </w:p>
        </w:tc>
      </w:tr>
      <w:tr w:rsidR="00AF532C">
        <w:trPr>
          <w:trHeight w:val="438"/>
          <w:jc w:val="center"/>
        </w:trPr>
        <w:tc>
          <w:tcPr>
            <w:tcW w:w="3256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Age at Follow Up </w:t>
            </w:r>
          </w:p>
        </w:tc>
        <w:tc>
          <w:tcPr>
            <w:tcW w:w="195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8.4 </w:t>
            </w:r>
            <w:r>
              <w:rPr>
                <w:rFonts w:cs="Times New Roman"/>
                <w:lang w:val="en-CA"/>
              </w:rPr>
              <w:t xml:space="preserve">± </w:t>
            </w:r>
            <w:r>
              <w:rPr>
                <w:rFonts w:cs="Times New Roman"/>
              </w:rPr>
              <w:t>5.6</w:t>
            </w:r>
          </w:p>
        </w:tc>
        <w:tc>
          <w:tcPr>
            <w:tcW w:w="2343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8.4 </w:t>
            </w:r>
            <w:r>
              <w:rPr>
                <w:rFonts w:cs="Times New Roman"/>
                <w:lang w:val="en-CA"/>
              </w:rPr>
              <w:t xml:space="preserve">± </w:t>
            </w:r>
            <w:r>
              <w:rPr>
                <w:rFonts w:cs="Times New Roman"/>
              </w:rPr>
              <w:t>5.6</w:t>
            </w:r>
          </w:p>
        </w:tc>
        <w:tc>
          <w:tcPr>
            <w:tcW w:w="1394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0.90</w:t>
            </w:r>
          </w:p>
        </w:tc>
      </w:tr>
      <w:tr w:rsidR="00AF532C">
        <w:trPr>
          <w:trHeight w:val="438"/>
          <w:jc w:val="center"/>
        </w:trPr>
        <w:tc>
          <w:tcPr>
            <w:tcW w:w="32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Male Sex </w:t>
            </w:r>
          </w:p>
        </w:tc>
        <w:tc>
          <w:tcPr>
            <w:tcW w:w="19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190 (46.2)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573 (46.8)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0.84</w:t>
            </w:r>
          </w:p>
        </w:tc>
      </w:tr>
      <w:tr w:rsidR="00AF532C">
        <w:trPr>
          <w:trHeight w:val="438"/>
          <w:jc w:val="center"/>
        </w:trPr>
        <w:tc>
          <w:tcPr>
            <w:tcW w:w="3256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Gestational age (wks) </w:t>
            </w:r>
          </w:p>
        </w:tc>
        <w:tc>
          <w:tcPr>
            <w:tcW w:w="195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37.7 </w:t>
            </w:r>
            <w:r>
              <w:rPr>
                <w:rFonts w:cs="Times New Roman"/>
                <w:lang w:val="en-CA"/>
              </w:rPr>
              <w:t>± 3.1</w:t>
            </w:r>
          </w:p>
        </w:tc>
        <w:tc>
          <w:tcPr>
            <w:tcW w:w="2343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38.9 ± 1.8</w:t>
            </w:r>
          </w:p>
        </w:tc>
        <w:tc>
          <w:tcPr>
            <w:tcW w:w="1394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&lt;0.0001</w:t>
            </w:r>
          </w:p>
        </w:tc>
      </w:tr>
      <w:tr w:rsidR="00AF532C">
        <w:trPr>
          <w:trHeight w:val="438"/>
          <w:jc w:val="center"/>
        </w:trPr>
        <w:tc>
          <w:tcPr>
            <w:tcW w:w="32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>Gestational a</w:t>
            </w:r>
            <w:bookmarkStart w:id="1" w:name="_GoBack"/>
            <w:bookmarkEnd w:id="1"/>
            <w:r>
              <w:rPr>
                <w:rFonts w:cs="Times New Roman"/>
                <w:b/>
                <w:bCs/>
              </w:rPr>
              <w:t>ge &lt;37 wks</w:t>
            </w:r>
          </w:p>
        </w:tc>
        <w:tc>
          <w:tcPr>
            <w:tcW w:w="19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83 (20.2)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85 (6.9)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&lt;0.0001</w:t>
            </w:r>
          </w:p>
        </w:tc>
      </w:tr>
      <w:tr w:rsidR="00AF532C">
        <w:trPr>
          <w:trHeight w:val="438"/>
          <w:jc w:val="center"/>
        </w:trPr>
        <w:tc>
          <w:tcPr>
            <w:tcW w:w="3256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Birthweight (g) </w:t>
            </w:r>
          </w:p>
        </w:tc>
        <w:tc>
          <w:tcPr>
            <w:tcW w:w="195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2985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lang w:val="en-CA"/>
              </w:rPr>
              <w:t>± 616</w:t>
            </w:r>
          </w:p>
        </w:tc>
        <w:tc>
          <w:tcPr>
            <w:tcW w:w="2343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3384 </w:t>
            </w:r>
            <w:r>
              <w:rPr>
                <w:rFonts w:cs="Times New Roman"/>
                <w:lang w:val="en-CA"/>
              </w:rPr>
              <w:t>± 572</w:t>
            </w:r>
          </w:p>
        </w:tc>
        <w:tc>
          <w:tcPr>
            <w:tcW w:w="1394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&lt;0.0001</w:t>
            </w:r>
          </w:p>
        </w:tc>
      </w:tr>
      <w:tr w:rsidR="00AF532C">
        <w:trPr>
          <w:trHeight w:val="438"/>
          <w:jc w:val="center"/>
        </w:trPr>
        <w:tc>
          <w:tcPr>
            <w:tcW w:w="32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Birthweight &lt;2500g</w:t>
            </w:r>
          </w:p>
        </w:tc>
        <w:tc>
          <w:tcPr>
            <w:tcW w:w="19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 (16.5)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 (4.5)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&lt;0.0001</w:t>
            </w:r>
          </w:p>
        </w:tc>
      </w:tr>
      <w:tr w:rsidR="00AF532C">
        <w:trPr>
          <w:trHeight w:val="438"/>
          <w:jc w:val="center"/>
        </w:trPr>
        <w:tc>
          <w:tcPr>
            <w:tcW w:w="3256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APGAR 1m </w:t>
            </w:r>
          </w:p>
        </w:tc>
        <w:tc>
          <w:tcPr>
            <w:tcW w:w="195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7.9 </w:t>
            </w:r>
            <w:r>
              <w:rPr>
                <w:rFonts w:cs="Times New Roman"/>
                <w:lang w:val="en-CA"/>
              </w:rPr>
              <w:t>± 1.8</w:t>
            </w:r>
          </w:p>
        </w:tc>
        <w:tc>
          <w:tcPr>
            <w:tcW w:w="2343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8.1 </w:t>
            </w:r>
            <w:r>
              <w:rPr>
                <w:rFonts w:cs="Times New Roman"/>
                <w:lang w:val="en-CA"/>
              </w:rPr>
              <w:t>± 1.5</w:t>
            </w:r>
          </w:p>
        </w:tc>
        <w:tc>
          <w:tcPr>
            <w:tcW w:w="1394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0.32</w:t>
            </w:r>
          </w:p>
        </w:tc>
      </w:tr>
      <w:tr w:rsidR="00AF532C">
        <w:trPr>
          <w:trHeight w:val="415"/>
          <w:jc w:val="center"/>
        </w:trPr>
        <w:tc>
          <w:tcPr>
            <w:tcW w:w="32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APGAR 5m </w:t>
            </w:r>
          </w:p>
        </w:tc>
        <w:tc>
          <w:tcPr>
            <w:tcW w:w="195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8.8 </w:t>
            </w:r>
            <w:r>
              <w:rPr>
                <w:rFonts w:cs="Times New Roman"/>
                <w:lang w:val="en-CA"/>
              </w:rPr>
              <w:t>± 1.3</w:t>
            </w:r>
          </w:p>
        </w:tc>
        <w:tc>
          <w:tcPr>
            <w:tcW w:w="2343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 xml:space="preserve">9.1 </w:t>
            </w:r>
            <w:r>
              <w:rPr>
                <w:rFonts w:cs="Times New Roman"/>
                <w:lang w:val="en-CA"/>
              </w:rPr>
              <w:t>± 0.8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AF532C" w:rsidRDefault="00AF532C">
            <w:pPr>
              <w:keepNext/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</w:rPr>
              <w:t>&lt;0.0001</w:t>
            </w:r>
          </w:p>
        </w:tc>
      </w:tr>
    </w:tbl>
    <w:p w:rsidR="00AF532C" w:rsidRDefault="00AF532C">
      <w:pPr>
        <w:pStyle w:val="Caption"/>
        <w:spacing w:line="240" w:lineRule="auto"/>
        <w:rPr>
          <w:rFonts w:ascii="Times New Roman" w:hAnsi="Times New Roman" w:cs="Times New Roman"/>
        </w:rPr>
      </w:pP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 xml:space="preserve">Data shown as mean ± SD or N (%) p-value calculated from Pearson chi-squared test (proportions) or from Mann-Whitney U test (continuous variables). </w:t>
      </w:r>
    </w:p>
    <w:p w:rsidR="00AF532C" w:rsidRDefault="00AF532C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Abbreviations: HEU, HIV-exposed uninfected; HUU, HIV-unexposed uninfected; APGAR, appearance, </w:t>
      </w:r>
    </w:p>
    <w:p w:rsidR="00AF532C" w:rsidRDefault="00AF532C">
      <w:pPr>
        <w:ind w:firstLine="72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pulse, grimace, activity, respiration (scores at 1 minute and 5 minutes after birth)</w:t>
      </w:r>
    </w:p>
    <w:p w:rsidR="00AF532C" w:rsidRDefault="00AF532C">
      <w:pPr>
        <w:pStyle w:val="Caption"/>
        <w:rPr>
          <w:rFonts w:ascii="Times New Roman" w:hAnsi="Times New Roman" w:cs="Times New Roman"/>
        </w:rPr>
      </w:pPr>
      <w:r>
        <w:rPr>
          <w:i/>
          <w:iCs/>
        </w:rPr>
        <w:br w:type="page"/>
      </w:r>
      <w:r>
        <w:rPr>
          <w:rFonts w:ascii="Times New Roman" w:hAnsi="Times New Roman" w:cs="Times New Roman"/>
        </w:rPr>
        <w:t>SDC 1b. Table S2. Model 3 Cohort Characteristics</w:t>
      </w: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</w:p>
    <w:tbl>
      <w:tblPr>
        <w:tblW w:w="89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3109"/>
        <w:gridCol w:w="2126"/>
        <w:gridCol w:w="2354"/>
        <w:gridCol w:w="1401"/>
      </w:tblGrid>
      <w:tr w:rsidR="00AF532C">
        <w:trPr>
          <w:trHeight w:val="445"/>
          <w:jc w:val="center"/>
        </w:trPr>
        <w:tc>
          <w:tcPr>
            <w:tcW w:w="0" w:type="dxa"/>
            <w:shd w:val="clear" w:color="auto" w:fill="262626"/>
            <w:vAlign w:val="center"/>
          </w:tcPr>
          <w:p w:rsidR="00AF532C" w:rsidRDefault="00AF532C">
            <w:pPr>
              <w:rPr>
                <w:rFonts w:cs="Times New Roman"/>
                <w:b/>
                <w:bCs/>
                <w:color w:val="FFFFFF"/>
                <w:lang w:val="en-CA"/>
              </w:rPr>
            </w:pPr>
            <w:r>
              <w:rPr>
                <w:rFonts w:cs="Times New Roman"/>
                <w:b/>
                <w:bCs/>
              </w:rPr>
              <w:t>Characteristics</w:t>
            </w:r>
          </w:p>
        </w:tc>
        <w:tc>
          <w:tcPr>
            <w:tcW w:w="0" w:type="dxa"/>
            <w:shd w:val="clear" w:color="auto" w:fill="262626"/>
            <w:vAlign w:val="center"/>
          </w:tcPr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HEU</w:t>
            </w:r>
          </w:p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N=309</w:t>
            </w:r>
          </w:p>
        </w:tc>
        <w:tc>
          <w:tcPr>
            <w:tcW w:w="0" w:type="dxa"/>
            <w:shd w:val="clear" w:color="auto" w:fill="262626"/>
            <w:vAlign w:val="center"/>
          </w:tcPr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HUU</w:t>
            </w:r>
          </w:p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N=917</w:t>
            </w:r>
          </w:p>
        </w:tc>
        <w:tc>
          <w:tcPr>
            <w:tcW w:w="0" w:type="dxa"/>
            <w:shd w:val="clear" w:color="auto" w:fill="262626"/>
            <w:vAlign w:val="center"/>
          </w:tcPr>
          <w:p w:rsidR="00AF532C" w:rsidRDefault="00AF532C">
            <w:pPr>
              <w:jc w:val="right"/>
              <w:rPr>
                <w:rFonts w:cs="Times New Roman"/>
                <w:b/>
                <w:bCs/>
                <w:color w:val="FFFFFF"/>
                <w:lang w:val="en-CA"/>
              </w:rPr>
            </w:pPr>
            <w:r>
              <w:rPr>
                <w:rFonts w:cs="Times New Roman"/>
                <w:b/>
                <w:bCs/>
              </w:rPr>
              <w:t>P-value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Maternal age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30.2 ± 5.4</w:t>
            </w:r>
          </w:p>
        </w:tc>
        <w:tc>
          <w:tcPr>
            <w:tcW w:w="235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30.7 ± 5.6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0.083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Age at Follow Up </w:t>
            </w:r>
          </w:p>
        </w:tc>
        <w:tc>
          <w:tcPr>
            <w:tcW w:w="212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5.9 ± 3.6</w:t>
            </w:r>
          </w:p>
        </w:tc>
        <w:tc>
          <w:tcPr>
            <w:tcW w:w="235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5.8 ± 3.6</w:t>
            </w:r>
          </w:p>
        </w:tc>
        <w:tc>
          <w:tcPr>
            <w:tcW w:w="1401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0.79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Male Sex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144 (46.6)</w:t>
            </w:r>
          </w:p>
        </w:tc>
        <w:tc>
          <w:tcPr>
            <w:tcW w:w="235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432 (47.1)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0.88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Gestational age (wks) </w:t>
            </w:r>
          </w:p>
        </w:tc>
        <w:tc>
          <w:tcPr>
            <w:tcW w:w="212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37.7 ± 2.4</w:t>
            </w:r>
          </w:p>
        </w:tc>
        <w:tc>
          <w:tcPr>
            <w:tcW w:w="235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38.8 ± 1.8</w:t>
            </w:r>
          </w:p>
        </w:tc>
        <w:tc>
          <w:tcPr>
            <w:tcW w:w="1401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&lt;0.0001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>Gestational age &lt;37 wks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61 (19.7)</w:t>
            </w:r>
          </w:p>
        </w:tc>
        <w:tc>
          <w:tcPr>
            <w:tcW w:w="235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63 (6.9)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&lt;0.0001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Birthweight (g) </w:t>
            </w:r>
          </w:p>
        </w:tc>
        <w:tc>
          <w:tcPr>
            <w:tcW w:w="212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2993 ± 588</w:t>
            </w:r>
          </w:p>
        </w:tc>
        <w:tc>
          <w:tcPr>
            <w:tcW w:w="235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3379 ± 576</w:t>
            </w:r>
          </w:p>
        </w:tc>
        <w:tc>
          <w:tcPr>
            <w:tcW w:w="1401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&lt;0.0001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Birthweight &lt;2500g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 (15.5)</w:t>
            </w:r>
          </w:p>
        </w:tc>
        <w:tc>
          <w:tcPr>
            <w:tcW w:w="235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 (4.6)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lang w:val="en-CA"/>
              </w:rPr>
              <w:t>&lt;0.0001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APGAR 1m </w:t>
            </w:r>
          </w:p>
        </w:tc>
        <w:tc>
          <w:tcPr>
            <w:tcW w:w="212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7.9 ± 1.9</w:t>
            </w:r>
          </w:p>
        </w:tc>
        <w:tc>
          <w:tcPr>
            <w:tcW w:w="235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8.2 ± 1.5</w:t>
            </w:r>
          </w:p>
        </w:tc>
        <w:tc>
          <w:tcPr>
            <w:tcW w:w="1401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0.34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lang w:val="en-CA"/>
              </w:rPr>
            </w:pPr>
            <w:r>
              <w:rPr>
                <w:rFonts w:cs="Times New Roman"/>
                <w:b/>
                <w:bCs/>
              </w:rPr>
              <w:t xml:space="preserve">APGAR 5m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8.8 ± 1.2</w:t>
            </w:r>
          </w:p>
        </w:tc>
        <w:tc>
          <w:tcPr>
            <w:tcW w:w="235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9.1 ± 0.8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&lt;0.0001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Smoking (any)</w:t>
            </w:r>
          </w:p>
        </w:tc>
        <w:tc>
          <w:tcPr>
            <w:tcW w:w="212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 (34.6)</w:t>
            </w:r>
          </w:p>
        </w:tc>
        <w:tc>
          <w:tcPr>
            <w:tcW w:w="235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 (8.5)</w:t>
            </w:r>
          </w:p>
        </w:tc>
        <w:tc>
          <w:tcPr>
            <w:tcW w:w="1401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&lt;0.0001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Alcohol use </w:t>
            </w:r>
          </w:p>
          <w:p w:rsidR="00AF532C" w:rsidRDefault="00AF532C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(identified as risk)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 (8.4)</w:t>
            </w:r>
          </w:p>
        </w:tc>
        <w:tc>
          <w:tcPr>
            <w:tcW w:w="235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 (1.3)</w:t>
            </w:r>
          </w:p>
        </w:tc>
        <w:tc>
          <w:tcPr>
            <w:tcW w:w="1401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&lt;0.0001</w:t>
            </w:r>
          </w:p>
        </w:tc>
      </w:tr>
      <w:tr w:rsidR="00AF532C">
        <w:trPr>
          <w:trHeight w:val="428"/>
          <w:jc w:val="center"/>
        </w:trPr>
        <w:tc>
          <w:tcPr>
            <w:tcW w:w="3109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Substance use (any)</w:t>
            </w:r>
          </w:p>
        </w:tc>
        <w:tc>
          <w:tcPr>
            <w:tcW w:w="212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 (35.9)</w:t>
            </w:r>
          </w:p>
        </w:tc>
        <w:tc>
          <w:tcPr>
            <w:tcW w:w="235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(2.6)</w:t>
            </w:r>
          </w:p>
        </w:tc>
        <w:tc>
          <w:tcPr>
            <w:tcW w:w="1401" w:type="dxa"/>
            <w:vAlign w:val="center"/>
          </w:tcPr>
          <w:p w:rsidR="00AF532C" w:rsidRDefault="00AF532C">
            <w:pPr>
              <w:keepNext/>
              <w:spacing w:line="276" w:lineRule="auto"/>
              <w:jc w:val="right"/>
              <w:rPr>
                <w:rFonts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&lt;0.0001</w:t>
            </w:r>
          </w:p>
        </w:tc>
      </w:tr>
    </w:tbl>
    <w:p w:rsidR="00AF532C" w:rsidRDefault="00AF532C">
      <w:pPr>
        <w:pStyle w:val="Caption"/>
        <w:spacing w:line="240" w:lineRule="auto"/>
        <w:rPr>
          <w:rFonts w:ascii="Times New Roman" w:hAnsi="Times New Roman" w:cs="Times New Roman"/>
        </w:rPr>
      </w:pPr>
    </w:p>
    <w:p w:rsidR="00AF532C" w:rsidRDefault="00AF532C">
      <w:pPr>
        <w:spacing w:before="40" w:line="276" w:lineRule="auto"/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>Data shown as mean ± SD or N (%) p-value calculated from Pearson chi-squared test (proportions) or from Mann-Whitney U test (continuous variables).</w:t>
      </w:r>
    </w:p>
    <w:p w:rsidR="00AF532C" w:rsidRDefault="00AF532C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Abbreviations: HEU, HIV-exposed uninfected; HUU, HIV-unexposed uninfected; APGAR, appearance, </w:t>
      </w:r>
    </w:p>
    <w:p w:rsidR="00AF532C" w:rsidRDefault="00AF532C">
      <w:pPr>
        <w:ind w:firstLine="72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pulse, grimace, activity, respiration (scores at 1 minute and 5 minutes after birth)</w:t>
      </w:r>
    </w:p>
    <w:p w:rsidR="00AF532C" w:rsidRDefault="00AF532C">
      <w:pPr>
        <w:pStyle w:val="Heading2"/>
        <w:rPr>
          <w:rFonts w:ascii="Times New Roman" w:hAnsi="Times New Roman" w:cs="Times New Roman"/>
        </w:rPr>
      </w:pPr>
      <w:r>
        <w:rPr>
          <w:i/>
          <w:iCs/>
          <w:sz w:val="22"/>
          <w:szCs w:val="22"/>
        </w:rPr>
        <w:br w:type="page"/>
      </w:r>
      <w:bookmarkStart w:id="2" w:name="_Toc494537972"/>
      <w:r>
        <w:rPr>
          <w:rFonts w:ascii="Times New Roman" w:hAnsi="Times New Roman" w:cs="Times New Roman"/>
        </w:rPr>
        <w:t>Supplemental Digital Content 2: Model 2 &amp; 3 Covariates Included for Analysis, Crude and Adjusted Odds Ratios</w:t>
      </w:r>
      <w:bookmarkEnd w:id="2"/>
    </w:p>
    <w:p w:rsidR="00AF532C" w:rsidRDefault="00AF532C">
      <w:pPr>
        <w:rPr>
          <w:rFonts w:cs="Times New Roman"/>
          <w:lang w:val="en-CA"/>
        </w:rPr>
      </w:pPr>
    </w:p>
    <w:p w:rsidR="00AF532C" w:rsidRDefault="00AF532C">
      <w:pPr>
        <w:pStyle w:val="Caption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</w:rPr>
        <w:t>SDC 2a. Table S3. Model 2 Covariates Included for Analysis</w:t>
      </w:r>
    </w:p>
    <w:p w:rsidR="00AF532C" w:rsidRDefault="00AF532C">
      <w:pPr>
        <w:rPr>
          <w:rFonts w:cs="Times New Roman"/>
          <w:lang w:val="en-CA"/>
        </w:rPr>
      </w:pPr>
    </w:p>
    <w:tbl>
      <w:tblPr>
        <w:tblW w:w="1045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1271"/>
        <w:gridCol w:w="1181"/>
        <w:gridCol w:w="1429"/>
        <w:gridCol w:w="1418"/>
        <w:gridCol w:w="992"/>
        <w:gridCol w:w="1010"/>
        <w:gridCol w:w="1683"/>
        <w:gridCol w:w="1471"/>
      </w:tblGrid>
      <w:tr w:rsidR="00AF532C">
        <w:trPr>
          <w:trHeight w:val="250"/>
          <w:jc w:val="center"/>
        </w:trPr>
        <w:tc>
          <w:tcPr>
            <w:tcW w:w="1271" w:type="dxa"/>
            <w:shd w:val="clear" w:color="auto" w:fill="262626"/>
            <w:vAlign w:val="center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  <w:lang w:val="en-CA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Outcome</w:t>
            </w:r>
          </w:p>
        </w:tc>
        <w:tc>
          <w:tcPr>
            <w:tcW w:w="1181" w:type="dxa"/>
            <w:shd w:val="clear" w:color="auto" w:fill="262626"/>
            <w:vAlign w:val="center"/>
          </w:tcPr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Crude OR (CI)</w:t>
            </w:r>
          </w:p>
        </w:tc>
        <w:tc>
          <w:tcPr>
            <w:tcW w:w="1429" w:type="dxa"/>
            <w:shd w:val="clear" w:color="auto" w:fill="262626"/>
            <w:vAlign w:val="center"/>
          </w:tcPr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Adjusted for</w:t>
            </w:r>
          </w:p>
        </w:tc>
        <w:tc>
          <w:tcPr>
            <w:tcW w:w="1418" w:type="dxa"/>
            <w:shd w:val="clear" w:color="auto" w:fill="262626"/>
            <w:vAlign w:val="center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  <w:lang w:val="en-CA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Adjusted OR (CI)</w:t>
            </w:r>
          </w:p>
        </w:tc>
        <w:tc>
          <w:tcPr>
            <w:tcW w:w="992" w:type="dxa"/>
            <w:shd w:val="clear" w:color="auto" w:fill="262626"/>
            <w:vAlign w:val="center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% Change</w:t>
            </w:r>
          </w:p>
        </w:tc>
        <w:tc>
          <w:tcPr>
            <w:tcW w:w="1010" w:type="dxa"/>
            <w:shd w:val="clear" w:color="auto" w:fill="262626"/>
            <w:vAlign w:val="center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P</w:t>
            </w:r>
          </w:p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OR</w:t>
            </w:r>
          </w:p>
        </w:tc>
        <w:tc>
          <w:tcPr>
            <w:tcW w:w="1683" w:type="dxa"/>
            <w:shd w:val="clear" w:color="auto" w:fill="262626"/>
            <w:vAlign w:val="center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P</w:t>
            </w:r>
          </w:p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LRT</w:t>
            </w:r>
          </w:p>
        </w:tc>
        <w:tc>
          <w:tcPr>
            <w:tcW w:w="1471" w:type="dxa"/>
            <w:shd w:val="clear" w:color="auto" w:fill="262626"/>
            <w:vAlign w:val="center"/>
          </w:tcPr>
          <w:p w:rsidR="00AF532C" w:rsidRDefault="00AF532C">
            <w:pPr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P</w:t>
            </w:r>
          </w:p>
          <w:p w:rsidR="00AF532C" w:rsidRDefault="00AF532C">
            <w:pPr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Homogeneity OR</w:t>
            </w:r>
          </w:p>
        </w:tc>
      </w:tr>
      <w:tr w:rsidR="00AF532C">
        <w:trPr>
          <w:cantSplit/>
          <w:trHeight w:val="613"/>
          <w:jc w:val="center"/>
        </w:trPr>
        <w:tc>
          <w:tcPr>
            <w:tcW w:w="1271" w:type="dxa"/>
            <w:vMerge w:val="restart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Any ND Diagnosis </w:t>
            </w:r>
          </w:p>
        </w:tc>
        <w:tc>
          <w:tcPr>
            <w:tcW w:w="1181" w:type="dxa"/>
            <w:vMerge w:val="restart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2.68</w:t>
            </w:r>
          </w:p>
          <w:p w:rsidR="00AF532C" w:rsidRDefault="00AF532C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(2.04, 3.53)</w:t>
            </w:r>
          </w:p>
        </w:tc>
        <w:tc>
          <w:tcPr>
            <w:tcW w:w="1429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>Sex (M vs. F)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2.72 (2.06, 3.58)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+ 1.5</w:t>
            </w:r>
          </w:p>
        </w:tc>
        <w:tc>
          <w:tcPr>
            <w:tcW w:w="1010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83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0.44</w:t>
            </w:r>
          </w:p>
        </w:tc>
      </w:tr>
      <w:tr w:rsidR="00AF532C">
        <w:trPr>
          <w:cantSplit/>
          <w:trHeight w:val="613"/>
          <w:jc w:val="center"/>
        </w:trPr>
        <w:tc>
          <w:tcPr>
            <w:tcW w:w="127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18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429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Age at Follow Up (i. 0-5, ii. 6-10, iii.11-15, iv.16-22)</w:t>
            </w:r>
          </w:p>
        </w:tc>
        <w:tc>
          <w:tcPr>
            <w:tcW w:w="1418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2.84 (2.13, 3.78)</w:t>
            </w:r>
          </w:p>
        </w:tc>
        <w:tc>
          <w:tcPr>
            <w:tcW w:w="992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+ 6.0</w:t>
            </w:r>
          </w:p>
        </w:tc>
        <w:tc>
          <w:tcPr>
            <w:tcW w:w="1010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83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471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0.18</w:t>
            </w:r>
          </w:p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 xml:space="preserve">(p=0.16 </w:t>
            </w:r>
          </w:p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test for interaction)</w:t>
            </w:r>
          </w:p>
        </w:tc>
      </w:tr>
      <w:tr w:rsidR="00AF532C">
        <w:trPr>
          <w:cantSplit/>
          <w:trHeight w:val="613"/>
          <w:jc w:val="center"/>
        </w:trPr>
        <w:tc>
          <w:tcPr>
            <w:tcW w:w="1271" w:type="dxa"/>
            <w:vMerge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181" w:type="dxa"/>
            <w:vMerge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429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>Age at Follow Up (&gt;11 yrs vs.</w:t>
            </w:r>
            <w:r>
              <w:rPr>
                <w:rFonts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≤</w:t>
            </w: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>11 yrs)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2.74 (2.07, 3.61)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+ 2.2</w:t>
            </w:r>
          </w:p>
        </w:tc>
        <w:tc>
          <w:tcPr>
            <w:tcW w:w="1010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83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 xml:space="preserve">0.014 </w:t>
            </w:r>
          </w:p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CA"/>
              </w:rPr>
              <w:t>(p=0.011 test for interaction)</w:t>
            </w:r>
          </w:p>
        </w:tc>
      </w:tr>
      <w:tr w:rsidR="00AF532C">
        <w:trPr>
          <w:cantSplit/>
          <w:trHeight w:val="613"/>
          <w:jc w:val="center"/>
        </w:trPr>
        <w:tc>
          <w:tcPr>
            <w:tcW w:w="127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18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429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Maternal Age (i. &lt;25, ii. 25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-35, iii. &gt;35)</w:t>
            </w:r>
          </w:p>
        </w:tc>
        <w:tc>
          <w:tcPr>
            <w:tcW w:w="1418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2.66 (2.02, 3.50)</w:t>
            </w:r>
          </w:p>
        </w:tc>
        <w:tc>
          <w:tcPr>
            <w:tcW w:w="992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- 0.7</w:t>
            </w:r>
          </w:p>
        </w:tc>
        <w:tc>
          <w:tcPr>
            <w:tcW w:w="1010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83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0.68</w:t>
            </w:r>
          </w:p>
        </w:tc>
        <w:tc>
          <w:tcPr>
            <w:tcW w:w="1471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0.52</w:t>
            </w:r>
          </w:p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CA"/>
              </w:rPr>
              <w:t>(p= 0.40 test for interaction)</w:t>
            </w:r>
          </w:p>
        </w:tc>
      </w:tr>
      <w:tr w:rsidR="00AF532C">
        <w:trPr>
          <w:cantSplit/>
          <w:trHeight w:val="814"/>
          <w:jc w:val="center"/>
        </w:trPr>
        <w:tc>
          <w:tcPr>
            <w:tcW w:w="1271" w:type="dxa"/>
            <w:vMerge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181" w:type="dxa"/>
            <w:vMerge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429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 xml:space="preserve">Maternal Age (&gt;35 yrs vs.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≤35 yrs)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 xml:space="preserve">2.69 (2.05, 3.54)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+ 0.4</w:t>
            </w:r>
          </w:p>
        </w:tc>
        <w:tc>
          <w:tcPr>
            <w:tcW w:w="1010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83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0.64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en-CA"/>
              </w:rPr>
              <w:t>0.89</w:t>
            </w:r>
          </w:p>
        </w:tc>
      </w:tr>
      <w:tr w:rsidR="00AF532C">
        <w:trPr>
          <w:cantSplit/>
          <w:trHeight w:val="643"/>
          <w:jc w:val="center"/>
        </w:trPr>
        <w:tc>
          <w:tcPr>
            <w:tcW w:w="127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18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429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>Preterm Birth</w:t>
            </w:r>
          </w:p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>&lt;37 weeks GA</w:t>
            </w:r>
          </w:p>
        </w:tc>
        <w:tc>
          <w:tcPr>
            <w:tcW w:w="1418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2.36 (1.78, 3.13)</w:t>
            </w:r>
          </w:p>
        </w:tc>
        <w:tc>
          <w:tcPr>
            <w:tcW w:w="992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-12.0</w:t>
            </w:r>
          </w:p>
        </w:tc>
        <w:tc>
          <w:tcPr>
            <w:tcW w:w="1010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83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471" w:type="dxa"/>
            <w:vAlign w:val="center"/>
          </w:tcPr>
          <w:p w:rsidR="00AF532C" w:rsidRDefault="00AF532C">
            <w:pPr>
              <w:keepNext/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0.85</w:t>
            </w:r>
          </w:p>
        </w:tc>
      </w:tr>
    </w:tbl>
    <w:p w:rsidR="00AF532C" w:rsidRDefault="00AF532C">
      <w:pPr>
        <w:pStyle w:val="Caption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532C" w:rsidRDefault="00AF532C">
      <w:pPr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 xml:space="preserve">HEU N=411, HUU N=1224. Interaction test p-value included for variables with multiple strata. Crude and adjusted odds ratios were calculated using Mantel-Haenszel method. </w:t>
      </w:r>
    </w:p>
    <w:p w:rsidR="00AF532C" w:rsidRDefault="00AF532C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Abbreviations: HEU, HIV-exposed uninfected; HUU, HIV-unexposed uninfected; ND, </w:t>
      </w:r>
    </w:p>
    <w:p w:rsidR="00AF532C" w:rsidRDefault="00AF532C">
      <w:pPr>
        <w:ind w:firstLine="72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neurodevelopmental disorder; OR, odds ratio; CI, confidence interval; LRT, likelihood ratio test</w:t>
      </w:r>
    </w:p>
    <w:p w:rsidR="00AF532C" w:rsidRDefault="00AF532C">
      <w:pPr>
        <w:rPr>
          <w:rFonts w:cs="Times New Roman"/>
        </w:rPr>
      </w:pPr>
    </w:p>
    <w:p w:rsidR="00AF532C" w:rsidRDefault="00AF532C">
      <w:pPr>
        <w:pStyle w:val="Caption"/>
        <w:rPr>
          <w:rFonts w:ascii="Times New Roman" w:hAnsi="Times New Roman" w:cs="Times New Roman"/>
          <w:lang w:val="en-CA"/>
        </w:rPr>
      </w:pPr>
      <w:r>
        <w:rPr>
          <w:i/>
          <w:iCs/>
        </w:rPr>
        <w:br w:type="page"/>
      </w:r>
      <w:r>
        <w:rPr>
          <w:rFonts w:ascii="Times New Roman" w:hAnsi="Times New Roman" w:cs="Times New Roman"/>
        </w:rPr>
        <w:t>SDC 2b. Table S4. Model 3 Covariates Included for Analysis</w:t>
      </w:r>
    </w:p>
    <w:p w:rsidR="00AF532C" w:rsidRDefault="00AF532C">
      <w:pPr>
        <w:spacing w:after="240" w:line="276" w:lineRule="auto"/>
        <w:rPr>
          <w:rFonts w:cs="Times New Roman"/>
          <w:lang w:val="en-CA"/>
        </w:rPr>
      </w:pPr>
    </w:p>
    <w:tbl>
      <w:tblPr>
        <w:tblW w:w="1034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/>
      </w:tblPr>
      <w:tblGrid>
        <w:gridCol w:w="1241"/>
        <w:gridCol w:w="1375"/>
        <w:gridCol w:w="1876"/>
        <w:gridCol w:w="1286"/>
        <w:gridCol w:w="1074"/>
        <w:gridCol w:w="897"/>
        <w:gridCol w:w="897"/>
        <w:gridCol w:w="1698"/>
      </w:tblGrid>
      <w:tr w:rsidR="00AF532C">
        <w:trPr>
          <w:trHeight w:val="238"/>
          <w:jc w:val="center"/>
        </w:trPr>
        <w:tc>
          <w:tcPr>
            <w:tcW w:w="1241" w:type="dxa"/>
            <w:shd w:val="clear" w:color="auto" w:fill="262626"/>
            <w:vAlign w:val="center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  <w:lang w:val="en-CA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Outcome</w:t>
            </w:r>
          </w:p>
        </w:tc>
        <w:tc>
          <w:tcPr>
            <w:tcW w:w="1375" w:type="dxa"/>
            <w:shd w:val="clear" w:color="auto" w:fill="262626"/>
            <w:vAlign w:val="center"/>
          </w:tcPr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Crude OR (CI)</w:t>
            </w:r>
          </w:p>
        </w:tc>
        <w:tc>
          <w:tcPr>
            <w:tcW w:w="1876" w:type="dxa"/>
            <w:shd w:val="clear" w:color="auto" w:fill="262626"/>
            <w:vAlign w:val="center"/>
          </w:tcPr>
          <w:p w:rsidR="00AF532C" w:rsidRDefault="00AF532C">
            <w:pPr>
              <w:spacing w:after="24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Adjusted for</w:t>
            </w:r>
          </w:p>
        </w:tc>
        <w:tc>
          <w:tcPr>
            <w:tcW w:w="1286" w:type="dxa"/>
            <w:shd w:val="clear" w:color="auto" w:fill="262626"/>
            <w:vAlign w:val="center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  <w:lang w:val="en-CA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Adjusted OR (CI)</w:t>
            </w:r>
          </w:p>
        </w:tc>
        <w:tc>
          <w:tcPr>
            <w:tcW w:w="1074" w:type="dxa"/>
            <w:shd w:val="clear" w:color="auto" w:fill="262626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% Change</w:t>
            </w:r>
          </w:p>
        </w:tc>
        <w:tc>
          <w:tcPr>
            <w:tcW w:w="897" w:type="dxa"/>
            <w:shd w:val="clear" w:color="auto" w:fill="262626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P</w:t>
            </w:r>
          </w:p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OR</w:t>
            </w:r>
          </w:p>
        </w:tc>
        <w:tc>
          <w:tcPr>
            <w:tcW w:w="897" w:type="dxa"/>
            <w:shd w:val="clear" w:color="auto" w:fill="262626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P</w:t>
            </w:r>
          </w:p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LRT</w:t>
            </w:r>
          </w:p>
        </w:tc>
        <w:tc>
          <w:tcPr>
            <w:tcW w:w="1698" w:type="dxa"/>
            <w:shd w:val="clear" w:color="auto" w:fill="262626"/>
          </w:tcPr>
          <w:p w:rsidR="00AF532C" w:rsidRDefault="00AF532C">
            <w:pPr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AF532C" w:rsidRDefault="00AF532C">
            <w:pPr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P</w:t>
            </w:r>
          </w:p>
          <w:p w:rsidR="00AF532C" w:rsidRDefault="00AF532C">
            <w:pPr>
              <w:jc w:val="right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Homogeneity OR</w:t>
            </w:r>
          </w:p>
        </w:tc>
      </w:tr>
      <w:tr w:rsidR="00AF532C">
        <w:trPr>
          <w:cantSplit/>
          <w:trHeight w:val="601"/>
          <w:jc w:val="center"/>
        </w:trPr>
        <w:tc>
          <w:tcPr>
            <w:tcW w:w="1241" w:type="dxa"/>
            <w:vMerge w:val="restart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Any ND Diagnosis </w:t>
            </w:r>
          </w:p>
        </w:tc>
        <w:tc>
          <w:tcPr>
            <w:tcW w:w="1375" w:type="dxa"/>
            <w:vMerge w:val="restart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2.25</w:t>
            </w:r>
          </w:p>
          <w:p w:rsidR="00AF532C" w:rsidRDefault="00AF532C">
            <w:pPr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(1.61, 3.15)</w:t>
            </w:r>
          </w:p>
        </w:tc>
        <w:tc>
          <w:tcPr>
            <w:tcW w:w="187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>Sex (M vs. F)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2.27 (1.6, 3.17)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+ 0.9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0.002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0.23</w:t>
            </w:r>
          </w:p>
        </w:tc>
      </w:tr>
      <w:tr w:rsidR="00AF532C">
        <w:trPr>
          <w:cantSplit/>
          <w:trHeight w:val="601"/>
          <w:jc w:val="center"/>
        </w:trPr>
        <w:tc>
          <w:tcPr>
            <w:tcW w:w="124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75" w:type="dxa"/>
            <w:vMerge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 xml:space="preserve">Age at Follow Up (&gt;6 yrs vs. </w:t>
            </w:r>
            <w:r>
              <w:rPr>
                <w:rFonts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≤6 yrs)</w:t>
            </w:r>
          </w:p>
        </w:tc>
        <w:tc>
          <w:tcPr>
            <w:tcW w:w="128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2.34 (1.7, 3.31)</w:t>
            </w:r>
          </w:p>
        </w:tc>
        <w:tc>
          <w:tcPr>
            <w:tcW w:w="107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+ 4.0</w:t>
            </w:r>
          </w:p>
        </w:tc>
        <w:tc>
          <w:tcPr>
            <w:tcW w:w="897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897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98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0.567</w:t>
            </w:r>
          </w:p>
        </w:tc>
      </w:tr>
      <w:tr w:rsidR="00AF532C">
        <w:trPr>
          <w:cantSplit/>
          <w:trHeight w:val="601"/>
          <w:jc w:val="center"/>
        </w:trPr>
        <w:tc>
          <w:tcPr>
            <w:tcW w:w="1241" w:type="dxa"/>
            <w:vMerge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75" w:type="dxa"/>
            <w:vMerge/>
            <w:shd w:val="clear" w:color="auto" w:fill="F2F2F2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Maternal Age (i. &lt;25, ii. 25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-35, iii. &gt;35)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2.24 (1.6, 3.13)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- 0.4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0.44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0.18</w:t>
            </w:r>
          </w:p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(p=0.17 test for interaction)</w:t>
            </w:r>
          </w:p>
        </w:tc>
      </w:tr>
      <w:tr w:rsidR="00AF532C">
        <w:trPr>
          <w:cantSplit/>
          <w:trHeight w:val="601"/>
          <w:jc w:val="center"/>
        </w:trPr>
        <w:tc>
          <w:tcPr>
            <w:tcW w:w="124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75" w:type="dxa"/>
            <w:vMerge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 xml:space="preserve">Maternal Age (&gt;35 yrs vs.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≤35 yrs)</w:t>
            </w:r>
          </w:p>
        </w:tc>
        <w:tc>
          <w:tcPr>
            <w:tcW w:w="128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2.26 (1.6, 3.31)</w:t>
            </w:r>
          </w:p>
        </w:tc>
        <w:tc>
          <w:tcPr>
            <w:tcW w:w="107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+ 0.4</w:t>
            </w:r>
          </w:p>
        </w:tc>
        <w:tc>
          <w:tcPr>
            <w:tcW w:w="897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897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0.77</w:t>
            </w:r>
          </w:p>
        </w:tc>
        <w:tc>
          <w:tcPr>
            <w:tcW w:w="1698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0.24</w:t>
            </w:r>
          </w:p>
        </w:tc>
      </w:tr>
      <w:tr w:rsidR="00AF532C">
        <w:trPr>
          <w:cantSplit/>
          <w:trHeight w:val="601"/>
          <w:jc w:val="center"/>
        </w:trPr>
        <w:tc>
          <w:tcPr>
            <w:tcW w:w="1241" w:type="dxa"/>
            <w:vMerge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75" w:type="dxa"/>
            <w:vMerge/>
            <w:shd w:val="clear" w:color="auto" w:fill="F2F2F2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>Preterm Birth</w:t>
            </w:r>
          </w:p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>(&lt;37 weeks GA)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1.92 (1.41, 2.7)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- 15.0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0.0002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0.62</w:t>
            </w:r>
          </w:p>
        </w:tc>
      </w:tr>
      <w:tr w:rsidR="00AF532C">
        <w:trPr>
          <w:cantSplit/>
          <w:trHeight w:val="601"/>
          <w:jc w:val="center"/>
        </w:trPr>
        <w:tc>
          <w:tcPr>
            <w:tcW w:w="124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75" w:type="dxa"/>
            <w:vMerge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Smoking (any)</w:t>
            </w:r>
          </w:p>
        </w:tc>
        <w:tc>
          <w:tcPr>
            <w:tcW w:w="128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1.94 (1.35, 2.79)</w:t>
            </w:r>
          </w:p>
        </w:tc>
        <w:tc>
          <w:tcPr>
            <w:tcW w:w="107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- 14.0</w:t>
            </w:r>
          </w:p>
        </w:tc>
        <w:tc>
          <w:tcPr>
            <w:tcW w:w="897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0.0003</w:t>
            </w:r>
          </w:p>
        </w:tc>
        <w:tc>
          <w:tcPr>
            <w:tcW w:w="897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0.006</w:t>
            </w:r>
          </w:p>
        </w:tc>
        <w:tc>
          <w:tcPr>
            <w:tcW w:w="1698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0.31</w:t>
            </w:r>
          </w:p>
        </w:tc>
      </w:tr>
      <w:tr w:rsidR="00AF532C">
        <w:trPr>
          <w:cantSplit/>
          <w:trHeight w:val="601"/>
          <w:jc w:val="center"/>
        </w:trPr>
        <w:tc>
          <w:tcPr>
            <w:tcW w:w="1241" w:type="dxa"/>
            <w:vMerge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75" w:type="dxa"/>
            <w:vMerge/>
            <w:shd w:val="clear" w:color="auto" w:fill="F2F2F2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Alcohol (identified as risk)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2.26 (1.6, 3.19)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+ 0.44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0.83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0.15</w:t>
            </w:r>
          </w:p>
        </w:tc>
      </w:tr>
      <w:tr w:rsidR="00AF532C">
        <w:trPr>
          <w:cantSplit/>
          <w:trHeight w:val="601"/>
          <w:jc w:val="center"/>
        </w:trPr>
        <w:tc>
          <w:tcPr>
            <w:tcW w:w="1241" w:type="dxa"/>
            <w:vMerge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75" w:type="dxa"/>
            <w:vMerge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Drug/Substance Use</w:t>
            </w:r>
          </w:p>
        </w:tc>
        <w:tc>
          <w:tcPr>
            <w:tcW w:w="1286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1.46 (0.96, 2.21)</w:t>
            </w:r>
          </w:p>
        </w:tc>
        <w:tc>
          <w:tcPr>
            <w:tcW w:w="1074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- 35</w:t>
            </w:r>
          </w:p>
        </w:tc>
        <w:tc>
          <w:tcPr>
            <w:tcW w:w="897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0.073</w:t>
            </w:r>
          </w:p>
        </w:tc>
        <w:tc>
          <w:tcPr>
            <w:tcW w:w="897" w:type="dxa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98" w:type="dxa"/>
            <w:vAlign w:val="center"/>
          </w:tcPr>
          <w:p w:rsidR="00AF532C" w:rsidRDefault="00AF532C">
            <w:pPr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0.11</w:t>
            </w:r>
          </w:p>
        </w:tc>
      </w:tr>
      <w:tr w:rsidR="00AF532C">
        <w:trPr>
          <w:cantSplit/>
          <w:trHeight w:val="601"/>
          <w:jc w:val="center"/>
        </w:trPr>
        <w:tc>
          <w:tcPr>
            <w:tcW w:w="1241" w:type="dxa"/>
            <w:vMerge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375" w:type="dxa"/>
            <w:vMerge/>
            <w:shd w:val="clear" w:color="auto" w:fill="F2F2F2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187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CA"/>
              </w:rPr>
              <w:t>Drug/Substance Use + Smoking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1.58 (1.06, 2.21)</w:t>
            </w:r>
          </w:p>
        </w:tc>
        <w:tc>
          <w:tcPr>
            <w:tcW w:w="1074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- 30.0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0.025</w:t>
            </w:r>
          </w:p>
        </w:tc>
        <w:tc>
          <w:tcPr>
            <w:tcW w:w="897" w:type="dxa"/>
            <w:shd w:val="clear" w:color="auto" w:fill="F2F2F2"/>
            <w:vAlign w:val="center"/>
          </w:tcPr>
          <w:p w:rsidR="00AF532C" w:rsidRDefault="00AF532C">
            <w:pPr>
              <w:spacing w:line="276" w:lineRule="auto"/>
              <w:jc w:val="center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&lt;0.0001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AF532C" w:rsidRDefault="00AF532C">
            <w:pPr>
              <w:keepNext/>
              <w:spacing w:line="276" w:lineRule="auto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0.21</w:t>
            </w:r>
          </w:p>
        </w:tc>
      </w:tr>
    </w:tbl>
    <w:p w:rsidR="00AF532C" w:rsidRDefault="00AF532C">
      <w:pPr>
        <w:pStyle w:val="Caption"/>
        <w:spacing w:line="240" w:lineRule="auto"/>
        <w:rPr>
          <w:rFonts w:ascii="Times New Roman" w:hAnsi="Times New Roman" w:cs="Times New Roman"/>
        </w:rPr>
      </w:pP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>HEU N=309, HUU N=917. Interaction test p-value included for variables with multiple strata and/or for variables with p&lt;0.1 homogeneity odds ratio test. Smoking and Drug/substance use tested positive for collinearity and were combined into a trichotomised variable and included in the multivariable logistic regression. Crude and adjusted odds ratios were calculated using Mantel-Haenszel method.</w:t>
      </w:r>
    </w:p>
    <w:p w:rsidR="00AF532C" w:rsidRDefault="00AF532C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Abbreviations: HEU, HIV-exposed uninfected; HUU, HIV-unexposed uninfected; ND, </w:t>
      </w:r>
    </w:p>
    <w:p w:rsidR="00AF532C" w:rsidRDefault="00AF532C">
      <w:pPr>
        <w:ind w:firstLine="72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neurodevelopmental disorder; OR, odds ratio; CI, confidence interval; LRT, likelihood ratio test</w:t>
      </w:r>
    </w:p>
    <w:p w:rsidR="00AF532C" w:rsidRDefault="00AF532C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i/>
          <w:iCs/>
          <w:sz w:val="22"/>
          <w:szCs w:val="22"/>
        </w:rPr>
        <w:br w:type="page"/>
      </w:r>
      <w:bookmarkStart w:id="3" w:name="_Toc494537973"/>
      <w:r>
        <w:rPr>
          <w:rFonts w:cs="Times New Roman"/>
          <w:b/>
          <w:bCs/>
        </w:rPr>
        <w:t>Supplemental Digital Content 3: British Columbia Antiretroviral Regimens, Any Neurodevelopmental Disorder Diagnoses &amp; HIV-Exposed Uninfected Births Over Study Period, &amp; Antiretroviral Exposure Durations</w:t>
      </w:r>
    </w:p>
    <w:p w:rsidR="00AF532C" w:rsidRDefault="00AF532C">
      <w:pPr>
        <w:spacing w:line="276" w:lineRule="auto"/>
        <w:rPr>
          <w:rFonts w:cs="Times New Roman"/>
          <w:b/>
          <w:bCs/>
        </w:rPr>
      </w:pPr>
    </w:p>
    <w:p w:rsidR="00AF532C" w:rsidRDefault="00AF532C">
      <w:pPr>
        <w:spacing w:line="276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SDC 3a. Figure S1. ARV Regimens, ND Diagnoses &amp; HEU Births (N=446)</w:t>
      </w: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42.5pt;height:277.5pt;visibility:visible">
            <v:imagedata r:id="rId4" o:title=""/>
          </v:shape>
        </w:pict>
      </w:r>
    </w:p>
    <w:p w:rsidR="00AF532C" w:rsidRDefault="00AF532C">
      <w:pPr>
        <w:spacing w:line="276" w:lineRule="auto"/>
        <w:rPr>
          <w:rFonts w:cs="Times New Roman"/>
          <w:b/>
          <w:bCs/>
          <w:sz w:val="22"/>
          <w:szCs w:val="22"/>
          <w:lang w:val="en-CA"/>
        </w:rPr>
      </w:pPr>
    </w:p>
    <w:p w:rsidR="00AF532C" w:rsidRDefault="00AF532C">
      <w:pPr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Abbreviations: ARV, antiretroviral; ND, neurodevelopmental disorder; HEU, HIV-exposed uninfected;    </w:t>
      </w:r>
    </w:p>
    <w:p w:rsidR="00AF532C" w:rsidRDefault="00AF532C">
      <w:pPr>
        <w:ind w:firstLine="72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NRTI, nucleoside reverse transcriptase inhibitor; NNRTI, non-nucleoside reverse transcriptase </w:t>
      </w:r>
    </w:p>
    <w:p w:rsidR="00AF532C" w:rsidRDefault="00AF532C">
      <w:pPr>
        <w:ind w:firstLine="72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inhibitor; PI, protease inhibitor</w:t>
      </w:r>
    </w:p>
    <w:p w:rsidR="00AF532C" w:rsidRDefault="00AF532C">
      <w:pPr>
        <w:spacing w:line="276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</w:rPr>
        <w:br w:type="page"/>
      </w:r>
      <w:r>
        <w:rPr>
          <w:rFonts w:cs="Times New Roman"/>
          <w:b/>
          <w:bCs/>
          <w:sz w:val="22"/>
          <w:szCs w:val="22"/>
        </w:rPr>
        <w:t>SDC 3b. Figure S2. HEU ARV Exposure Durations (N=446)</w:t>
      </w: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  <w:r>
        <w:rPr>
          <w:rFonts w:cs="Times New Roman"/>
          <w:noProof/>
          <w:sz w:val="22"/>
          <w:szCs w:val="22"/>
        </w:rPr>
        <w:pict>
          <v:shape id="Picture 4" o:spid="_x0000_i1026" type="#_x0000_t75" style="width:408pt;height:261.75pt;visibility:visible">
            <v:imagedata r:id="rId5" o:title=""/>
          </v:shape>
        </w:pict>
      </w: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</w:p>
    <w:p w:rsidR="00AF532C" w:rsidRDefault="00AF532C">
      <w:pPr>
        <w:spacing w:line="276" w:lineRule="auto"/>
        <w:rPr>
          <w:rFonts w:cs="Times New Roman"/>
          <w:sz w:val="22"/>
          <w:szCs w:val="22"/>
          <w:lang w:val="en-CA"/>
        </w:rPr>
      </w:pPr>
      <w:r>
        <w:rPr>
          <w:rFonts w:cs="Times New Roman"/>
          <w:i/>
          <w:iCs/>
          <w:sz w:val="22"/>
          <w:szCs w:val="22"/>
        </w:rPr>
        <w:t>Abbreviations: HEU, HIV-exposed uninfected; ARV, antiretroviral</w:t>
      </w:r>
    </w:p>
    <w:p w:rsidR="00AF532C" w:rsidRDefault="00AF532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Supplemental Digital Content 4: Antiretroviral Drugs Used in Pregnancy for Women Living with HIV in BC</w:t>
      </w:r>
      <w:bookmarkEnd w:id="3"/>
      <w:r>
        <w:rPr>
          <w:rFonts w:ascii="Times New Roman" w:hAnsi="Times New Roman" w:cs="Times New Roman"/>
        </w:rPr>
        <w:t xml:space="preserve"> </w:t>
      </w:r>
    </w:p>
    <w:p w:rsidR="00AF532C" w:rsidRDefault="00AF532C">
      <w:pPr>
        <w:pStyle w:val="Cap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SDC 4. Table S5. Antiretroviral Drugs Used During Pregnancy for Mothers Living with HIV in British Columbia (1990-2012) </w:t>
      </w:r>
    </w:p>
    <w:p w:rsidR="00AF532C" w:rsidRDefault="00AF532C">
      <w:pPr>
        <w:spacing w:line="276" w:lineRule="auto"/>
        <w:rPr>
          <w:rFonts w:cs="Times New Roman"/>
          <w:b/>
          <w:bCs/>
          <w:sz w:val="22"/>
          <w:szCs w:val="22"/>
          <w:lang w:val="en-C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  <w:gridCol w:w="4140"/>
      </w:tblGrid>
      <w:tr w:rsidR="00AF532C">
        <w:tc>
          <w:tcPr>
            <w:tcW w:w="4399" w:type="dxa"/>
            <w:shd w:val="clear" w:color="auto" w:fill="262626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en-CA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CA"/>
              </w:rPr>
              <w:t>Nucleoside Reverse Transcriptase Inhibitors (NRTIs):</w:t>
            </w:r>
          </w:p>
        </w:tc>
        <w:tc>
          <w:tcPr>
            <w:tcW w:w="4140" w:type="dxa"/>
            <w:shd w:val="clear" w:color="auto" w:fill="262626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en-CA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CA"/>
              </w:rPr>
              <w:t>Non-Nucleoside Reverse Transcriptase Inhibitors (NNRTIs):</w:t>
            </w:r>
          </w:p>
        </w:tc>
      </w:tr>
      <w:tr w:rsidR="00AF532C">
        <w:trPr>
          <w:trHeight w:val="325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Zidovudine (AZT)</w:t>
            </w: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Nevirapine (NVP)</w:t>
            </w:r>
          </w:p>
        </w:tc>
      </w:tr>
      <w:tr w:rsidR="00AF532C">
        <w:trPr>
          <w:trHeight w:val="325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Didanosine (ddI)</w:t>
            </w: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Efavirenz (EFV)</w:t>
            </w:r>
          </w:p>
        </w:tc>
      </w:tr>
      <w:tr w:rsidR="00AF532C">
        <w:trPr>
          <w:trHeight w:val="367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Zalcitabine (ddC)</w:t>
            </w: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Etravirine (ETR)</w:t>
            </w:r>
          </w:p>
        </w:tc>
      </w:tr>
      <w:tr w:rsidR="00AF532C">
        <w:trPr>
          <w:trHeight w:val="325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Stavudine (d4T)</w:t>
            </w: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</w:p>
        </w:tc>
      </w:tr>
      <w:tr w:rsidR="00AF532C">
        <w:trPr>
          <w:trHeight w:val="325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CA"/>
              </w:rPr>
              <w:t>Lamivudine (3TC)</w:t>
            </w:r>
          </w:p>
        </w:tc>
        <w:tc>
          <w:tcPr>
            <w:tcW w:w="4140" w:type="dxa"/>
            <w:shd w:val="clear" w:color="auto" w:fill="262626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val="en-CA"/>
              </w:rPr>
            </w:pPr>
            <w:r>
              <w:rPr>
                <w:rFonts w:cs="Times New Roman"/>
                <w:b/>
                <w:bCs/>
                <w:color w:val="FFFFFF"/>
                <w:sz w:val="22"/>
                <w:szCs w:val="22"/>
                <w:lang w:val="en-CA"/>
              </w:rPr>
              <w:t>Protease Inhibitors (PIs):</w:t>
            </w:r>
          </w:p>
        </w:tc>
      </w:tr>
      <w:tr w:rsidR="00AF532C">
        <w:trPr>
          <w:trHeight w:val="325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Abacavir (ABC)</w:t>
            </w: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Indinavir (IDV)</w:t>
            </w:r>
          </w:p>
        </w:tc>
      </w:tr>
      <w:tr w:rsidR="00AF532C">
        <w:trPr>
          <w:trHeight w:val="325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Tenofovir (TVF)</w:t>
            </w: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 xml:space="preserve">Ritonavir (RTV) alone or as a booster </w:t>
            </w:r>
          </w:p>
        </w:tc>
      </w:tr>
      <w:tr w:rsidR="00AF532C">
        <w:trPr>
          <w:trHeight w:val="325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Emtricitabine (FTC)</w:t>
            </w: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Saquinavir (SQV)</w:t>
            </w:r>
          </w:p>
        </w:tc>
      </w:tr>
      <w:tr w:rsidR="00AF532C">
        <w:trPr>
          <w:trHeight w:val="325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Nelfinavir (NFV)</w:t>
            </w:r>
          </w:p>
        </w:tc>
      </w:tr>
      <w:tr w:rsidR="00AF532C">
        <w:trPr>
          <w:trHeight w:val="339"/>
        </w:trPr>
        <w:tc>
          <w:tcPr>
            <w:tcW w:w="4399" w:type="dxa"/>
            <w:shd w:val="clear" w:color="auto" w:fill="262626"/>
            <w:vAlign w:val="center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CA"/>
              </w:rPr>
              <w:t>Integrase Inhibitors (IIs):</w:t>
            </w: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Lopinavir (LPV)</w:t>
            </w:r>
          </w:p>
        </w:tc>
      </w:tr>
      <w:tr w:rsidR="00AF532C">
        <w:trPr>
          <w:trHeight w:val="325"/>
        </w:trPr>
        <w:tc>
          <w:tcPr>
            <w:tcW w:w="4399" w:type="dxa"/>
          </w:tcPr>
          <w:p w:rsidR="00AF532C" w:rsidRDefault="00AF532C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 xml:space="preserve">Raltegravir (RAL) </w:t>
            </w:r>
          </w:p>
        </w:tc>
        <w:tc>
          <w:tcPr>
            <w:tcW w:w="4140" w:type="dxa"/>
          </w:tcPr>
          <w:p w:rsidR="00AF532C" w:rsidRDefault="00AF532C">
            <w:pPr>
              <w:spacing w:line="276" w:lineRule="auto"/>
              <w:rPr>
                <w:rFonts w:cs="Times New Roman"/>
                <w:sz w:val="22"/>
                <w:szCs w:val="22"/>
                <w:lang w:val="en-CA"/>
              </w:rPr>
            </w:pPr>
            <w:r>
              <w:rPr>
                <w:rFonts w:cs="Times New Roman"/>
                <w:sz w:val="22"/>
                <w:szCs w:val="22"/>
                <w:lang w:val="en-CA"/>
              </w:rPr>
              <w:t>Darunavir (DRV)</w:t>
            </w:r>
          </w:p>
        </w:tc>
      </w:tr>
    </w:tbl>
    <w:p w:rsidR="00AF532C" w:rsidRDefault="00AF532C">
      <w:pPr>
        <w:pStyle w:val="Caption"/>
        <w:rPr>
          <w:rFonts w:ascii="Times New Roman" w:hAnsi="Times New Roman" w:cs="Times New Roman"/>
        </w:rPr>
      </w:pPr>
      <w:bookmarkStart w:id="4" w:name="_Toc494029272"/>
      <w:bookmarkStart w:id="5" w:name="_Toc494140242"/>
    </w:p>
    <w:bookmarkEnd w:id="4"/>
    <w:bookmarkEnd w:id="5"/>
    <w:p w:rsidR="00AF532C" w:rsidRDefault="00AF532C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(Data obtained from medical chart information from The Oak Tree Clinic, Vancouver, BC, Canada)</w:t>
      </w:r>
    </w:p>
    <w:p w:rsidR="00AF532C" w:rsidRDefault="00AF532C">
      <w:pPr>
        <w:ind w:firstLine="720"/>
        <w:rPr>
          <w:rFonts w:cs="Times New Roman"/>
          <w:i/>
          <w:iCs/>
          <w:sz w:val="22"/>
          <w:szCs w:val="22"/>
        </w:rPr>
      </w:pPr>
    </w:p>
    <w:sectPr w:rsidR="00AF532C" w:rsidSect="00AF5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32C"/>
    <w:rsid w:val="00A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able of figure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keepLines/>
      <w:spacing w:before="40" w:after="240"/>
      <w:outlineLvl w:val="1"/>
    </w:pPr>
    <w:rPr>
      <w:rFonts w:ascii="Arial" w:hAnsi="Arial" w:cs="Arial"/>
      <w:b/>
      <w:bCs/>
      <w:color w:val="000000"/>
      <w:lang w:val="en-C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color w:val="000000"/>
      <w:sz w:val="26"/>
      <w:szCs w:val="26"/>
      <w:lang w:val="en-CA"/>
    </w:rPr>
  </w:style>
  <w:style w:type="paragraph" w:styleId="TableofFigures">
    <w:name w:val="table of figures"/>
    <w:aliases w:val="Figure"/>
    <w:basedOn w:val="Normal"/>
    <w:next w:val="Normal"/>
    <w:autoRedefine/>
    <w:uiPriority w:val="99"/>
    <w:pPr>
      <w:ind w:left="480" w:hanging="480"/>
    </w:pPr>
    <w:rPr>
      <w:rFonts w:ascii="Calibri" w:hAnsi="Calibri" w:cs="Calibri"/>
      <w:b/>
      <w:bCs/>
      <w:color w:val="000000"/>
      <w:lang w:val="en-CA"/>
    </w:rPr>
  </w:style>
  <w:style w:type="paragraph" w:styleId="Caption">
    <w:name w:val="caption"/>
    <w:basedOn w:val="Normal"/>
    <w:next w:val="Normal"/>
    <w:uiPriority w:val="99"/>
    <w:qFormat/>
    <w:pPr>
      <w:spacing w:line="276" w:lineRule="auto"/>
    </w:pPr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7</Pages>
  <Words>865</Words>
  <Characters>5019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Digital Content 3: British Columbia Antiretroviral Regimens, Any Neurodevelopmental Disorder Diagnoses &amp; HIV-Expo</dc:title>
  <dc:subject/>
  <dc:creator>Micah Piske</dc:creator>
  <cp:keywords/>
  <dc:description/>
  <cp:lastModifiedBy>TEESLWW</cp:lastModifiedBy>
  <cp:revision>5</cp:revision>
  <dcterms:created xsi:type="dcterms:W3CDTF">2018-08-10T19:08:00Z</dcterms:created>
  <dcterms:modified xsi:type="dcterms:W3CDTF">2018-08-10T19:29:00Z</dcterms:modified>
</cp:coreProperties>
</file>