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F67B1" w14:textId="77777777" w:rsidR="003E5BB6" w:rsidRPr="003E5BB6" w:rsidRDefault="003E5BB6" w:rsidP="003E5BB6">
      <w:pPr>
        <w:rPr>
          <w:rFonts w:cstheme="minorHAnsi"/>
          <w:sz w:val="22"/>
          <w:szCs w:val="22"/>
        </w:rPr>
      </w:pPr>
      <w:r w:rsidRPr="003E5BB6">
        <w:rPr>
          <w:rFonts w:cstheme="minorHAnsi"/>
          <w:bCs/>
          <w:sz w:val="22"/>
          <w:szCs w:val="22"/>
        </w:rPr>
        <w:t>Supplemental Table 3.</w:t>
      </w:r>
      <w:r w:rsidRPr="003E5BB6">
        <w:rPr>
          <w:rFonts w:cstheme="minorHAnsi"/>
          <w:sz w:val="22"/>
          <w:szCs w:val="22"/>
        </w:rPr>
        <w:t xml:space="preserve"> Sensitivity analyses conducted for PLHIV outcome models.</w:t>
      </w:r>
    </w:p>
    <w:tbl>
      <w:tblPr>
        <w:tblW w:w="5000" w:type="pct"/>
        <w:tblCellMar>
          <w:left w:w="28" w:type="dxa"/>
          <w:right w:w="28" w:type="dxa"/>
        </w:tblCellMar>
        <w:tblLook w:val="04A0" w:firstRow="1" w:lastRow="0" w:firstColumn="1" w:lastColumn="0" w:noHBand="0" w:noVBand="1"/>
      </w:tblPr>
      <w:tblGrid>
        <w:gridCol w:w="3709"/>
        <w:gridCol w:w="748"/>
        <w:gridCol w:w="766"/>
        <w:gridCol w:w="748"/>
        <w:gridCol w:w="782"/>
        <w:gridCol w:w="981"/>
        <w:gridCol w:w="1124"/>
        <w:gridCol w:w="927"/>
        <w:gridCol w:w="1124"/>
        <w:gridCol w:w="927"/>
        <w:gridCol w:w="1124"/>
      </w:tblGrid>
      <w:tr w:rsidR="003E5BB6" w:rsidRPr="006D4828" w14:paraId="1CD24A0C" w14:textId="77777777" w:rsidTr="00964A8E">
        <w:trPr>
          <w:trHeight w:val="288"/>
        </w:trPr>
        <w:tc>
          <w:tcPr>
            <w:tcW w:w="1425" w:type="pct"/>
            <w:vMerge w:val="restart"/>
            <w:tcBorders>
              <w:top w:val="single" w:sz="4" w:space="0" w:color="auto"/>
            </w:tcBorders>
            <w:shd w:val="clear" w:color="auto" w:fill="auto"/>
            <w:noWrap/>
            <w:vAlign w:val="center"/>
            <w:hideMark/>
          </w:tcPr>
          <w:p w14:paraId="2279BB08" w14:textId="77777777" w:rsidR="003E5BB6" w:rsidRPr="009664DD" w:rsidRDefault="003E5BB6" w:rsidP="00964A8E">
            <w:pPr>
              <w:rPr>
                <w:rFonts w:ascii="Calibri" w:eastAsia="Times New Roman" w:hAnsi="Calibri" w:cs="Calibri"/>
                <w:b/>
                <w:sz w:val="18"/>
                <w:szCs w:val="18"/>
                <w:lang w:eastAsia="en-GB"/>
              </w:rPr>
            </w:pPr>
            <w:r w:rsidRPr="009664DD">
              <w:rPr>
                <w:rFonts w:ascii="Calibri" w:eastAsia="Times New Roman" w:hAnsi="Calibri" w:cs="Calibri"/>
                <w:b/>
                <w:color w:val="000000"/>
                <w:sz w:val="18"/>
                <w:szCs w:val="18"/>
                <w:lang w:eastAsia="en-GB"/>
              </w:rPr>
              <w:t>Outcome</w:t>
            </w:r>
          </w:p>
        </w:tc>
        <w:tc>
          <w:tcPr>
            <w:tcW w:w="289" w:type="pct"/>
            <w:tcBorders>
              <w:top w:val="single" w:sz="4" w:space="0" w:color="auto"/>
              <w:bottom w:val="single" w:sz="4" w:space="0" w:color="auto"/>
            </w:tcBorders>
            <w:shd w:val="clear" w:color="auto" w:fill="auto"/>
            <w:noWrap/>
            <w:vAlign w:val="bottom"/>
            <w:hideMark/>
          </w:tcPr>
          <w:p w14:paraId="3308F18E" w14:textId="77777777" w:rsidR="003E5BB6" w:rsidRPr="009664DD" w:rsidRDefault="003E5BB6" w:rsidP="00964A8E">
            <w:pPr>
              <w:jc w:val="center"/>
              <w:rPr>
                <w:rFonts w:ascii="Calibri" w:eastAsia="Times New Roman" w:hAnsi="Calibri" w:cs="Calibri"/>
                <w:b/>
                <w:color w:val="000000"/>
                <w:sz w:val="18"/>
                <w:szCs w:val="18"/>
                <w:lang w:eastAsia="en-GB"/>
              </w:rPr>
            </w:pPr>
            <w:r w:rsidRPr="009664DD">
              <w:rPr>
                <w:rFonts w:ascii="Calibri" w:eastAsia="Times New Roman" w:hAnsi="Calibri" w:cs="Calibri"/>
                <w:b/>
                <w:color w:val="000000"/>
                <w:sz w:val="18"/>
                <w:szCs w:val="18"/>
                <w:lang w:eastAsia="en-GB"/>
              </w:rPr>
              <w:t>Arm A</w:t>
            </w:r>
          </w:p>
        </w:tc>
        <w:tc>
          <w:tcPr>
            <w:tcW w:w="296" w:type="pct"/>
            <w:tcBorders>
              <w:top w:val="single" w:sz="4" w:space="0" w:color="auto"/>
              <w:bottom w:val="single" w:sz="4" w:space="0" w:color="auto"/>
            </w:tcBorders>
            <w:shd w:val="clear" w:color="auto" w:fill="auto"/>
            <w:noWrap/>
            <w:vAlign w:val="bottom"/>
            <w:hideMark/>
          </w:tcPr>
          <w:p w14:paraId="7927B1A5" w14:textId="77777777" w:rsidR="003E5BB6" w:rsidRPr="009664DD" w:rsidRDefault="003E5BB6" w:rsidP="00964A8E">
            <w:pPr>
              <w:jc w:val="center"/>
              <w:rPr>
                <w:rFonts w:ascii="Calibri" w:eastAsia="Times New Roman" w:hAnsi="Calibri" w:cs="Calibri"/>
                <w:b/>
                <w:color w:val="000000"/>
                <w:sz w:val="18"/>
                <w:szCs w:val="18"/>
                <w:lang w:eastAsia="en-GB"/>
              </w:rPr>
            </w:pPr>
            <w:r w:rsidRPr="009664DD">
              <w:rPr>
                <w:rFonts w:ascii="Calibri" w:eastAsia="Times New Roman" w:hAnsi="Calibri" w:cs="Calibri"/>
                <w:b/>
                <w:color w:val="000000"/>
                <w:sz w:val="18"/>
                <w:szCs w:val="18"/>
                <w:lang w:eastAsia="en-GB"/>
              </w:rPr>
              <w:t>Arm B</w:t>
            </w:r>
          </w:p>
        </w:tc>
        <w:tc>
          <w:tcPr>
            <w:tcW w:w="289" w:type="pct"/>
            <w:tcBorders>
              <w:top w:val="single" w:sz="4" w:space="0" w:color="auto"/>
              <w:bottom w:val="single" w:sz="4" w:space="0" w:color="auto"/>
            </w:tcBorders>
            <w:shd w:val="clear" w:color="auto" w:fill="auto"/>
            <w:noWrap/>
            <w:vAlign w:val="bottom"/>
            <w:hideMark/>
          </w:tcPr>
          <w:p w14:paraId="02D6F7B6" w14:textId="77777777" w:rsidR="003E5BB6" w:rsidRPr="009664DD" w:rsidRDefault="003E5BB6" w:rsidP="00964A8E">
            <w:pPr>
              <w:jc w:val="center"/>
              <w:rPr>
                <w:rFonts w:ascii="Calibri" w:eastAsia="Times New Roman" w:hAnsi="Calibri" w:cs="Calibri"/>
                <w:b/>
                <w:color w:val="000000"/>
                <w:sz w:val="18"/>
                <w:szCs w:val="18"/>
                <w:lang w:eastAsia="en-GB"/>
              </w:rPr>
            </w:pPr>
            <w:r w:rsidRPr="009664DD">
              <w:rPr>
                <w:rFonts w:ascii="Calibri" w:eastAsia="Times New Roman" w:hAnsi="Calibri" w:cs="Calibri"/>
                <w:b/>
                <w:color w:val="000000"/>
                <w:sz w:val="18"/>
                <w:szCs w:val="18"/>
                <w:lang w:eastAsia="en-GB"/>
              </w:rPr>
              <w:t>Arm C</w:t>
            </w:r>
          </w:p>
        </w:tc>
        <w:tc>
          <w:tcPr>
            <w:tcW w:w="302" w:type="pct"/>
            <w:tcBorders>
              <w:top w:val="single" w:sz="4" w:space="0" w:color="auto"/>
              <w:bottom w:val="single" w:sz="4" w:space="0" w:color="auto"/>
            </w:tcBorders>
            <w:shd w:val="clear" w:color="auto" w:fill="auto"/>
            <w:noWrap/>
            <w:vAlign w:val="bottom"/>
            <w:hideMark/>
          </w:tcPr>
          <w:p w14:paraId="0BE9C2D5" w14:textId="77777777" w:rsidR="003E5BB6" w:rsidRPr="009664DD" w:rsidRDefault="003E5BB6" w:rsidP="00964A8E">
            <w:pPr>
              <w:jc w:val="center"/>
              <w:rPr>
                <w:rFonts w:ascii="Calibri" w:eastAsia="Times New Roman" w:hAnsi="Calibri" w:cs="Calibri"/>
                <w:b/>
                <w:color w:val="000000"/>
                <w:sz w:val="18"/>
                <w:szCs w:val="18"/>
                <w:lang w:eastAsia="en-GB"/>
              </w:rPr>
            </w:pPr>
            <w:r w:rsidRPr="009664DD">
              <w:rPr>
                <w:rFonts w:ascii="Calibri" w:eastAsia="Times New Roman" w:hAnsi="Calibri" w:cs="Calibri"/>
                <w:b/>
                <w:color w:val="000000"/>
                <w:sz w:val="18"/>
                <w:szCs w:val="18"/>
                <w:lang w:eastAsia="en-GB"/>
              </w:rPr>
              <w:t>Arm A+B</w:t>
            </w:r>
          </w:p>
        </w:tc>
        <w:tc>
          <w:tcPr>
            <w:tcW w:w="813" w:type="pct"/>
            <w:gridSpan w:val="2"/>
            <w:tcBorders>
              <w:top w:val="single" w:sz="4" w:space="0" w:color="auto"/>
              <w:bottom w:val="single" w:sz="4" w:space="0" w:color="auto"/>
            </w:tcBorders>
            <w:shd w:val="clear" w:color="auto" w:fill="auto"/>
            <w:noWrap/>
            <w:vAlign w:val="bottom"/>
            <w:hideMark/>
          </w:tcPr>
          <w:p w14:paraId="21E42453" w14:textId="77777777" w:rsidR="003E5BB6" w:rsidRPr="009664DD" w:rsidRDefault="003E5BB6" w:rsidP="00964A8E">
            <w:pPr>
              <w:jc w:val="center"/>
              <w:rPr>
                <w:rFonts w:ascii="Calibri" w:eastAsia="Times New Roman" w:hAnsi="Calibri" w:cs="Calibri"/>
                <w:b/>
                <w:color w:val="000000"/>
                <w:sz w:val="18"/>
                <w:szCs w:val="18"/>
                <w:lang w:eastAsia="en-GB"/>
              </w:rPr>
            </w:pPr>
            <w:r w:rsidRPr="009664DD">
              <w:rPr>
                <w:rFonts w:ascii="Calibri" w:eastAsia="Times New Roman" w:hAnsi="Calibri" w:cs="Calibri"/>
                <w:b/>
                <w:color w:val="000000"/>
                <w:sz w:val="18"/>
                <w:szCs w:val="18"/>
                <w:lang w:eastAsia="en-GB"/>
              </w:rPr>
              <w:t>Arm A vs C</w:t>
            </w:r>
          </w:p>
        </w:tc>
        <w:tc>
          <w:tcPr>
            <w:tcW w:w="792" w:type="pct"/>
            <w:gridSpan w:val="2"/>
            <w:tcBorders>
              <w:top w:val="single" w:sz="4" w:space="0" w:color="auto"/>
              <w:bottom w:val="single" w:sz="4" w:space="0" w:color="auto"/>
            </w:tcBorders>
            <w:shd w:val="clear" w:color="auto" w:fill="auto"/>
            <w:noWrap/>
            <w:vAlign w:val="bottom"/>
            <w:hideMark/>
          </w:tcPr>
          <w:p w14:paraId="48523E70" w14:textId="77777777" w:rsidR="003E5BB6" w:rsidRPr="009664DD" w:rsidRDefault="003E5BB6" w:rsidP="00964A8E">
            <w:pPr>
              <w:jc w:val="center"/>
              <w:rPr>
                <w:rFonts w:ascii="Calibri" w:eastAsia="Times New Roman" w:hAnsi="Calibri" w:cs="Calibri"/>
                <w:b/>
                <w:color w:val="000000"/>
                <w:sz w:val="18"/>
                <w:szCs w:val="18"/>
                <w:lang w:eastAsia="en-GB"/>
              </w:rPr>
            </w:pPr>
            <w:r w:rsidRPr="009664DD">
              <w:rPr>
                <w:rFonts w:ascii="Calibri" w:eastAsia="Times New Roman" w:hAnsi="Calibri" w:cs="Calibri"/>
                <w:b/>
                <w:color w:val="000000"/>
                <w:sz w:val="18"/>
                <w:szCs w:val="18"/>
                <w:lang w:eastAsia="en-GB"/>
              </w:rPr>
              <w:t>Arm B vs C</w:t>
            </w:r>
          </w:p>
        </w:tc>
        <w:tc>
          <w:tcPr>
            <w:tcW w:w="792" w:type="pct"/>
            <w:gridSpan w:val="2"/>
            <w:tcBorders>
              <w:top w:val="single" w:sz="4" w:space="0" w:color="auto"/>
              <w:bottom w:val="single" w:sz="4" w:space="0" w:color="auto"/>
            </w:tcBorders>
            <w:shd w:val="clear" w:color="auto" w:fill="auto"/>
            <w:noWrap/>
            <w:vAlign w:val="bottom"/>
            <w:hideMark/>
          </w:tcPr>
          <w:p w14:paraId="1632256B" w14:textId="77777777" w:rsidR="003E5BB6" w:rsidRPr="009664DD" w:rsidRDefault="003E5BB6" w:rsidP="00964A8E">
            <w:pPr>
              <w:jc w:val="center"/>
              <w:rPr>
                <w:rFonts w:ascii="Calibri" w:eastAsia="Times New Roman" w:hAnsi="Calibri" w:cs="Calibri"/>
                <w:b/>
                <w:color w:val="000000"/>
                <w:sz w:val="18"/>
                <w:szCs w:val="18"/>
                <w:lang w:eastAsia="en-GB"/>
              </w:rPr>
            </w:pPr>
            <w:r w:rsidRPr="009664DD">
              <w:rPr>
                <w:rFonts w:ascii="Calibri" w:eastAsia="Times New Roman" w:hAnsi="Calibri" w:cs="Calibri"/>
                <w:b/>
                <w:color w:val="000000"/>
                <w:sz w:val="18"/>
                <w:szCs w:val="18"/>
                <w:lang w:eastAsia="en-GB"/>
              </w:rPr>
              <w:t>Arm A+B vs C</w:t>
            </w:r>
          </w:p>
        </w:tc>
      </w:tr>
      <w:tr w:rsidR="002D6F5E" w:rsidRPr="006D4828" w14:paraId="600AC906" w14:textId="77777777" w:rsidTr="00964A8E">
        <w:trPr>
          <w:trHeight w:val="288"/>
        </w:trPr>
        <w:tc>
          <w:tcPr>
            <w:tcW w:w="1425" w:type="pct"/>
            <w:vMerge/>
            <w:tcBorders>
              <w:bottom w:val="single" w:sz="4" w:space="0" w:color="auto"/>
            </w:tcBorders>
            <w:shd w:val="clear" w:color="auto" w:fill="auto"/>
            <w:noWrap/>
            <w:vAlign w:val="bottom"/>
            <w:hideMark/>
          </w:tcPr>
          <w:p w14:paraId="4A6F6F79" w14:textId="77777777" w:rsidR="003E5BB6" w:rsidRPr="009664DD" w:rsidRDefault="003E5BB6" w:rsidP="00964A8E">
            <w:pPr>
              <w:rPr>
                <w:rFonts w:ascii="Calibri" w:eastAsia="Times New Roman" w:hAnsi="Calibri" w:cs="Calibri"/>
                <w:b/>
                <w:color w:val="000000"/>
                <w:sz w:val="18"/>
                <w:szCs w:val="18"/>
                <w:lang w:eastAsia="en-GB"/>
              </w:rPr>
            </w:pPr>
          </w:p>
        </w:tc>
        <w:tc>
          <w:tcPr>
            <w:tcW w:w="289" w:type="pct"/>
            <w:tcBorders>
              <w:top w:val="single" w:sz="4" w:space="0" w:color="auto"/>
              <w:bottom w:val="single" w:sz="4" w:space="0" w:color="auto"/>
            </w:tcBorders>
            <w:shd w:val="clear" w:color="auto" w:fill="auto"/>
            <w:noWrap/>
            <w:vAlign w:val="bottom"/>
            <w:hideMark/>
          </w:tcPr>
          <w:p w14:paraId="301448E1" w14:textId="77777777" w:rsidR="003E5BB6" w:rsidRPr="009664DD" w:rsidRDefault="003E5BB6" w:rsidP="00964A8E">
            <w:pPr>
              <w:jc w:val="right"/>
              <w:rPr>
                <w:rFonts w:ascii="Calibri" w:eastAsia="Times New Roman" w:hAnsi="Calibri" w:cs="Calibri"/>
                <w:b/>
                <w:color w:val="000000"/>
                <w:sz w:val="18"/>
                <w:szCs w:val="18"/>
                <w:lang w:eastAsia="en-GB"/>
              </w:rPr>
            </w:pPr>
            <w:r w:rsidRPr="009664DD">
              <w:rPr>
                <w:rFonts w:ascii="Calibri" w:eastAsia="Times New Roman" w:hAnsi="Calibri" w:cs="Calibri"/>
                <w:b/>
                <w:color w:val="000000"/>
                <w:sz w:val="18"/>
                <w:szCs w:val="18"/>
                <w:lang w:eastAsia="en-GB"/>
              </w:rPr>
              <w:t>n/N (%</w:t>
            </w:r>
            <w:r w:rsidRPr="006D4828">
              <w:rPr>
                <w:rFonts w:ascii="Calibri" w:eastAsia="Times New Roman" w:hAnsi="Calibri" w:cs="Calibri"/>
                <w:b/>
                <w:color w:val="000000"/>
                <w:sz w:val="18"/>
                <w:szCs w:val="18"/>
                <w:lang w:eastAsia="en-GB"/>
              </w:rPr>
              <w:t xml:space="preserve"> </w:t>
            </w:r>
            <w:r w:rsidRPr="006D4828">
              <w:rPr>
                <w:rFonts w:ascii="Calibri" w:eastAsia="Times New Roman" w:hAnsi="Calibri" w:cs="Calibri"/>
                <w:b/>
                <w:color w:val="000000"/>
                <w:sz w:val="18"/>
                <w:szCs w:val="18"/>
                <w:vertAlign w:val="superscript"/>
                <w:lang w:eastAsia="en-GB"/>
              </w:rPr>
              <w:t>a</w:t>
            </w:r>
            <w:r w:rsidRPr="009664DD">
              <w:rPr>
                <w:rFonts w:ascii="Calibri" w:eastAsia="Times New Roman" w:hAnsi="Calibri" w:cs="Calibri"/>
                <w:b/>
                <w:color w:val="000000"/>
                <w:sz w:val="18"/>
                <w:szCs w:val="18"/>
                <w:lang w:eastAsia="en-GB"/>
              </w:rPr>
              <w:t>)</w:t>
            </w:r>
          </w:p>
        </w:tc>
        <w:tc>
          <w:tcPr>
            <w:tcW w:w="296" w:type="pct"/>
            <w:tcBorders>
              <w:top w:val="single" w:sz="4" w:space="0" w:color="auto"/>
              <w:bottom w:val="single" w:sz="4" w:space="0" w:color="auto"/>
            </w:tcBorders>
            <w:shd w:val="clear" w:color="auto" w:fill="auto"/>
            <w:noWrap/>
            <w:vAlign w:val="bottom"/>
            <w:hideMark/>
          </w:tcPr>
          <w:p w14:paraId="153CA400" w14:textId="77777777" w:rsidR="003E5BB6" w:rsidRPr="009664DD" w:rsidRDefault="003E5BB6" w:rsidP="00964A8E">
            <w:pPr>
              <w:jc w:val="right"/>
              <w:rPr>
                <w:rFonts w:ascii="Calibri" w:eastAsia="Times New Roman" w:hAnsi="Calibri" w:cs="Calibri"/>
                <w:b/>
                <w:color w:val="000000"/>
                <w:sz w:val="18"/>
                <w:szCs w:val="18"/>
                <w:lang w:eastAsia="en-GB"/>
              </w:rPr>
            </w:pPr>
            <w:r w:rsidRPr="009664DD">
              <w:rPr>
                <w:rFonts w:ascii="Calibri" w:eastAsia="Times New Roman" w:hAnsi="Calibri" w:cs="Calibri"/>
                <w:b/>
                <w:color w:val="000000"/>
                <w:sz w:val="18"/>
                <w:szCs w:val="18"/>
                <w:lang w:eastAsia="en-GB"/>
              </w:rPr>
              <w:t>n/N (%</w:t>
            </w:r>
            <w:r w:rsidRPr="006D4828">
              <w:rPr>
                <w:rFonts w:ascii="Calibri" w:eastAsia="Times New Roman" w:hAnsi="Calibri" w:cs="Calibri"/>
                <w:b/>
                <w:color w:val="000000"/>
                <w:sz w:val="18"/>
                <w:szCs w:val="18"/>
                <w:lang w:eastAsia="en-GB"/>
              </w:rPr>
              <w:t xml:space="preserve"> </w:t>
            </w:r>
            <w:r w:rsidRPr="006D4828">
              <w:rPr>
                <w:rFonts w:ascii="Calibri" w:eastAsia="Times New Roman" w:hAnsi="Calibri" w:cs="Calibri"/>
                <w:b/>
                <w:color w:val="000000"/>
                <w:sz w:val="18"/>
                <w:szCs w:val="18"/>
                <w:vertAlign w:val="superscript"/>
                <w:lang w:eastAsia="en-GB"/>
              </w:rPr>
              <w:t>a</w:t>
            </w:r>
            <w:r w:rsidRPr="009664DD">
              <w:rPr>
                <w:rFonts w:ascii="Calibri" w:eastAsia="Times New Roman" w:hAnsi="Calibri" w:cs="Calibri"/>
                <w:b/>
                <w:color w:val="000000"/>
                <w:sz w:val="18"/>
                <w:szCs w:val="18"/>
                <w:lang w:eastAsia="en-GB"/>
              </w:rPr>
              <w:t>)</w:t>
            </w:r>
          </w:p>
        </w:tc>
        <w:tc>
          <w:tcPr>
            <w:tcW w:w="289" w:type="pct"/>
            <w:tcBorders>
              <w:top w:val="single" w:sz="4" w:space="0" w:color="auto"/>
              <w:bottom w:val="single" w:sz="4" w:space="0" w:color="auto"/>
            </w:tcBorders>
            <w:shd w:val="clear" w:color="auto" w:fill="auto"/>
            <w:noWrap/>
            <w:vAlign w:val="bottom"/>
            <w:hideMark/>
          </w:tcPr>
          <w:p w14:paraId="526C59AF" w14:textId="77777777" w:rsidR="003E5BB6" w:rsidRPr="009664DD" w:rsidRDefault="003E5BB6" w:rsidP="00964A8E">
            <w:pPr>
              <w:jc w:val="right"/>
              <w:rPr>
                <w:rFonts w:ascii="Calibri" w:eastAsia="Times New Roman" w:hAnsi="Calibri" w:cs="Calibri"/>
                <w:b/>
                <w:color w:val="000000"/>
                <w:sz w:val="18"/>
                <w:szCs w:val="18"/>
                <w:lang w:eastAsia="en-GB"/>
              </w:rPr>
            </w:pPr>
            <w:r w:rsidRPr="009664DD">
              <w:rPr>
                <w:rFonts w:ascii="Calibri" w:eastAsia="Times New Roman" w:hAnsi="Calibri" w:cs="Calibri"/>
                <w:b/>
                <w:color w:val="000000"/>
                <w:sz w:val="18"/>
                <w:szCs w:val="18"/>
                <w:lang w:eastAsia="en-GB"/>
              </w:rPr>
              <w:t>n/N (%</w:t>
            </w:r>
            <w:r w:rsidRPr="006D4828">
              <w:rPr>
                <w:rFonts w:ascii="Calibri" w:eastAsia="Times New Roman" w:hAnsi="Calibri" w:cs="Calibri"/>
                <w:b/>
                <w:color w:val="000000"/>
                <w:sz w:val="18"/>
                <w:szCs w:val="18"/>
                <w:lang w:eastAsia="en-GB"/>
              </w:rPr>
              <w:t xml:space="preserve"> </w:t>
            </w:r>
            <w:r w:rsidRPr="006D4828">
              <w:rPr>
                <w:rFonts w:ascii="Calibri" w:eastAsia="Times New Roman" w:hAnsi="Calibri" w:cs="Calibri"/>
                <w:b/>
                <w:color w:val="000000"/>
                <w:sz w:val="18"/>
                <w:szCs w:val="18"/>
                <w:vertAlign w:val="superscript"/>
                <w:lang w:eastAsia="en-GB"/>
              </w:rPr>
              <w:t>a</w:t>
            </w:r>
            <w:r w:rsidRPr="009664DD">
              <w:rPr>
                <w:rFonts w:ascii="Calibri" w:eastAsia="Times New Roman" w:hAnsi="Calibri" w:cs="Calibri"/>
                <w:b/>
                <w:color w:val="000000"/>
                <w:sz w:val="18"/>
                <w:szCs w:val="18"/>
                <w:lang w:eastAsia="en-GB"/>
              </w:rPr>
              <w:t>)</w:t>
            </w:r>
          </w:p>
        </w:tc>
        <w:tc>
          <w:tcPr>
            <w:tcW w:w="302" w:type="pct"/>
            <w:tcBorders>
              <w:top w:val="single" w:sz="4" w:space="0" w:color="auto"/>
              <w:bottom w:val="single" w:sz="4" w:space="0" w:color="auto"/>
            </w:tcBorders>
            <w:shd w:val="clear" w:color="auto" w:fill="auto"/>
            <w:noWrap/>
            <w:vAlign w:val="bottom"/>
            <w:hideMark/>
          </w:tcPr>
          <w:p w14:paraId="21B96591" w14:textId="77777777" w:rsidR="003E5BB6" w:rsidRPr="009664DD" w:rsidRDefault="003E5BB6" w:rsidP="00964A8E">
            <w:pPr>
              <w:jc w:val="right"/>
              <w:rPr>
                <w:rFonts w:ascii="Calibri" w:eastAsia="Times New Roman" w:hAnsi="Calibri" w:cs="Calibri"/>
                <w:b/>
                <w:color w:val="000000"/>
                <w:sz w:val="18"/>
                <w:szCs w:val="18"/>
                <w:lang w:eastAsia="en-GB"/>
              </w:rPr>
            </w:pPr>
            <w:r w:rsidRPr="009664DD">
              <w:rPr>
                <w:rFonts w:ascii="Calibri" w:eastAsia="Times New Roman" w:hAnsi="Calibri" w:cs="Calibri"/>
                <w:b/>
                <w:color w:val="000000"/>
                <w:sz w:val="18"/>
                <w:szCs w:val="18"/>
                <w:lang w:eastAsia="en-GB"/>
              </w:rPr>
              <w:t>n/N (%</w:t>
            </w:r>
            <w:r w:rsidRPr="006D4828">
              <w:rPr>
                <w:rFonts w:ascii="Calibri" w:eastAsia="Times New Roman" w:hAnsi="Calibri" w:cs="Calibri"/>
                <w:b/>
                <w:color w:val="000000"/>
                <w:sz w:val="18"/>
                <w:szCs w:val="18"/>
                <w:lang w:eastAsia="en-GB"/>
              </w:rPr>
              <w:t xml:space="preserve"> </w:t>
            </w:r>
            <w:r w:rsidRPr="006D4828">
              <w:rPr>
                <w:rFonts w:ascii="Calibri" w:eastAsia="Times New Roman" w:hAnsi="Calibri" w:cs="Calibri"/>
                <w:b/>
                <w:color w:val="000000"/>
                <w:sz w:val="18"/>
                <w:szCs w:val="18"/>
                <w:vertAlign w:val="superscript"/>
                <w:lang w:eastAsia="en-GB"/>
              </w:rPr>
              <w:t>a</w:t>
            </w:r>
            <w:r w:rsidRPr="009664DD">
              <w:rPr>
                <w:rFonts w:ascii="Calibri" w:eastAsia="Times New Roman" w:hAnsi="Calibri" w:cs="Calibri"/>
                <w:b/>
                <w:color w:val="000000"/>
                <w:sz w:val="18"/>
                <w:szCs w:val="18"/>
                <w:lang w:eastAsia="en-GB"/>
              </w:rPr>
              <w:t>)</w:t>
            </w:r>
          </w:p>
        </w:tc>
        <w:tc>
          <w:tcPr>
            <w:tcW w:w="379" w:type="pct"/>
            <w:tcBorders>
              <w:top w:val="single" w:sz="4" w:space="0" w:color="auto"/>
              <w:bottom w:val="single" w:sz="4" w:space="0" w:color="auto"/>
            </w:tcBorders>
            <w:shd w:val="clear" w:color="auto" w:fill="auto"/>
            <w:noWrap/>
            <w:vAlign w:val="bottom"/>
            <w:hideMark/>
          </w:tcPr>
          <w:p w14:paraId="607A4118" w14:textId="77777777" w:rsidR="003E5BB6" w:rsidRPr="009664DD" w:rsidRDefault="003E5BB6" w:rsidP="00964A8E">
            <w:pPr>
              <w:jc w:val="center"/>
              <w:rPr>
                <w:rFonts w:ascii="Calibri" w:eastAsia="Times New Roman" w:hAnsi="Calibri" w:cs="Calibri"/>
                <w:b/>
                <w:color w:val="000000"/>
                <w:sz w:val="18"/>
                <w:szCs w:val="18"/>
                <w:lang w:eastAsia="en-GB"/>
              </w:rPr>
            </w:pPr>
            <w:r w:rsidRPr="009664DD">
              <w:rPr>
                <w:rFonts w:ascii="Calibri" w:eastAsia="Times New Roman" w:hAnsi="Calibri" w:cs="Calibri"/>
                <w:b/>
                <w:color w:val="000000"/>
                <w:sz w:val="18"/>
                <w:szCs w:val="18"/>
                <w:lang w:eastAsia="en-GB"/>
              </w:rPr>
              <w:t>PR (95% CI)</w:t>
            </w:r>
          </w:p>
        </w:tc>
        <w:tc>
          <w:tcPr>
            <w:tcW w:w="434" w:type="pct"/>
            <w:tcBorders>
              <w:top w:val="single" w:sz="4" w:space="0" w:color="auto"/>
              <w:bottom w:val="single" w:sz="4" w:space="0" w:color="auto"/>
            </w:tcBorders>
            <w:shd w:val="clear" w:color="auto" w:fill="auto"/>
            <w:noWrap/>
            <w:vAlign w:val="bottom"/>
            <w:hideMark/>
          </w:tcPr>
          <w:p w14:paraId="4D201241" w14:textId="77777777" w:rsidR="003E5BB6" w:rsidRPr="009664DD" w:rsidRDefault="003E5BB6" w:rsidP="00964A8E">
            <w:pPr>
              <w:jc w:val="center"/>
              <w:rPr>
                <w:rFonts w:ascii="Calibri" w:eastAsia="Times New Roman" w:hAnsi="Calibri" w:cs="Calibri"/>
                <w:b/>
                <w:color w:val="000000"/>
                <w:sz w:val="18"/>
                <w:szCs w:val="18"/>
                <w:lang w:eastAsia="en-GB"/>
              </w:rPr>
            </w:pPr>
            <w:r w:rsidRPr="009664DD">
              <w:rPr>
                <w:rFonts w:ascii="Calibri" w:eastAsia="Times New Roman" w:hAnsi="Calibri" w:cs="Calibri"/>
                <w:b/>
                <w:color w:val="000000"/>
                <w:sz w:val="18"/>
                <w:szCs w:val="18"/>
                <w:lang w:eastAsia="en-GB"/>
              </w:rPr>
              <w:t>aPR</w:t>
            </w:r>
            <w:r w:rsidRPr="006D4828">
              <w:rPr>
                <w:rFonts w:ascii="Calibri" w:eastAsia="Times New Roman" w:hAnsi="Calibri" w:cs="Calibri"/>
                <w:b/>
                <w:color w:val="000000"/>
                <w:sz w:val="18"/>
                <w:szCs w:val="18"/>
                <w:lang w:eastAsia="en-GB"/>
              </w:rPr>
              <w:t xml:space="preserve"> </w:t>
            </w:r>
            <w:r w:rsidRPr="006D4828">
              <w:rPr>
                <w:rFonts w:ascii="Calibri" w:eastAsia="Times New Roman" w:hAnsi="Calibri" w:cs="Calibri"/>
                <w:b/>
                <w:color w:val="000000"/>
                <w:sz w:val="18"/>
                <w:szCs w:val="18"/>
                <w:vertAlign w:val="superscript"/>
                <w:lang w:eastAsia="en-GB"/>
              </w:rPr>
              <w:t>b</w:t>
            </w:r>
            <w:r w:rsidRPr="009664DD">
              <w:rPr>
                <w:rFonts w:ascii="Calibri" w:eastAsia="Times New Roman" w:hAnsi="Calibri" w:cs="Calibri"/>
                <w:b/>
                <w:color w:val="000000"/>
                <w:sz w:val="18"/>
                <w:szCs w:val="18"/>
                <w:lang w:eastAsia="en-GB"/>
              </w:rPr>
              <w:t xml:space="preserve"> (95% CI)</w:t>
            </w:r>
          </w:p>
        </w:tc>
        <w:tc>
          <w:tcPr>
            <w:tcW w:w="358" w:type="pct"/>
            <w:tcBorders>
              <w:top w:val="single" w:sz="4" w:space="0" w:color="auto"/>
              <w:bottom w:val="single" w:sz="4" w:space="0" w:color="auto"/>
            </w:tcBorders>
            <w:shd w:val="clear" w:color="auto" w:fill="auto"/>
            <w:noWrap/>
            <w:vAlign w:val="bottom"/>
            <w:hideMark/>
          </w:tcPr>
          <w:p w14:paraId="62692DF7" w14:textId="77777777" w:rsidR="003E5BB6" w:rsidRPr="009664DD" w:rsidRDefault="003E5BB6" w:rsidP="00964A8E">
            <w:pPr>
              <w:jc w:val="center"/>
              <w:rPr>
                <w:rFonts w:ascii="Calibri" w:eastAsia="Times New Roman" w:hAnsi="Calibri" w:cs="Calibri"/>
                <w:b/>
                <w:color w:val="000000"/>
                <w:sz w:val="18"/>
                <w:szCs w:val="18"/>
                <w:lang w:eastAsia="en-GB"/>
              </w:rPr>
            </w:pPr>
            <w:r w:rsidRPr="009664DD">
              <w:rPr>
                <w:rFonts w:ascii="Calibri" w:eastAsia="Times New Roman" w:hAnsi="Calibri" w:cs="Calibri"/>
                <w:b/>
                <w:color w:val="000000"/>
                <w:sz w:val="18"/>
                <w:szCs w:val="18"/>
                <w:lang w:eastAsia="en-GB"/>
              </w:rPr>
              <w:t>PR (95% CI)</w:t>
            </w:r>
          </w:p>
        </w:tc>
        <w:tc>
          <w:tcPr>
            <w:tcW w:w="434" w:type="pct"/>
            <w:tcBorders>
              <w:top w:val="single" w:sz="4" w:space="0" w:color="auto"/>
              <w:bottom w:val="single" w:sz="4" w:space="0" w:color="auto"/>
            </w:tcBorders>
            <w:shd w:val="clear" w:color="auto" w:fill="auto"/>
            <w:noWrap/>
            <w:vAlign w:val="bottom"/>
            <w:hideMark/>
          </w:tcPr>
          <w:p w14:paraId="78153B36" w14:textId="77777777" w:rsidR="003E5BB6" w:rsidRPr="009664DD" w:rsidRDefault="003E5BB6" w:rsidP="00964A8E">
            <w:pPr>
              <w:jc w:val="center"/>
              <w:rPr>
                <w:rFonts w:ascii="Calibri" w:eastAsia="Times New Roman" w:hAnsi="Calibri" w:cs="Calibri"/>
                <w:b/>
                <w:color w:val="000000"/>
                <w:sz w:val="18"/>
                <w:szCs w:val="18"/>
                <w:lang w:eastAsia="en-GB"/>
              </w:rPr>
            </w:pPr>
            <w:r w:rsidRPr="009664DD">
              <w:rPr>
                <w:rFonts w:ascii="Calibri" w:eastAsia="Times New Roman" w:hAnsi="Calibri" w:cs="Calibri"/>
                <w:b/>
                <w:color w:val="000000"/>
                <w:sz w:val="18"/>
                <w:szCs w:val="18"/>
                <w:lang w:eastAsia="en-GB"/>
              </w:rPr>
              <w:t>aPR</w:t>
            </w:r>
            <w:r w:rsidRPr="006D4828">
              <w:rPr>
                <w:rFonts w:ascii="Calibri" w:eastAsia="Times New Roman" w:hAnsi="Calibri" w:cs="Calibri"/>
                <w:b/>
                <w:color w:val="000000"/>
                <w:sz w:val="18"/>
                <w:szCs w:val="18"/>
                <w:lang w:eastAsia="en-GB"/>
              </w:rPr>
              <w:t xml:space="preserve"> </w:t>
            </w:r>
            <w:r w:rsidRPr="006D4828">
              <w:rPr>
                <w:rFonts w:ascii="Calibri" w:eastAsia="Times New Roman" w:hAnsi="Calibri" w:cs="Calibri"/>
                <w:b/>
                <w:color w:val="000000"/>
                <w:sz w:val="18"/>
                <w:szCs w:val="18"/>
                <w:vertAlign w:val="superscript"/>
                <w:lang w:eastAsia="en-GB"/>
              </w:rPr>
              <w:t>b</w:t>
            </w:r>
            <w:r w:rsidRPr="009664DD">
              <w:rPr>
                <w:rFonts w:ascii="Calibri" w:eastAsia="Times New Roman" w:hAnsi="Calibri" w:cs="Calibri"/>
                <w:b/>
                <w:color w:val="000000"/>
                <w:sz w:val="18"/>
                <w:szCs w:val="18"/>
                <w:lang w:eastAsia="en-GB"/>
              </w:rPr>
              <w:t xml:space="preserve"> (95% CI)</w:t>
            </w:r>
          </w:p>
        </w:tc>
        <w:tc>
          <w:tcPr>
            <w:tcW w:w="358" w:type="pct"/>
            <w:tcBorders>
              <w:top w:val="single" w:sz="4" w:space="0" w:color="auto"/>
              <w:bottom w:val="single" w:sz="4" w:space="0" w:color="auto"/>
            </w:tcBorders>
            <w:shd w:val="clear" w:color="auto" w:fill="auto"/>
            <w:noWrap/>
            <w:vAlign w:val="bottom"/>
            <w:hideMark/>
          </w:tcPr>
          <w:p w14:paraId="618D88B1" w14:textId="77777777" w:rsidR="003E5BB6" w:rsidRPr="009664DD" w:rsidRDefault="003E5BB6" w:rsidP="00964A8E">
            <w:pPr>
              <w:jc w:val="center"/>
              <w:rPr>
                <w:rFonts w:ascii="Calibri" w:eastAsia="Times New Roman" w:hAnsi="Calibri" w:cs="Calibri"/>
                <w:b/>
                <w:color w:val="000000"/>
                <w:sz w:val="18"/>
                <w:szCs w:val="18"/>
                <w:lang w:eastAsia="en-GB"/>
              </w:rPr>
            </w:pPr>
            <w:r w:rsidRPr="009664DD">
              <w:rPr>
                <w:rFonts w:ascii="Calibri" w:eastAsia="Times New Roman" w:hAnsi="Calibri" w:cs="Calibri"/>
                <w:b/>
                <w:color w:val="000000"/>
                <w:sz w:val="18"/>
                <w:szCs w:val="18"/>
                <w:lang w:eastAsia="en-GB"/>
              </w:rPr>
              <w:t>PR (95% CI)</w:t>
            </w:r>
          </w:p>
        </w:tc>
        <w:tc>
          <w:tcPr>
            <w:tcW w:w="434" w:type="pct"/>
            <w:tcBorders>
              <w:top w:val="single" w:sz="4" w:space="0" w:color="auto"/>
              <w:bottom w:val="single" w:sz="4" w:space="0" w:color="auto"/>
            </w:tcBorders>
            <w:shd w:val="clear" w:color="auto" w:fill="auto"/>
            <w:noWrap/>
            <w:vAlign w:val="bottom"/>
            <w:hideMark/>
          </w:tcPr>
          <w:p w14:paraId="0DC1D4BB" w14:textId="77777777" w:rsidR="003E5BB6" w:rsidRPr="009664DD" w:rsidRDefault="003E5BB6" w:rsidP="00964A8E">
            <w:pPr>
              <w:jc w:val="center"/>
              <w:rPr>
                <w:rFonts w:ascii="Calibri" w:eastAsia="Times New Roman" w:hAnsi="Calibri" w:cs="Calibri"/>
                <w:b/>
                <w:color w:val="000000"/>
                <w:sz w:val="18"/>
                <w:szCs w:val="18"/>
                <w:lang w:eastAsia="en-GB"/>
              </w:rPr>
            </w:pPr>
            <w:r w:rsidRPr="009664DD">
              <w:rPr>
                <w:rFonts w:ascii="Calibri" w:eastAsia="Times New Roman" w:hAnsi="Calibri" w:cs="Calibri"/>
                <w:b/>
                <w:color w:val="000000"/>
                <w:sz w:val="18"/>
                <w:szCs w:val="18"/>
                <w:lang w:eastAsia="en-GB"/>
              </w:rPr>
              <w:t>aPR</w:t>
            </w:r>
            <w:r w:rsidRPr="006D4828">
              <w:rPr>
                <w:rFonts w:ascii="Calibri" w:eastAsia="Times New Roman" w:hAnsi="Calibri" w:cs="Calibri"/>
                <w:b/>
                <w:color w:val="000000"/>
                <w:sz w:val="18"/>
                <w:szCs w:val="18"/>
                <w:lang w:eastAsia="en-GB"/>
              </w:rPr>
              <w:t xml:space="preserve"> </w:t>
            </w:r>
            <w:r w:rsidRPr="006D4828">
              <w:rPr>
                <w:rFonts w:ascii="Calibri" w:eastAsia="Times New Roman" w:hAnsi="Calibri" w:cs="Calibri"/>
                <w:b/>
                <w:color w:val="000000"/>
                <w:sz w:val="18"/>
                <w:szCs w:val="18"/>
                <w:vertAlign w:val="superscript"/>
                <w:lang w:eastAsia="en-GB"/>
              </w:rPr>
              <w:t>b</w:t>
            </w:r>
            <w:r w:rsidRPr="009664DD">
              <w:rPr>
                <w:rFonts w:ascii="Calibri" w:eastAsia="Times New Roman" w:hAnsi="Calibri" w:cs="Calibri"/>
                <w:b/>
                <w:color w:val="000000"/>
                <w:sz w:val="18"/>
                <w:szCs w:val="18"/>
                <w:lang w:eastAsia="en-GB"/>
              </w:rPr>
              <w:t xml:space="preserve"> (95% CI)</w:t>
            </w:r>
          </w:p>
        </w:tc>
      </w:tr>
      <w:tr w:rsidR="002D6F5E" w:rsidRPr="006D4828" w14:paraId="59A050FD" w14:textId="77777777" w:rsidTr="00964A8E">
        <w:trPr>
          <w:trHeight w:val="288"/>
        </w:trPr>
        <w:tc>
          <w:tcPr>
            <w:tcW w:w="1425" w:type="pct"/>
            <w:tcBorders>
              <w:top w:val="single" w:sz="4" w:space="0" w:color="auto"/>
            </w:tcBorders>
            <w:shd w:val="clear" w:color="auto" w:fill="auto"/>
            <w:noWrap/>
            <w:vAlign w:val="bottom"/>
            <w:hideMark/>
          </w:tcPr>
          <w:p w14:paraId="18CEC2C6" w14:textId="4CB5E014" w:rsidR="003E5BB6" w:rsidRPr="009664DD" w:rsidRDefault="003E5BB6" w:rsidP="00964A8E">
            <w:pPr>
              <w:rPr>
                <w:rFonts w:ascii="Calibri" w:eastAsia="Times New Roman" w:hAnsi="Calibri" w:cs="Calibri"/>
                <w:color w:val="000000"/>
                <w:sz w:val="18"/>
                <w:szCs w:val="18"/>
                <w:lang w:eastAsia="en-GB"/>
              </w:rPr>
            </w:pPr>
            <w:r w:rsidRPr="006D4828">
              <w:rPr>
                <w:rFonts w:ascii="Calibri" w:hAnsi="Calibri" w:cs="Calibri"/>
                <w:b/>
                <w:sz w:val="18"/>
                <w:szCs w:val="18"/>
              </w:rPr>
              <w:t>PC-HIV+</w:t>
            </w:r>
            <w:r w:rsidR="00782B99" w:rsidRPr="00C410FF">
              <w:rPr>
                <w:rFonts w:eastAsia="Times New Roman" w:cstheme="minorHAnsi"/>
                <w:b/>
                <w:color w:val="000000"/>
                <w:sz w:val="18"/>
                <w:szCs w:val="18"/>
                <w:vertAlign w:val="superscript"/>
                <w:lang w:eastAsia="en-GB"/>
              </w:rPr>
              <w:t>SR</w:t>
            </w:r>
            <w:r w:rsidRPr="006D4828">
              <w:rPr>
                <w:rFonts w:ascii="Calibri" w:hAnsi="Calibri" w:cs="Calibri"/>
                <w:b/>
                <w:sz w:val="18"/>
                <w:szCs w:val="18"/>
              </w:rPr>
              <w:t xml:space="preserve"> with data at all four rounds (n=1,078) </w:t>
            </w:r>
            <w:r w:rsidRPr="006D4828">
              <w:rPr>
                <w:rFonts w:ascii="Calibri" w:hAnsi="Calibri" w:cs="Calibri"/>
                <w:b/>
                <w:sz w:val="18"/>
                <w:szCs w:val="18"/>
                <w:vertAlign w:val="superscript"/>
              </w:rPr>
              <w:t>c</w:t>
            </w:r>
          </w:p>
        </w:tc>
        <w:tc>
          <w:tcPr>
            <w:tcW w:w="289" w:type="pct"/>
            <w:tcBorders>
              <w:top w:val="single" w:sz="4" w:space="0" w:color="auto"/>
            </w:tcBorders>
            <w:shd w:val="clear" w:color="auto" w:fill="auto"/>
            <w:noWrap/>
            <w:vAlign w:val="bottom"/>
            <w:hideMark/>
          </w:tcPr>
          <w:p w14:paraId="4F12E65E" w14:textId="77777777" w:rsidR="003E5BB6" w:rsidRPr="009664DD" w:rsidRDefault="003E5BB6" w:rsidP="00964A8E">
            <w:pPr>
              <w:rPr>
                <w:rFonts w:ascii="Calibri" w:eastAsia="Times New Roman" w:hAnsi="Calibri" w:cs="Calibri"/>
                <w:color w:val="000000"/>
                <w:sz w:val="18"/>
                <w:szCs w:val="18"/>
                <w:lang w:eastAsia="en-GB"/>
              </w:rPr>
            </w:pPr>
          </w:p>
        </w:tc>
        <w:tc>
          <w:tcPr>
            <w:tcW w:w="296" w:type="pct"/>
            <w:tcBorders>
              <w:top w:val="single" w:sz="4" w:space="0" w:color="auto"/>
            </w:tcBorders>
            <w:shd w:val="clear" w:color="auto" w:fill="auto"/>
            <w:noWrap/>
            <w:vAlign w:val="bottom"/>
            <w:hideMark/>
          </w:tcPr>
          <w:p w14:paraId="231C8615" w14:textId="77777777" w:rsidR="003E5BB6" w:rsidRPr="009664DD" w:rsidRDefault="003E5BB6" w:rsidP="00964A8E">
            <w:pPr>
              <w:jc w:val="right"/>
              <w:rPr>
                <w:rFonts w:ascii="Calibri" w:eastAsia="Times New Roman" w:hAnsi="Calibri" w:cs="Calibri"/>
                <w:sz w:val="18"/>
                <w:szCs w:val="18"/>
                <w:lang w:eastAsia="en-GB"/>
              </w:rPr>
            </w:pPr>
          </w:p>
        </w:tc>
        <w:tc>
          <w:tcPr>
            <w:tcW w:w="289" w:type="pct"/>
            <w:tcBorders>
              <w:top w:val="single" w:sz="4" w:space="0" w:color="auto"/>
            </w:tcBorders>
            <w:shd w:val="clear" w:color="auto" w:fill="auto"/>
            <w:noWrap/>
            <w:vAlign w:val="bottom"/>
            <w:hideMark/>
          </w:tcPr>
          <w:p w14:paraId="1850969E" w14:textId="77777777" w:rsidR="003E5BB6" w:rsidRPr="009664DD" w:rsidRDefault="003E5BB6" w:rsidP="00964A8E">
            <w:pPr>
              <w:jc w:val="right"/>
              <w:rPr>
                <w:rFonts w:ascii="Calibri" w:eastAsia="Times New Roman" w:hAnsi="Calibri" w:cs="Calibri"/>
                <w:sz w:val="18"/>
                <w:szCs w:val="18"/>
                <w:lang w:eastAsia="en-GB"/>
              </w:rPr>
            </w:pPr>
          </w:p>
        </w:tc>
        <w:tc>
          <w:tcPr>
            <w:tcW w:w="302" w:type="pct"/>
            <w:tcBorders>
              <w:top w:val="single" w:sz="4" w:space="0" w:color="auto"/>
            </w:tcBorders>
            <w:shd w:val="clear" w:color="auto" w:fill="auto"/>
            <w:noWrap/>
            <w:vAlign w:val="bottom"/>
            <w:hideMark/>
          </w:tcPr>
          <w:p w14:paraId="66AEEDB5" w14:textId="77777777" w:rsidR="003E5BB6" w:rsidRPr="009664DD" w:rsidRDefault="003E5BB6" w:rsidP="00964A8E">
            <w:pPr>
              <w:jc w:val="right"/>
              <w:rPr>
                <w:rFonts w:ascii="Calibri" w:eastAsia="Times New Roman" w:hAnsi="Calibri" w:cs="Calibri"/>
                <w:sz w:val="18"/>
                <w:szCs w:val="18"/>
                <w:lang w:eastAsia="en-GB"/>
              </w:rPr>
            </w:pPr>
          </w:p>
        </w:tc>
        <w:tc>
          <w:tcPr>
            <w:tcW w:w="379" w:type="pct"/>
            <w:tcBorders>
              <w:top w:val="single" w:sz="4" w:space="0" w:color="auto"/>
            </w:tcBorders>
            <w:shd w:val="clear" w:color="auto" w:fill="auto"/>
            <w:noWrap/>
            <w:vAlign w:val="bottom"/>
            <w:hideMark/>
          </w:tcPr>
          <w:p w14:paraId="5FE22F70" w14:textId="77777777" w:rsidR="003E5BB6" w:rsidRPr="009664DD" w:rsidRDefault="003E5BB6" w:rsidP="00964A8E">
            <w:pPr>
              <w:jc w:val="right"/>
              <w:rPr>
                <w:rFonts w:ascii="Calibri" w:eastAsia="Times New Roman" w:hAnsi="Calibri" w:cs="Calibri"/>
                <w:sz w:val="18"/>
                <w:szCs w:val="18"/>
                <w:lang w:eastAsia="en-GB"/>
              </w:rPr>
            </w:pPr>
          </w:p>
        </w:tc>
        <w:tc>
          <w:tcPr>
            <w:tcW w:w="434" w:type="pct"/>
            <w:tcBorders>
              <w:top w:val="single" w:sz="4" w:space="0" w:color="auto"/>
            </w:tcBorders>
            <w:shd w:val="clear" w:color="auto" w:fill="auto"/>
            <w:noWrap/>
            <w:vAlign w:val="bottom"/>
            <w:hideMark/>
          </w:tcPr>
          <w:p w14:paraId="0342D11B" w14:textId="77777777" w:rsidR="003E5BB6" w:rsidRPr="009664DD" w:rsidRDefault="003E5BB6" w:rsidP="00964A8E">
            <w:pPr>
              <w:jc w:val="center"/>
              <w:rPr>
                <w:rFonts w:ascii="Calibri" w:eastAsia="Times New Roman" w:hAnsi="Calibri" w:cs="Calibri"/>
                <w:sz w:val="18"/>
                <w:szCs w:val="18"/>
                <w:lang w:eastAsia="en-GB"/>
              </w:rPr>
            </w:pPr>
          </w:p>
        </w:tc>
        <w:tc>
          <w:tcPr>
            <w:tcW w:w="358" w:type="pct"/>
            <w:tcBorders>
              <w:top w:val="single" w:sz="4" w:space="0" w:color="auto"/>
            </w:tcBorders>
            <w:shd w:val="clear" w:color="auto" w:fill="auto"/>
            <w:noWrap/>
            <w:vAlign w:val="bottom"/>
            <w:hideMark/>
          </w:tcPr>
          <w:p w14:paraId="355C9E20" w14:textId="77777777" w:rsidR="003E5BB6" w:rsidRPr="009664DD" w:rsidRDefault="003E5BB6" w:rsidP="00964A8E">
            <w:pPr>
              <w:jc w:val="center"/>
              <w:rPr>
                <w:rFonts w:ascii="Calibri" w:eastAsia="Times New Roman" w:hAnsi="Calibri" w:cs="Calibri"/>
                <w:sz w:val="18"/>
                <w:szCs w:val="18"/>
                <w:lang w:eastAsia="en-GB"/>
              </w:rPr>
            </w:pPr>
          </w:p>
        </w:tc>
        <w:tc>
          <w:tcPr>
            <w:tcW w:w="434" w:type="pct"/>
            <w:tcBorders>
              <w:top w:val="single" w:sz="4" w:space="0" w:color="auto"/>
            </w:tcBorders>
            <w:shd w:val="clear" w:color="auto" w:fill="auto"/>
            <w:noWrap/>
            <w:vAlign w:val="bottom"/>
            <w:hideMark/>
          </w:tcPr>
          <w:p w14:paraId="3D2AF6A3" w14:textId="77777777" w:rsidR="003E5BB6" w:rsidRPr="009664DD" w:rsidRDefault="003E5BB6" w:rsidP="00964A8E">
            <w:pPr>
              <w:jc w:val="center"/>
              <w:rPr>
                <w:rFonts w:ascii="Calibri" w:eastAsia="Times New Roman" w:hAnsi="Calibri" w:cs="Calibri"/>
                <w:sz w:val="18"/>
                <w:szCs w:val="18"/>
                <w:lang w:eastAsia="en-GB"/>
              </w:rPr>
            </w:pPr>
          </w:p>
        </w:tc>
        <w:tc>
          <w:tcPr>
            <w:tcW w:w="358" w:type="pct"/>
            <w:tcBorders>
              <w:top w:val="single" w:sz="4" w:space="0" w:color="auto"/>
            </w:tcBorders>
            <w:shd w:val="clear" w:color="auto" w:fill="auto"/>
            <w:noWrap/>
            <w:vAlign w:val="bottom"/>
            <w:hideMark/>
          </w:tcPr>
          <w:p w14:paraId="3444A0DC" w14:textId="77777777" w:rsidR="003E5BB6" w:rsidRPr="009664DD" w:rsidRDefault="003E5BB6" w:rsidP="00964A8E">
            <w:pPr>
              <w:jc w:val="center"/>
              <w:rPr>
                <w:rFonts w:ascii="Calibri" w:eastAsia="Times New Roman" w:hAnsi="Calibri" w:cs="Calibri"/>
                <w:sz w:val="18"/>
                <w:szCs w:val="18"/>
                <w:lang w:eastAsia="en-GB"/>
              </w:rPr>
            </w:pPr>
          </w:p>
        </w:tc>
        <w:tc>
          <w:tcPr>
            <w:tcW w:w="434" w:type="pct"/>
            <w:tcBorders>
              <w:top w:val="single" w:sz="4" w:space="0" w:color="auto"/>
            </w:tcBorders>
            <w:shd w:val="clear" w:color="auto" w:fill="auto"/>
            <w:noWrap/>
            <w:vAlign w:val="bottom"/>
            <w:hideMark/>
          </w:tcPr>
          <w:p w14:paraId="47DBE300" w14:textId="77777777" w:rsidR="003E5BB6" w:rsidRPr="009664DD" w:rsidRDefault="003E5BB6" w:rsidP="00964A8E">
            <w:pPr>
              <w:jc w:val="center"/>
              <w:rPr>
                <w:rFonts w:ascii="Calibri" w:eastAsia="Times New Roman" w:hAnsi="Calibri" w:cs="Calibri"/>
                <w:sz w:val="18"/>
                <w:szCs w:val="18"/>
                <w:lang w:eastAsia="en-GB"/>
              </w:rPr>
            </w:pPr>
          </w:p>
        </w:tc>
      </w:tr>
      <w:tr w:rsidR="002D6F5E" w:rsidRPr="006D4828" w14:paraId="67B1A497" w14:textId="77777777" w:rsidTr="00964A8E">
        <w:trPr>
          <w:trHeight w:val="288"/>
        </w:trPr>
        <w:tc>
          <w:tcPr>
            <w:tcW w:w="1425" w:type="pct"/>
            <w:shd w:val="clear" w:color="auto" w:fill="auto"/>
            <w:noWrap/>
            <w:vAlign w:val="center"/>
            <w:hideMark/>
          </w:tcPr>
          <w:p w14:paraId="764FD984" w14:textId="77777777" w:rsidR="003E5BB6" w:rsidRPr="009664DD" w:rsidRDefault="003E5BB6" w:rsidP="00964A8E">
            <w:pPr>
              <w:rPr>
                <w:rFonts w:ascii="Calibri" w:eastAsia="Times New Roman" w:hAnsi="Calibri" w:cs="Calibri"/>
                <w:color w:val="000000"/>
                <w:sz w:val="18"/>
                <w:szCs w:val="18"/>
                <w:lang w:eastAsia="en-GB"/>
              </w:rPr>
            </w:pPr>
            <w:r w:rsidRPr="006D4828">
              <w:rPr>
                <w:rFonts w:ascii="Calibri" w:eastAsia="Times New Roman" w:hAnsi="Calibri" w:cs="Calibri"/>
                <w:color w:val="000000"/>
                <w:sz w:val="18"/>
                <w:szCs w:val="18"/>
                <w:lang w:eastAsia="en-GB"/>
              </w:rPr>
              <w:t xml:space="preserve">  </w:t>
            </w:r>
            <w:r w:rsidRPr="009664DD">
              <w:rPr>
                <w:rFonts w:ascii="Calibri" w:eastAsia="Times New Roman" w:hAnsi="Calibri" w:cs="Calibri"/>
                <w:color w:val="000000"/>
                <w:sz w:val="18"/>
                <w:szCs w:val="18"/>
                <w:lang w:eastAsia="en-GB"/>
              </w:rPr>
              <w:t>Any stigma</w:t>
            </w:r>
            <w:r>
              <w:rPr>
                <w:rFonts w:ascii="Calibri" w:eastAsia="Times New Roman" w:hAnsi="Calibri" w:cs="Calibri"/>
                <w:color w:val="000000"/>
                <w:sz w:val="18"/>
                <w:szCs w:val="18"/>
                <w:lang w:eastAsia="en-GB"/>
              </w:rPr>
              <w:t xml:space="preserve"> </w:t>
            </w:r>
            <w:r w:rsidRPr="00495DC2">
              <w:rPr>
                <w:rFonts w:ascii="Calibri" w:eastAsia="Times New Roman" w:hAnsi="Calibri" w:cs="Calibri"/>
                <w:color w:val="000000"/>
                <w:sz w:val="18"/>
                <w:szCs w:val="18"/>
                <w:vertAlign w:val="superscript"/>
                <w:lang w:eastAsia="en-GB"/>
              </w:rPr>
              <w:t>d</w:t>
            </w:r>
            <w:r>
              <w:rPr>
                <w:rFonts w:ascii="Calibri" w:eastAsia="Times New Roman" w:hAnsi="Calibri" w:cs="Calibri"/>
                <w:color w:val="000000"/>
                <w:sz w:val="18"/>
                <w:szCs w:val="18"/>
                <w:vertAlign w:val="superscript"/>
                <w:lang w:eastAsia="en-GB"/>
              </w:rPr>
              <w:t>, h</w:t>
            </w:r>
          </w:p>
        </w:tc>
        <w:tc>
          <w:tcPr>
            <w:tcW w:w="289" w:type="pct"/>
            <w:shd w:val="clear" w:color="auto" w:fill="auto"/>
            <w:noWrap/>
            <w:vAlign w:val="bottom"/>
            <w:hideMark/>
          </w:tcPr>
          <w:p w14:paraId="70589476"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96/309 </w:t>
            </w:r>
          </w:p>
          <w:p w14:paraId="11446848" w14:textId="77777777" w:rsidR="003E5BB6" w:rsidRPr="009664DD"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18.6</w:t>
            </w:r>
            <w:r w:rsidRPr="009664DD">
              <w:rPr>
                <w:rFonts w:ascii="Calibri" w:eastAsia="Times New Roman" w:hAnsi="Calibri" w:cs="Calibri"/>
                <w:color w:val="000000"/>
                <w:sz w:val="18"/>
                <w:szCs w:val="18"/>
                <w:lang w:eastAsia="en-GB"/>
              </w:rPr>
              <w:t>)</w:t>
            </w:r>
          </w:p>
        </w:tc>
        <w:tc>
          <w:tcPr>
            <w:tcW w:w="296" w:type="pct"/>
            <w:shd w:val="clear" w:color="auto" w:fill="auto"/>
            <w:noWrap/>
            <w:vAlign w:val="bottom"/>
            <w:hideMark/>
          </w:tcPr>
          <w:p w14:paraId="08615DEA"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104/419 </w:t>
            </w:r>
          </w:p>
          <w:p w14:paraId="1A5C7FA0"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(25.4</w:t>
            </w:r>
            <w:r w:rsidRPr="009664DD">
              <w:rPr>
                <w:rFonts w:ascii="Calibri" w:eastAsia="Times New Roman" w:hAnsi="Calibri" w:cs="Calibri"/>
                <w:color w:val="000000"/>
                <w:sz w:val="18"/>
                <w:szCs w:val="18"/>
                <w:lang w:eastAsia="en-GB"/>
              </w:rPr>
              <w:t>)</w:t>
            </w:r>
          </w:p>
        </w:tc>
        <w:tc>
          <w:tcPr>
            <w:tcW w:w="289" w:type="pct"/>
            <w:shd w:val="clear" w:color="auto" w:fill="auto"/>
            <w:noWrap/>
            <w:vAlign w:val="bottom"/>
            <w:hideMark/>
          </w:tcPr>
          <w:p w14:paraId="6998D7A4"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74/350 </w:t>
            </w:r>
          </w:p>
          <w:p w14:paraId="2795A976"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w:t>
            </w:r>
            <w:r w:rsidRPr="009664DD">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5</w:t>
            </w:r>
            <w:r w:rsidRPr="009664DD">
              <w:rPr>
                <w:rFonts w:ascii="Calibri" w:eastAsia="Times New Roman" w:hAnsi="Calibri" w:cs="Calibri"/>
                <w:color w:val="000000"/>
                <w:sz w:val="18"/>
                <w:szCs w:val="18"/>
                <w:lang w:eastAsia="en-GB"/>
              </w:rPr>
              <w:t>)</w:t>
            </w:r>
          </w:p>
        </w:tc>
        <w:tc>
          <w:tcPr>
            <w:tcW w:w="302" w:type="pct"/>
            <w:shd w:val="clear" w:color="auto" w:fill="auto"/>
            <w:noWrap/>
            <w:vAlign w:val="bottom"/>
            <w:hideMark/>
          </w:tcPr>
          <w:p w14:paraId="3392E983"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200/728 </w:t>
            </w:r>
          </w:p>
          <w:p w14:paraId="261511AB"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(21</w:t>
            </w:r>
            <w:r w:rsidRPr="009664DD">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8</w:t>
            </w:r>
            <w:r w:rsidRPr="009664DD">
              <w:rPr>
                <w:rFonts w:ascii="Calibri" w:eastAsia="Times New Roman" w:hAnsi="Calibri" w:cs="Calibri"/>
                <w:color w:val="000000"/>
                <w:sz w:val="18"/>
                <w:szCs w:val="18"/>
                <w:lang w:eastAsia="en-GB"/>
              </w:rPr>
              <w:t>)</w:t>
            </w:r>
          </w:p>
        </w:tc>
        <w:tc>
          <w:tcPr>
            <w:tcW w:w="379" w:type="pct"/>
            <w:shd w:val="clear" w:color="auto" w:fill="auto"/>
            <w:noWrap/>
            <w:vAlign w:val="bottom"/>
            <w:hideMark/>
          </w:tcPr>
          <w:p w14:paraId="1153A71D"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1</w:t>
            </w:r>
            <w:r w:rsidRPr="006D4828">
              <w:rPr>
                <w:rFonts w:ascii="Calibri" w:eastAsia="Times New Roman" w:hAnsi="Calibri" w:cs="Calibri"/>
                <w:color w:val="000000"/>
                <w:sz w:val="18"/>
                <w:szCs w:val="18"/>
                <w:lang w:eastAsia="en-GB"/>
              </w:rPr>
              <w:t>.00</w:t>
            </w:r>
            <w:r w:rsidRPr="009664DD">
              <w:rPr>
                <w:rFonts w:ascii="Calibri" w:eastAsia="Times New Roman" w:hAnsi="Calibri" w:cs="Calibri"/>
                <w:color w:val="000000"/>
                <w:sz w:val="18"/>
                <w:szCs w:val="18"/>
                <w:lang w:eastAsia="en-GB"/>
              </w:rPr>
              <w:t xml:space="preserve"> </w:t>
            </w:r>
          </w:p>
          <w:p w14:paraId="513EBCC8"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(0.37–2.71)</w:t>
            </w:r>
          </w:p>
        </w:tc>
        <w:tc>
          <w:tcPr>
            <w:tcW w:w="434" w:type="pct"/>
            <w:shd w:val="clear" w:color="auto" w:fill="auto"/>
            <w:noWrap/>
            <w:vAlign w:val="bottom"/>
            <w:hideMark/>
          </w:tcPr>
          <w:p w14:paraId="6EDD15CD"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1.05</w:t>
            </w:r>
          </w:p>
          <w:p w14:paraId="329A4ED0"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(0.39–2.79)</w:t>
            </w:r>
          </w:p>
        </w:tc>
        <w:tc>
          <w:tcPr>
            <w:tcW w:w="358" w:type="pct"/>
            <w:shd w:val="clear" w:color="auto" w:fill="auto"/>
            <w:noWrap/>
            <w:vAlign w:val="bottom"/>
            <w:hideMark/>
          </w:tcPr>
          <w:p w14:paraId="64CE466B"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1.32 </w:t>
            </w:r>
          </w:p>
          <w:p w14:paraId="5870744D"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(0.49–3.60)</w:t>
            </w:r>
          </w:p>
        </w:tc>
        <w:tc>
          <w:tcPr>
            <w:tcW w:w="434" w:type="pct"/>
            <w:shd w:val="clear" w:color="auto" w:fill="auto"/>
            <w:noWrap/>
            <w:vAlign w:val="bottom"/>
            <w:hideMark/>
          </w:tcPr>
          <w:p w14:paraId="6D2A8A5B"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1.33 </w:t>
            </w:r>
          </w:p>
          <w:p w14:paraId="140AC3D7"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(0.50–3.57)</w:t>
            </w:r>
          </w:p>
        </w:tc>
        <w:tc>
          <w:tcPr>
            <w:tcW w:w="358" w:type="pct"/>
            <w:shd w:val="clear" w:color="auto" w:fill="auto"/>
            <w:noWrap/>
            <w:vAlign w:val="bottom"/>
            <w:hideMark/>
          </w:tcPr>
          <w:p w14:paraId="7C07CF77"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1.15 </w:t>
            </w:r>
          </w:p>
          <w:p w14:paraId="52AF098E"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(0.48–2.73)</w:t>
            </w:r>
          </w:p>
        </w:tc>
        <w:tc>
          <w:tcPr>
            <w:tcW w:w="434" w:type="pct"/>
            <w:shd w:val="clear" w:color="auto" w:fill="auto"/>
            <w:noWrap/>
            <w:vAlign w:val="bottom"/>
            <w:hideMark/>
          </w:tcPr>
          <w:p w14:paraId="200E7A35"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1.18 </w:t>
            </w:r>
          </w:p>
          <w:p w14:paraId="66731320"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(0.50–2.77)</w:t>
            </w:r>
          </w:p>
        </w:tc>
      </w:tr>
      <w:tr w:rsidR="002D6F5E" w:rsidRPr="006D4828" w14:paraId="3E5CA327" w14:textId="77777777" w:rsidTr="00964A8E">
        <w:trPr>
          <w:trHeight w:val="288"/>
        </w:trPr>
        <w:tc>
          <w:tcPr>
            <w:tcW w:w="1425" w:type="pct"/>
            <w:shd w:val="clear" w:color="auto" w:fill="auto"/>
            <w:noWrap/>
            <w:vAlign w:val="center"/>
            <w:hideMark/>
          </w:tcPr>
          <w:p w14:paraId="25041943" w14:textId="77777777" w:rsidR="003E5BB6" w:rsidRPr="009664DD" w:rsidRDefault="003E5BB6" w:rsidP="00964A8E">
            <w:pPr>
              <w:rPr>
                <w:rFonts w:ascii="Calibri" w:eastAsia="Times New Roman" w:hAnsi="Calibri" w:cs="Calibri"/>
                <w:color w:val="000000"/>
                <w:sz w:val="18"/>
                <w:szCs w:val="18"/>
                <w:lang w:eastAsia="en-GB"/>
              </w:rPr>
            </w:pPr>
            <w:r w:rsidRPr="006D4828">
              <w:rPr>
                <w:rFonts w:ascii="Calibri" w:eastAsia="Times New Roman" w:hAnsi="Calibri" w:cs="Calibri"/>
                <w:color w:val="000000"/>
                <w:sz w:val="18"/>
                <w:szCs w:val="18"/>
                <w:lang w:eastAsia="en-GB"/>
              </w:rPr>
              <w:t xml:space="preserve">  </w:t>
            </w:r>
            <w:r w:rsidRPr="009664DD">
              <w:rPr>
                <w:rFonts w:ascii="Calibri" w:eastAsia="Times New Roman" w:hAnsi="Calibri" w:cs="Calibri"/>
                <w:color w:val="000000"/>
                <w:sz w:val="18"/>
                <w:szCs w:val="18"/>
                <w:lang w:eastAsia="en-GB"/>
              </w:rPr>
              <w:t xml:space="preserve">Any internalized stigma </w:t>
            </w:r>
            <w:r>
              <w:rPr>
                <w:rFonts w:ascii="Calibri" w:eastAsia="Times New Roman" w:hAnsi="Calibri" w:cs="Calibri"/>
                <w:color w:val="000000"/>
                <w:sz w:val="18"/>
                <w:szCs w:val="18"/>
                <w:vertAlign w:val="superscript"/>
                <w:lang w:eastAsia="en-GB"/>
              </w:rPr>
              <w:t>d, h</w:t>
            </w:r>
          </w:p>
        </w:tc>
        <w:tc>
          <w:tcPr>
            <w:tcW w:w="289" w:type="pct"/>
            <w:shd w:val="clear" w:color="auto" w:fill="auto"/>
            <w:noWrap/>
            <w:vAlign w:val="bottom"/>
            <w:hideMark/>
          </w:tcPr>
          <w:p w14:paraId="2949E21A"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51/309 </w:t>
            </w:r>
          </w:p>
          <w:p w14:paraId="1273D338"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(9.7</w:t>
            </w:r>
            <w:r w:rsidRPr="009664DD">
              <w:rPr>
                <w:rFonts w:ascii="Calibri" w:eastAsia="Times New Roman" w:hAnsi="Calibri" w:cs="Calibri"/>
                <w:color w:val="000000"/>
                <w:sz w:val="18"/>
                <w:szCs w:val="18"/>
                <w:lang w:eastAsia="en-GB"/>
              </w:rPr>
              <w:t>)</w:t>
            </w:r>
          </w:p>
        </w:tc>
        <w:tc>
          <w:tcPr>
            <w:tcW w:w="296" w:type="pct"/>
            <w:shd w:val="clear" w:color="auto" w:fill="auto"/>
            <w:noWrap/>
            <w:vAlign w:val="bottom"/>
            <w:hideMark/>
          </w:tcPr>
          <w:p w14:paraId="007AC1AC"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54/419 </w:t>
            </w:r>
          </w:p>
          <w:p w14:paraId="00648B0D"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(9</w:t>
            </w:r>
            <w:r w:rsidRPr="009664DD">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8</w:t>
            </w:r>
            <w:r w:rsidRPr="009664DD">
              <w:rPr>
                <w:rFonts w:ascii="Calibri" w:eastAsia="Times New Roman" w:hAnsi="Calibri" w:cs="Calibri"/>
                <w:color w:val="000000"/>
                <w:sz w:val="18"/>
                <w:szCs w:val="18"/>
                <w:lang w:eastAsia="en-GB"/>
              </w:rPr>
              <w:t>)</w:t>
            </w:r>
          </w:p>
        </w:tc>
        <w:tc>
          <w:tcPr>
            <w:tcW w:w="289" w:type="pct"/>
            <w:shd w:val="clear" w:color="auto" w:fill="auto"/>
            <w:noWrap/>
            <w:vAlign w:val="bottom"/>
            <w:hideMark/>
          </w:tcPr>
          <w:p w14:paraId="2C37219B"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36/350 </w:t>
            </w:r>
          </w:p>
          <w:p w14:paraId="5A10F8E8"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(6</w:t>
            </w:r>
            <w:r w:rsidRPr="009664DD">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2</w:t>
            </w:r>
            <w:r w:rsidRPr="009664DD">
              <w:rPr>
                <w:rFonts w:ascii="Calibri" w:eastAsia="Times New Roman" w:hAnsi="Calibri" w:cs="Calibri"/>
                <w:color w:val="000000"/>
                <w:sz w:val="18"/>
                <w:szCs w:val="18"/>
                <w:lang w:eastAsia="en-GB"/>
              </w:rPr>
              <w:t>)</w:t>
            </w:r>
          </w:p>
        </w:tc>
        <w:tc>
          <w:tcPr>
            <w:tcW w:w="302" w:type="pct"/>
            <w:shd w:val="clear" w:color="auto" w:fill="auto"/>
            <w:noWrap/>
            <w:vAlign w:val="bottom"/>
            <w:hideMark/>
          </w:tcPr>
          <w:p w14:paraId="5829B632"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105/728 </w:t>
            </w:r>
          </w:p>
          <w:p w14:paraId="533F74CE"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(9.7</w:t>
            </w:r>
            <w:r w:rsidRPr="009664DD">
              <w:rPr>
                <w:rFonts w:ascii="Calibri" w:eastAsia="Times New Roman" w:hAnsi="Calibri" w:cs="Calibri"/>
                <w:color w:val="000000"/>
                <w:sz w:val="18"/>
                <w:szCs w:val="18"/>
                <w:lang w:eastAsia="en-GB"/>
              </w:rPr>
              <w:t>)</w:t>
            </w:r>
          </w:p>
        </w:tc>
        <w:tc>
          <w:tcPr>
            <w:tcW w:w="379" w:type="pct"/>
            <w:shd w:val="clear" w:color="auto" w:fill="auto"/>
            <w:noWrap/>
            <w:vAlign w:val="bottom"/>
            <w:hideMark/>
          </w:tcPr>
          <w:p w14:paraId="4470D81B"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1.61 </w:t>
            </w:r>
          </w:p>
          <w:p w14:paraId="381F5269"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(0.46–5.66)</w:t>
            </w:r>
          </w:p>
        </w:tc>
        <w:tc>
          <w:tcPr>
            <w:tcW w:w="434" w:type="pct"/>
            <w:shd w:val="clear" w:color="auto" w:fill="auto"/>
            <w:noWrap/>
            <w:vAlign w:val="bottom"/>
            <w:hideMark/>
          </w:tcPr>
          <w:p w14:paraId="24A94E61"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2.12</w:t>
            </w:r>
          </w:p>
          <w:p w14:paraId="0E30969D"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(0.68–6.60)</w:t>
            </w:r>
          </w:p>
        </w:tc>
        <w:tc>
          <w:tcPr>
            <w:tcW w:w="358" w:type="pct"/>
            <w:shd w:val="clear" w:color="auto" w:fill="auto"/>
            <w:noWrap/>
            <w:vAlign w:val="bottom"/>
            <w:hideMark/>
          </w:tcPr>
          <w:p w14:paraId="790EC16D"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1.66 </w:t>
            </w:r>
          </w:p>
          <w:p w14:paraId="461F5BDF"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(0.47–5.86)</w:t>
            </w:r>
          </w:p>
        </w:tc>
        <w:tc>
          <w:tcPr>
            <w:tcW w:w="434" w:type="pct"/>
            <w:shd w:val="clear" w:color="auto" w:fill="auto"/>
            <w:noWrap/>
            <w:vAlign w:val="bottom"/>
            <w:hideMark/>
          </w:tcPr>
          <w:p w14:paraId="3C145BCB"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1.68 </w:t>
            </w:r>
          </w:p>
          <w:p w14:paraId="74125628"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(0.54–5.22)</w:t>
            </w:r>
          </w:p>
        </w:tc>
        <w:tc>
          <w:tcPr>
            <w:tcW w:w="358" w:type="pct"/>
            <w:shd w:val="clear" w:color="auto" w:fill="auto"/>
            <w:noWrap/>
            <w:vAlign w:val="bottom"/>
            <w:hideMark/>
          </w:tcPr>
          <w:p w14:paraId="7E802D72"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1.64 </w:t>
            </w:r>
          </w:p>
          <w:p w14:paraId="165C646E"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(0.55–4.87)</w:t>
            </w:r>
          </w:p>
        </w:tc>
        <w:tc>
          <w:tcPr>
            <w:tcW w:w="434" w:type="pct"/>
            <w:shd w:val="clear" w:color="auto" w:fill="auto"/>
            <w:noWrap/>
            <w:vAlign w:val="bottom"/>
            <w:hideMark/>
          </w:tcPr>
          <w:p w14:paraId="718586BB"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1.89 </w:t>
            </w:r>
          </w:p>
          <w:p w14:paraId="2A8EABAC"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(0.71–5.04)</w:t>
            </w:r>
          </w:p>
        </w:tc>
      </w:tr>
      <w:tr w:rsidR="002D6F5E" w:rsidRPr="006D4828" w14:paraId="5ABF8A61" w14:textId="77777777" w:rsidTr="00964A8E">
        <w:trPr>
          <w:trHeight w:val="288"/>
        </w:trPr>
        <w:tc>
          <w:tcPr>
            <w:tcW w:w="1425" w:type="pct"/>
            <w:shd w:val="clear" w:color="auto" w:fill="auto"/>
            <w:noWrap/>
            <w:vAlign w:val="center"/>
            <w:hideMark/>
          </w:tcPr>
          <w:p w14:paraId="02EBD574" w14:textId="77777777" w:rsidR="003E5BB6" w:rsidRPr="009664DD" w:rsidRDefault="003E5BB6" w:rsidP="00964A8E">
            <w:pPr>
              <w:rPr>
                <w:rFonts w:ascii="Calibri" w:eastAsia="Times New Roman" w:hAnsi="Calibri" w:cs="Calibri"/>
                <w:color w:val="000000"/>
                <w:sz w:val="18"/>
                <w:szCs w:val="18"/>
                <w:lang w:eastAsia="en-GB"/>
              </w:rPr>
            </w:pPr>
            <w:r w:rsidRPr="006D4828">
              <w:rPr>
                <w:rFonts w:ascii="Calibri" w:eastAsia="Times New Roman" w:hAnsi="Calibri" w:cs="Calibri"/>
                <w:color w:val="000000"/>
                <w:sz w:val="18"/>
                <w:szCs w:val="18"/>
                <w:lang w:eastAsia="en-GB"/>
              </w:rPr>
              <w:t xml:space="preserve">  </w:t>
            </w:r>
            <w:r w:rsidRPr="009664DD">
              <w:rPr>
                <w:rFonts w:ascii="Calibri" w:eastAsia="Times New Roman" w:hAnsi="Calibri" w:cs="Calibri"/>
                <w:color w:val="000000"/>
                <w:sz w:val="18"/>
                <w:szCs w:val="18"/>
                <w:lang w:eastAsia="en-GB"/>
              </w:rPr>
              <w:t>Any exper</w:t>
            </w:r>
            <w:r w:rsidRPr="006D4828">
              <w:rPr>
                <w:rFonts w:ascii="Calibri" w:eastAsia="Times New Roman" w:hAnsi="Calibri" w:cs="Calibri"/>
                <w:color w:val="000000"/>
                <w:sz w:val="18"/>
                <w:szCs w:val="18"/>
                <w:lang w:eastAsia="en-GB"/>
              </w:rPr>
              <w:t>ienced stigma in the community</w:t>
            </w:r>
            <w:r w:rsidRPr="009664DD">
              <w:rPr>
                <w:rFonts w:ascii="Calibri" w:eastAsia="Times New Roman" w:hAnsi="Calibri" w:cs="Calibri"/>
                <w:color w:val="000000"/>
                <w:sz w:val="18"/>
                <w:szCs w:val="18"/>
                <w:lang w:eastAsia="en-GB"/>
              </w:rPr>
              <w:t xml:space="preserve"> </w:t>
            </w:r>
            <w:r>
              <w:rPr>
                <w:rFonts w:ascii="Calibri" w:eastAsia="Times New Roman" w:hAnsi="Calibri" w:cs="Calibri"/>
                <w:color w:val="000000"/>
                <w:sz w:val="18"/>
                <w:szCs w:val="18"/>
                <w:vertAlign w:val="superscript"/>
                <w:lang w:eastAsia="en-GB"/>
              </w:rPr>
              <w:t>d, h</w:t>
            </w:r>
          </w:p>
        </w:tc>
        <w:tc>
          <w:tcPr>
            <w:tcW w:w="289" w:type="pct"/>
            <w:shd w:val="clear" w:color="auto" w:fill="auto"/>
            <w:noWrap/>
            <w:vAlign w:val="bottom"/>
            <w:hideMark/>
          </w:tcPr>
          <w:p w14:paraId="2C688527"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64/309 </w:t>
            </w:r>
          </w:p>
          <w:p w14:paraId="40C903FC"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w:t>
            </w:r>
            <w:r w:rsidRPr="009664DD">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9</w:t>
            </w:r>
            <w:r w:rsidRPr="009664DD">
              <w:rPr>
                <w:rFonts w:ascii="Calibri" w:eastAsia="Times New Roman" w:hAnsi="Calibri" w:cs="Calibri"/>
                <w:color w:val="000000"/>
                <w:sz w:val="18"/>
                <w:szCs w:val="18"/>
                <w:lang w:eastAsia="en-GB"/>
              </w:rPr>
              <w:t>)</w:t>
            </w:r>
          </w:p>
        </w:tc>
        <w:tc>
          <w:tcPr>
            <w:tcW w:w="296" w:type="pct"/>
            <w:shd w:val="clear" w:color="auto" w:fill="auto"/>
            <w:noWrap/>
            <w:vAlign w:val="bottom"/>
            <w:hideMark/>
          </w:tcPr>
          <w:p w14:paraId="7AAAAAB8"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69/419 </w:t>
            </w:r>
          </w:p>
          <w:p w14:paraId="00643C53"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(17.9</w:t>
            </w:r>
            <w:r w:rsidRPr="009664DD">
              <w:rPr>
                <w:rFonts w:ascii="Calibri" w:eastAsia="Times New Roman" w:hAnsi="Calibri" w:cs="Calibri"/>
                <w:color w:val="000000"/>
                <w:sz w:val="18"/>
                <w:szCs w:val="18"/>
                <w:lang w:eastAsia="en-GB"/>
              </w:rPr>
              <w:t>)</w:t>
            </w:r>
          </w:p>
        </w:tc>
        <w:tc>
          <w:tcPr>
            <w:tcW w:w="289" w:type="pct"/>
            <w:shd w:val="clear" w:color="auto" w:fill="auto"/>
            <w:noWrap/>
            <w:vAlign w:val="bottom"/>
            <w:hideMark/>
          </w:tcPr>
          <w:p w14:paraId="206AE9C9"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55/350 </w:t>
            </w:r>
          </w:p>
          <w:p w14:paraId="40978F40"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(15.3</w:t>
            </w:r>
            <w:r w:rsidRPr="009664DD">
              <w:rPr>
                <w:rFonts w:ascii="Calibri" w:eastAsia="Times New Roman" w:hAnsi="Calibri" w:cs="Calibri"/>
                <w:color w:val="000000"/>
                <w:sz w:val="18"/>
                <w:szCs w:val="18"/>
                <w:lang w:eastAsia="en-GB"/>
              </w:rPr>
              <w:t>)</w:t>
            </w:r>
          </w:p>
        </w:tc>
        <w:tc>
          <w:tcPr>
            <w:tcW w:w="302" w:type="pct"/>
            <w:shd w:val="clear" w:color="auto" w:fill="auto"/>
            <w:noWrap/>
            <w:vAlign w:val="bottom"/>
            <w:hideMark/>
          </w:tcPr>
          <w:p w14:paraId="115F5A34"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133/728 </w:t>
            </w:r>
          </w:p>
          <w:p w14:paraId="1214291A"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(15.8</w:t>
            </w:r>
            <w:r w:rsidRPr="009664DD">
              <w:rPr>
                <w:rFonts w:ascii="Calibri" w:eastAsia="Times New Roman" w:hAnsi="Calibri" w:cs="Calibri"/>
                <w:color w:val="000000"/>
                <w:sz w:val="18"/>
                <w:szCs w:val="18"/>
                <w:lang w:eastAsia="en-GB"/>
              </w:rPr>
              <w:t>)</w:t>
            </w:r>
          </w:p>
        </w:tc>
        <w:tc>
          <w:tcPr>
            <w:tcW w:w="379" w:type="pct"/>
            <w:shd w:val="clear" w:color="auto" w:fill="auto"/>
            <w:noWrap/>
            <w:vAlign w:val="bottom"/>
            <w:hideMark/>
          </w:tcPr>
          <w:p w14:paraId="2A79845E"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0.94 </w:t>
            </w:r>
          </w:p>
          <w:p w14:paraId="12D7CD4A"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(0.40–2.20)</w:t>
            </w:r>
          </w:p>
        </w:tc>
        <w:tc>
          <w:tcPr>
            <w:tcW w:w="434" w:type="pct"/>
            <w:shd w:val="clear" w:color="auto" w:fill="auto"/>
            <w:noWrap/>
            <w:vAlign w:val="bottom"/>
            <w:hideMark/>
          </w:tcPr>
          <w:p w14:paraId="7BEB39C4"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1.02 </w:t>
            </w:r>
          </w:p>
          <w:p w14:paraId="0A1402A7"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(0.46–2.29)</w:t>
            </w:r>
          </w:p>
        </w:tc>
        <w:tc>
          <w:tcPr>
            <w:tcW w:w="358" w:type="pct"/>
            <w:shd w:val="clear" w:color="auto" w:fill="auto"/>
            <w:noWrap/>
            <w:vAlign w:val="bottom"/>
            <w:hideMark/>
          </w:tcPr>
          <w:p w14:paraId="3CB66A41"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1.15 </w:t>
            </w:r>
          </w:p>
          <w:p w14:paraId="3D17122F"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(0.49–2.69)</w:t>
            </w:r>
          </w:p>
        </w:tc>
        <w:tc>
          <w:tcPr>
            <w:tcW w:w="434" w:type="pct"/>
            <w:shd w:val="clear" w:color="auto" w:fill="auto"/>
            <w:noWrap/>
            <w:vAlign w:val="bottom"/>
            <w:hideMark/>
          </w:tcPr>
          <w:p w14:paraId="3921755C"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1.2</w:t>
            </w:r>
            <w:r w:rsidRPr="006D4828">
              <w:rPr>
                <w:rFonts w:ascii="Calibri" w:eastAsia="Times New Roman" w:hAnsi="Calibri" w:cs="Calibri"/>
                <w:color w:val="000000"/>
                <w:sz w:val="18"/>
                <w:szCs w:val="18"/>
                <w:lang w:eastAsia="en-GB"/>
              </w:rPr>
              <w:t>0</w:t>
            </w:r>
            <w:r w:rsidRPr="009664DD">
              <w:rPr>
                <w:rFonts w:ascii="Calibri" w:eastAsia="Times New Roman" w:hAnsi="Calibri" w:cs="Calibri"/>
                <w:color w:val="000000"/>
                <w:sz w:val="18"/>
                <w:szCs w:val="18"/>
                <w:lang w:eastAsia="en-GB"/>
              </w:rPr>
              <w:t xml:space="preserve"> </w:t>
            </w:r>
          </w:p>
          <w:p w14:paraId="53A00D8F"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(0.54–2.68)</w:t>
            </w:r>
          </w:p>
        </w:tc>
        <w:tc>
          <w:tcPr>
            <w:tcW w:w="358" w:type="pct"/>
            <w:shd w:val="clear" w:color="auto" w:fill="auto"/>
            <w:noWrap/>
            <w:vAlign w:val="bottom"/>
            <w:hideMark/>
          </w:tcPr>
          <w:p w14:paraId="3E34F733"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1.04 </w:t>
            </w:r>
          </w:p>
          <w:p w14:paraId="10FC279D"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(0.50–2.17)</w:t>
            </w:r>
          </w:p>
        </w:tc>
        <w:tc>
          <w:tcPr>
            <w:tcW w:w="434" w:type="pct"/>
            <w:shd w:val="clear" w:color="auto" w:fill="auto"/>
            <w:noWrap/>
            <w:vAlign w:val="bottom"/>
            <w:hideMark/>
          </w:tcPr>
          <w:p w14:paraId="34885B79"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1.11 </w:t>
            </w:r>
          </w:p>
          <w:p w14:paraId="6E29F597"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(0.55–2.22)</w:t>
            </w:r>
          </w:p>
        </w:tc>
      </w:tr>
      <w:tr w:rsidR="002D6F5E" w:rsidRPr="006D4828" w14:paraId="165B4994" w14:textId="77777777" w:rsidTr="00964A8E">
        <w:trPr>
          <w:trHeight w:val="288"/>
        </w:trPr>
        <w:tc>
          <w:tcPr>
            <w:tcW w:w="1425" w:type="pct"/>
            <w:shd w:val="clear" w:color="auto" w:fill="auto"/>
            <w:noWrap/>
            <w:vAlign w:val="center"/>
            <w:hideMark/>
          </w:tcPr>
          <w:p w14:paraId="012C9411" w14:textId="77777777" w:rsidR="003E5BB6" w:rsidRPr="009664DD" w:rsidRDefault="003E5BB6" w:rsidP="00964A8E">
            <w:pPr>
              <w:rPr>
                <w:rFonts w:ascii="Calibri" w:eastAsia="Times New Roman" w:hAnsi="Calibri" w:cs="Calibri"/>
                <w:color w:val="000000"/>
                <w:sz w:val="18"/>
                <w:szCs w:val="18"/>
                <w:lang w:eastAsia="en-GB"/>
              </w:rPr>
            </w:pPr>
            <w:r w:rsidRPr="006D4828">
              <w:rPr>
                <w:rFonts w:ascii="Calibri" w:eastAsia="Times New Roman" w:hAnsi="Calibri" w:cs="Calibri"/>
                <w:color w:val="000000"/>
                <w:sz w:val="18"/>
                <w:szCs w:val="18"/>
                <w:lang w:eastAsia="en-GB"/>
              </w:rPr>
              <w:t xml:space="preserve">  </w:t>
            </w:r>
            <w:r w:rsidRPr="009664DD">
              <w:rPr>
                <w:rFonts w:ascii="Calibri" w:eastAsia="Times New Roman" w:hAnsi="Calibri" w:cs="Calibri"/>
                <w:color w:val="000000"/>
                <w:sz w:val="18"/>
                <w:szCs w:val="18"/>
                <w:lang w:eastAsia="en-GB"/>
              </w:rPr>
              <w:t>Any experienced stigma in healthcare setting</w:t>
            </w:r>
            <w:r>
              <w:rPr>
                <w:rFonts w:ascii="Calibri" w:eastAsia="Times New Roman" w:hAnsi="Calibri" w:cs="Calibri"/>
                <w:color w:val="000000"/>
                <w:sz w:val="18"/>
                <w:szCs w:val="18"/>
                <w:lang w:eastAsia="en-GB"/>
              </w:rPr>
              <w:t xml:space="preserve"> </w:t>
            </w:r>
            <w:r>
              <w:rPr>
                <w:rFonts w:ascii="Calibri" w:eastAsia="Times New Roman" w:hAnsi="Calibri" w:cs="Calibri"/>
                <w:color w:val="000000"/>
                <w:sz w:val="18"/>
                <w:szCs w:val="18"/>
                <w:vertAlign w:val="superscript"/>
                <w:lang w:eastAsia="en-GB"/>
              </w:rPr>
              <w:t>, h e</w:t>
            </w:r>
          </w:p>
        </w:tc>
        <w:tc>
          <w:tcPr>
            <w:tcW w:w="289" w:type="pct"/>
            <w:shd w:val="clear" w:color="auto" w:fill="auto"/>
            <w:noWrap/>
            <w:vAlign w:val="bottom"/>
            <w:hideMark/>
          </w:tcPr>
          <w:p w14:paraId="26390813"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6/309 </w:t>
            </w:r>
          </w:p>
          <w:p w14:paraId="74F787B5"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w:t>
            </w:r>
            <w:r w:rsidRPr="009664DD">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5</w:t>
            </w:r>
            <w:r w:rsidRPr="009664DD">
              <w:rPr>
                <w:rFonts w:ascii="Calibri" w:eastAsia="Times New Roman" w:hAnsi="Calibri" w:cs="Calibri"/>
                <w:color w:val="000000"/>
                <w:sz w:val="18"/>
                <w:szCs w:val="18"/>
                <w:lang w:eastAsia="en-GB"/>
              </w:rPr>
              <w:t>)</w:t>
            </w:r>
          </w:p>
        </w:tc>
        <w:tc>
          <w:tcPr>
            <w:tcW w:w="296" w:type="pct"/>
            <w:shd w:val="clear" w:color="auto" w:fill="auto"/>
            <w:noWrap/>
            <w:vAlign w:val="bottom"/>
            <w:hideMark/>
          </w:tcPr>
          <w:p w14:paraId="571E290B"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16/419 </w:t>
            </w:r>
          </w:p>
          <w:p w14:paraId="3B197E03"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(2.8</w:t>
            </w:r>
            <w:r w:rsidRPr="009664DD">
              <w:rPr>
                <w:rFonts w:ascii="Calibri" w:eastAsia="Times New Roman" w:hAnsi="Calibri" w:cs="Calibri"/>
                <w:color w:val="000000"/>
                <w:sz w:val="18"/>
                <w:szCs w:val="18"/>
                <w:lang w:eastAsia="en-GB"/>
              </w:rPr>
              <w:t>)</w:t>
            </w:r>
          </w:p>
        </w:tc>
        <w:tc>
          <w:tcPr>
            <w:tcW w:w="289" w:type="pct"/>
            <w:shd w:val="clear" w:color="auto" w:fill="auto"/>
            <w:noWrap/>
            <w:vAlign w:val="bottom"/>
            <w:hideMark/>
          </w:tcPr>
          <w:p w14:paraId="5C040BF6"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8/350 </w:t>
            </w:r>
          </w:p>
          <w:p w14:paraId="224BB22A"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(2.6</w:t>
            </w:r>
            <w:r w:rsidRPr="009664DD">
              <w:rPr>
                <w:rFonts w:ascii="Calibri" w:eastAsia="Times New Roman" w:hAnsi="Calibri" w:cs="Calibri"/>
                <w:color w:val="000000"/>
                <w:sz w:val="18"/>
                <w:szCs w:val="18"/>
                <w:lang w:eastAsia="en-GB"/>
              </w:rPr>
              <w:t>)</w:t>
            </w:r>
          </w:p>
        </w:tc>
        <w:tc>
          <w:tcPr>
            <w:tcW w:w="302" w:type="pct"/>
            <w:shd w:val="clear" w:color="auto" w:fill="auto"/>
            <w:noWrap/>
            <w:vAlign w:val="bottom"/>
            <w:hideMark/>
          </w:tcPr>
          <w:p w14:paraId="4CFEA7E9"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22/728 </w:t>
            </w:r>
          </w:p>
          <w:p w14:paraId="607C6764"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(2.6</w:t>
            </w:r>
            <w:r w:rsidRPr="009664DD">
              <w:rPr>
                <w:rFonts w:ascii="Calibri" w:eastAsia="Times New Roman" w:hAnsi="Calibri" w:cs="Calibri"/>
                <w:color w:val="000000"/>
                <w:sz w:val="18"/>
                <w:szCs w:val="18"/>
                <w:lang w:eastAsia="en-GB"/>
              </w:rPr>
              <w:t>)</w:t>
            </w:r>
          </w:p>
        </w:tc>
        <w:tc>
          <w:tcPr>
            <w:tcW w:w="379" w:type="pct"/>
            <w:shd w:val="clear" w:color="auto" w:fill="auto"/>
            <w:noWrap/>
            <w:vAlign w:val="bottom"/>
            <w:hideMark/>
          </w:tcPr>
          <w:p w14:paraId="1F9747B0"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0.92 </w:t>
            </w:r>
          </w:p>
          <w:p w14:paraId="09A5F50C"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(0.22–3.83)</w:t>
            </w:r>
          </w:p>
        </w:tc>
        <w:tc>
          <w:tcPr>
            <w:tcW w:w="434" w:type="pct"/>
            <w:shd w:val="clear" w:color="auto" w:fill="auto"/>
            <w:noWrap/>
            <w:vAlign w:val="bottom"/>
            <w:hideMark/>
          </w:tcPr>
          <w:p w14:paraId="3EB67320"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1.09 </w:t>
            </w:r>
          </w:p>
          <w:p w14:paraId="786B5B14"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(0.25–4.73)</w:t>
            </w:r>
          </w:p>
        </w:tc>
        <w:tc>
          <w:tcPr>
            <w:tcW w:w="358" w:type="pct"/>
            <w:shd w:val="clear" w:color="auto" w:fill="auto"/>
            <w:noWrap/>
            <w:vAlign w:val="bottom"/>
            <w:hideMark/>
          </w:tcPr>
          <w:p w14:paraId="499200E8"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1.28 </w:t>
            </w:r>
          </w:p>
          <w:p w14:paraId="01399AD4"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(0.31–5.34)</w:t>
            </w:r>
          </w:p>
        </w:tc>
        <w:tc>
          <w:tcPr>
            <w:tcW w:w="434" w:type="pct"/>
            <w:shd w:val="clear" w:color="auto" w:fill="auto"/>
            <w:noWrap/>
            <w:vAlign w:val="bottom"/>
            <w:hideMark/>
          </w:tcPr>
          <w:p w14:paraId="19F562A0"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1.42 </w:t>
            </w:r>
          </w:p>
          <w:p w14:paraId="75D56306"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(0.33–6.19)</w:t>
            </w:r>
          </w:p>
        </w:tc>
        <w:tc>
          <w:tcPr>
            <w:tcW w:w="358" w:type="pct"/>
            <w:shd w:val="clear" w:color="auto" w:fill="auto"/>
            <w:noWrap/>
            <w:vAlign w:val="bottom"/>
            <w:hideMark/>
          </w:tcPr>
          <w:p w14:paraId="1644CCCA"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1.09 </w:t>
            </w:r>
          </w:p>
          <w:p w14:paraId="687116F4"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(0.32–3.74)</w:t>
            </w:r>
          </w:p>
        </w:tc>
        <w:tc>
          <w:tcPr>
            <w:tcW w:w="434" w:type="pct"/>
            <w:shd w:val="clear" w:color="auto" w:fill="auto"/>
            <w:noWrap/>
            <w:vAlign w:val="bottom"/>
            <w:hideMark/>
          </w:tcPr>
          <w:p w14:paraId="558A89F9"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1.24 </w:t>
            </w:r>
          </w:p>
          <w:p w14:paraId="3EDBEE8C"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(0.35–4.44)</w:t>
            </w:r>
          </w:p>
        </w:tc>
      </w:tr>
      <w:tr w:rsidR="002D6F5E" w:rsidRPr="006D4828" w14:paraId="15747E78" w14:textId="77777777" w:rsidTr="00964A8E">
        <w:trPr>
          <w:trHeight w:val="288"/>
        </w:trPr>
        <w:tc>
          <w:tcPr>
            <w:tcW w:w="1425" w:type="pct"/>
            <w:shd w:val="clear" w:color="auto" w:fill="auto"/>
            <w:noWrap/>
            <w:vAlign w:val="bottom"/>
            <w:hideMark/>
          </w:tcPr>
          <w:p w14:paraId="7E1BDA24" w14:textId="09C9BE0E" w:rsidR="002D6F5E" w:rsidRDefault="003E5BB6" w:rsidP="00964A8E">
            <w:pPr>
              <w:rPr>
                <w:rFonts w:ascii="Calibri" w:hAnsi="Calibri" w:cs="Calibri"/>
                <w:b/>
                <w:sz w:val="18"/>
                <w:szCs w:val="18"/>
              </w:rPr>
            </w:pPr>
            <w:r w:rsidRPr="006D4828">
              <w:rPr>
                <w:rFonts w:ascii="Calibri" w:hAnsi="Calibri" w:cs="Calibri"/>
                <w:b/>
                <w:sz w:val="18"/>
                <w:szCs w:val="18"/>
              </w:rPr>
              <w:t>PC-HIV+</w:t>
            </w:r>
            <w:r w:rsidR="00782B99" w:rsidRPr="00C410FF">
              <w:rPr>
                <w:rFonts w:eastAsia="Times New Roman" w:cstheme="minorHAnsi"/>
                <w:b/>
                <w:color w:val="000000"/>
                <w:sz w:val="18"/>
                <w:szCs w:val="18"/>
                <w:vertAlign w:val="superscript"/>
                <w:lang w:eastAsia="en-GB"/>
              </w:rPr>
              <w:t>SR</w:t>
            </w:r>
            <w:r w:rsidRPr="006D4828">
              <w:rPr>
                <w:rFonts w:ascii="Calibri" w:hAnsi="Calibri" w:cs="Calibri"/>
                <w:b/>
                <w:sz w:val="18"/>
                <w:szCs w:val="18"/>
              </w:rPr>
              <w:t xml:space="preserve"> diagnosed before </w:t>
            </w:r>
            <w:r w:rsidR="002D6F5E">
              <w:rPr>
                <w:rFonts w:ascii="Calibri" w:hAnsi="Calibri" w:cs="Calibri"/>
                <w:b/>
                <w:sz w:val="18"/>
                <w:szCs w:val="18"/>
              </w:rPr>
              <w:t>the start of the trial</w:t>
            </w:r>
          </w:p>
          <w:p w14:paraId="472268A4" w14:textId="459B744D" w:rsidR="003E5BB6" w:rsidRPr="009664DD" w:rsidRDefault="002D6F5E" w:rsidP="00964A8E">
            <w:pPr>
              <w:rPr>
                <w:rFonts w:ascii="Calibri" w:eastAsia="Times New Roman" w:hAnsi="Calibri" w:cs="Calibri"/>
                <w:color w:val="000000"/>
                <w:sz w:val="18"/>
                <w:szCs w:val="18"/>
                <w:lang w:eastAsia="en-GB"/>
              </w:rPr>
            </w:pPr>
            <w:r>
              <w:rPr>
                <w:rFonts w:ascii="Calibri" w:hAnsi="Calibri" w:cs="Calibri"/>
                <w:b/>
                <w:sz w:val="18"/>
                <w:szCs w:val="18"/>
              </w:rPr>
              <w:t>(</w:t>
            </w:r>
            <w:r w:rsidR="003E5BB6" w:rsidRPr="006D4828">
              <w:rPr>
                <w:rFonts w:ascii="Calibri" w:hAnsi="Calibri" w:cs="Calibri"/>
                <w:b/>
                <w:sz w:val="18"/>
                <w:szCs w:val="18"/>
              </w:rPr>
              <w:t>PopART</w:t>
            </w:r>
            <w:r>
              <w:rPr>
                <w:rFonts w:ascii="Calibri" w:hAnsi="Calibri" w:cs="Calibri"/>
                <w:b/>
                <w:sz w:val="18"/>
                <w:szCs w:val="18"/>
              </w:rPr>
              <w:t>) in 2014</w:t>
            </w:r>
            <w:r w:rsidR="003E5BB6" w:rsidRPr="006D4828">
              <w:rPr>
                <w:rFonts w:ascii="Calibri" w:hAnsi="Calibri" w:cs="Calibri"/>
                <w:b/>
                <w:sz w:val="18"/>
                <w:szCs w:val="18"/>
              </w:rPr>
              <w:t xml:space="preserve"> (n=2,140)</w:t>
            </w:r>
          </w:p>
        </w:tc>
        <w:tc>
          <w:tcPr>
            <w:tcW w:w="289" w:type="pct"/>
            <w:shd w:val="clear" w:color="auto" w:fill="auto"/>
            <w:noWrap/>
            <w:vAlign w:val="bottom"/>
            <w:hideMark/>
          </w:tcPr>
          <w:p w14:paraId="0E15260F" w14:textId="77777777" w:rsidR="003E5BB6" w:rsidRPr="009664DD" w:rsidRDefault="003E5BB6" w:rsidP="00964A8E">
            <w:pPr>
              <w:rPr>
                <w:rFonts w:ascii="Calibri" w:eastAsia="Times New Roman" w:hAnsi="Calibri" w:cs="Calibri"/>
                <w:sz w:val="18"/>
                <w:szCs w:val="18"/>
                <w:lang w:eastAsia="en-GB"/>
              </w:rPr>
            </w:pPr>
          </w:p>
        </w:tc>
        <w:tc>
          <w:tcPr>
            <w:tcW w:w="296" w:type="pct"/>
            <w:shd w:val="clear" w:color="auto" w:fill="auto"/>
            <w:noWrap/>
            <w:vAlign w:val="bottom"/>
            <w:hideMark/>
          </w:tcPr>
          <w:p w14:paraId="5C61D60E" w14:textId="77777777" w:rsidR="003E5BB6" w:rsidRPr="009664DD" w:rsidRDefault="003E5BB6" w:rsidP="00964A8E">
            <w:pPr>
              <w:rPr>
                <w:rFonts w:ascii="Calibri" w:eastAsia="Times New Roman" w:hAnsi="Calibri" w:cs="Calibri"/>
                <w:sz w:val="18"/>
                <w:szCs w:val="18"/>
                <w:lang w:eastAsia="en-GB"/>
              </w:rPr>
            </w:pPr>
          </w:p>
        </w:tc>
        <w:tc>
          <w:tcPr>
            <w:tcW w:w="289" w:type="pct"/>
            <w:shd w:val="clear" w:color="auto" w:fill="auto"/>
            <w:noWrap/>
            <w:vAlign w:val="bottom"/>
            <w:hideMark/>
          </w:tcPr>
          <w:p w14:paraId="305DB14D" w14:textId="77777777" w:rsidR="003E5BB6" w:rsidRPr="009664DD" w:rsidRDefault="003E5BB6" w:rsidP="00964A8E">
            <w:pPr>
              <w:rPr>
                <w:rFonts w:ascii="Calibri" w:eastAsia="Times New Roman" w:hAnsi="Calibri" w:cs="Calibri"/>
                <w:sz w:val="18"/>
                <w:szCs w:val="18"/>
                <w:lang w:eastAsia="en-GB"/>
              </w:rPr>
            </w:pPr>
          </w:p>
        </w:tc>
        <w:tc>
          <w:tcPr>
            <w:tcW w:w="302" w:type="pct"/>
            <w:shd w:val="clear" w:color="auto" w:fill="auto"/>
            <w:noWrap/>
            <w:vAlign w:val="bottom"/>
            <w:hideMark/>
          </w:tcPr>
          <w:p w14:paraId="1567A520" w14:textId="77777777" w:rsidR="003E5BB6" w:rsidRPr="009664DD" w:rsidRDefault="003E5BB6" w:rsidP="00964A8E">
            <w:pPr>
              <w:rPr>
                <w:rFonts w:ascii="Calibri" w:eastAsia="Times New Roman" w:hAnsi="Calibri" w:cs="Calibri"/>
                <w:sz w:val="18"/>
                <w:szCs w:val="18"/>
                <w:lang w:eastAsia="en-GB"/>
              </w:rPr>
            </w:pPr>
          </w:p>
        </w:tc>
        <w:tc>
          <w:tcPr>
            <w:tcW w:w="379" w:type="pct"/>
            <w:shd w:val="clear" w:color="auto" w:fill="auto"/>
            <w:noWrap/>
            <w:vAlign w:val="bottom"/>
            <w:hideMark/>
          </w:tcPr>
          <w:p w14:paraId="44368169" w14:textId="77777777" w:rsidR="003E5BB6" w:rsidRPr="009664DD" w:rsidRDefault="003E5BB6" w:rsidP="00964A8E">
            <w:pPr>
              <w:rPr>
                <w:rFonts w:ascii="Calibri" w:eastAsia="Times New Roman" w:hAnsi="Calibri" w:cs="Calibri"/>
                <w:sz w:val="18"/>
                <w:szCs w:val="18"/>
                <w:lang w:eastAsia="en-GB"/>
              </w:rPr>
            </w:pPr>
          </w:p>
        </w:tc>
        <w:tc>
          <w:tcPr>
            <w:tcW w:w="434" w:type="pct"/>
            <w:shd w:val="clear" w:color="auto" w:fill="auto"/>
            <w:noWrap/>
            <w:vAlign w:val="bottom"/>
            <w:hideMark/>
          </w:tcPr>
          <w:p w14:paraId="7A0F693D" w14:textId="77777777" w:rsidR="003E5BB6" w:rsidRPr="009664DD" w:rsidRDefault="003E5BB6" w:rsidP="00964A8E">
            <w:pPr>
              <w:rPr>
                <w:rFonts w:ascii="Calibri" w:eastAsia="Times New Roman" w:hAnsi="Calibri" w:cs="Calibri"/>
                <w:sz w:val="18"/>
                <w:szCs w:val="18"/>
                <w:lang w:eastAsia="en-GB"/>
              </w:rPr>
            </w:pPr>
          </w:p>
        </w:tc>
        <w:tc>
          <w:tcPr>
            <w:tcW w:w="358" w:type="pct"/>
            <w:shd w:val="clear" w:color="auto" w:fill="auto"/>
            <w:noWrap/>
            <w:vAlign w:val="bottom"/>
            <w:hideMark/>
          </w:tcPr>
          <w:p w14:paraId="3C455008" w14:textId="77777777" w:rsidR="003E5BB6" w:rsidRPr="009664DD" w:rsidRDefault="003E5BB6" w:rsidP="00964A8E">
            <w:pPr>
              <w:rPr>
                <w:rFonts w:ascii="Calibri" w:eastAsia="Times New Roman" w:hAnsi="Calibri" w:cs="Calibri"/>
                <w:sz w:val="18"/>
                <w:szCs w:val="18"/>
                <w:lang w:eastAsia="en-GB"/>
              </w:rPr>
            </w:pPr>
          </w:p>
        </w:tc>
        <w:tc>
          <w:tcPr>
            <w:tcW w:w="434" w:type="pct"/>
            <w:shd w:val="clear" w:color="auto" w:fill="auto"/>
            <w:noWrap/>
            <w:vAlign w:val="bottom"/>
            <w:hideMark/>
          </w:tcPr>
          <w:p w14:paraId="4A1C1AF2" w14:textId="77777777" w:rsidR="003E5BB6" w:rsidRPr="009664DD" w:rsidRDefault="003E5BB6" w:rsidP="00964A8E">
            <w:pPr>
              <w:rPr>
                <w:rFonts w:ascii="Calibri" w:eastAsia="Times New Roman" w:hAnsi="Calibri" w:cs="Calibri"/>
                <w:sz w:val="18"/>
                <w:szCs w:val="18"/>
                <w:lang w:eastAsia="en-GB"/>
              </w:rPr>
            </w:pPr>
          </w:p>
        </w:tc>
        <w:tc>
          <w:tcPr>
            <w:tcW w:w="358" w:type="pct"/>
            <w:shd w:val="clear" w:color="auto" w:fill="auto"/>
            <w:noWrap/>
            <w:vAlign w:val="bottom"/>
            <w:hideMark/>
          </w:tcPr>
          <w:p w14:paraId="3342A02A" w14:textId="77777777" w:rsidR="003E5BB6" w:rsidRPr="009664DD" w:rsidRDefault="003E5BB6" w:rsidP="00964A8E">
            <w:pPr>
              <w:rPr>
                <w:rFonts w:ascii="Calibri" w:eastAsia="Times New Roman" w:hAnsi="Calibri" w:cs="Calibri"/>
                <w:sz w:val="18"/>
                <w:szCs w:val="18"/>
                <w:lang w:eastAsia="en-GB"/>
              </w:rPr>
            </w:pPr>
          </w:p>
        </w:tc>
        <w:tc>
          <w:tcPr>
            <w:tcW w:w="434" w:type="pct"/>
            <w:shd w:val="clear" w:color="auto" w:fill="auto"/>
            <w:noWrap/>
            <w:vAlign w:val="bottom"/>
            <w:hideMark/>
          </w:tcPr>
          <w:p w14:paraId="1E073477" w14:textId="77777777" w:rsidR="003E5BB6" w:rsidRPr="009664DD" w:rsidRDefault="003E5BB6" w:rsidP="00964A8E">
            <w:pPr>
              <w:rPr>
                <w:rFonts w:ascii="Calibri" w:eastAsia="Times New Roman" w:hAnsi="Calibri" w:cs="Calibri"/>
                <w:sz w:val="18"/>
                <w:szCs w:val="18"/>
                <w:lang w:eastAsia="en-GB"/>
              </w:rPr>
            </w:pPr>
          </w:p>
        </w:tc>
      </w:tr>
      <w:tr w:rsidR="002D6F5E" w:rsidRPr="006D4828" w14:paraId="6892104F" w14:textId="77777777" w:rsidTr="00964A8E">
        <w:trPr>
          <w:trHeight w:val="288"/>
        </w:trPr>
        <w:tc>
          <w:tcPr>
            <w:tcW w:w="1425" w:type="pct"/>
            <w:shd w:val="clear" w:color="auto" w:fill="auto"/>
            <w:noWrap/>
            <w:vAlign w:val="center"/>
            <w:hideMark/>
          </w:tcPr>
          <w:p w14:paraId="31246EC7" w14:textId="77777777" w:rsidR="003E5BB6" w:rsidRPr="009664DD" w:rsidRDefault="003E5BB6" w:rsidP="00964A8E">
            <w:pPr>
              <w:rPr>
                <w:rFonts w:ascii="Calibri" w:eastAsia="Times New Roman" w:hAnsi="Calibri" w:cs="Calibri"/>
                <w:color w:val="000000"/>
                <w:sz w:val="18"/>
                <w:szCs w:val="18"/>
                <w:lang w:eastAsia="en-GB"/>
              </w:rPr>
            </w:pPr>
            <w:r w:rsidRPr="006D4828">
              <w:rPr>
                <w:rFonts w:ascii="Calibri" w:eastAsia="Times New Roman" w:hAnsi="Calibri" w:cs="Calibri"/>
                <w:color w:val="000000"/>
                <w:sz w:val="18"/>
                <w:szCs w:val="18"/>
                <w:lang w:eastAsia="en-GB"/>
              </w:rPr>
              <w:t xml:space="preserve">  </w:t>
            </w:r>
            <w:r w:rsidRPr="009664DD">
              <w:rPr>
                <w:rFonts w:ascii="Calibri" w:eastAsia="Times New Roman" w:hAnsi="Calibri" w:cs="Calibri"/>
                <w:color w:val="000000"/>
                <w:sz w:val="18"/>
                <w:szCs w:val="18"/>
                <w:lang w:eastAsia="en-GB"/>
              </w:rPr>
              <w:t>Any stigma</w:t>
            </w:r>
            <w:r>
              <w:rPr>
                <w:rFonts w:ascii="Calibri" w:eastAsia="Times New Roman" w:hAnsi="Calibri" w:cs="Calibri"/>
                <w:color w:val="000000"/>
                <w:sz w:val="18"/>
                <w:szCs w:val="18"/>
                <w:vertAlign w:val="superscript"/>
                <w:lang w:eastAsia="en-GB"/>
              </w:rPr>
              <w:t xml:space="preserve"> f, h</w:t>
            </w:r>
          </w:p>
        </w:tc>
        <w:tc>
          <w:tcPr>
            <w:tcW w:w="289" w:type="pct"/>
            <w:shd w:val="clear" w:color="auto" w:fill="auto"/>
            <w:noWrap/>
            <w:vAlign w:val="bottom"/>
            <w:hideMark/>
          </w:tcPr>
          <w:p w14:paraId="5DBA9013"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162/620 </w:t>
            </w:r>
          </w:p>
          <w:p w14:paraId="59360331"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(18.6</w:t>
            </w:r>
            <w:r w:rsidRPr="009664DD">
              <w:rPr>
                <w:rFonts w:ascii="Calibri" w:eastAsia="Times New Roman" w:hAnsi="Calibri" w:cs="Calibri"/>
                <w:color w:val="000000"/>
                <w:sz w:val="18"/>
                <w:szCs w:val="18"/>
                <w:lang w:eastAsia="en-GB"/>
              </w:rPr>
              <w:t>)</w:t>
            </w:r>
          </w:p>
        </w:tc>
        <w:tc>
          <w:tcPr>
            <w:tcW w:w="296" w:type="pct"/>
            <w:shd w:val="clear" w:color="auto" w:fill="auto"/>
            <w:noWrap/>
            <w:vAlign w:val="bottom"/>
            <w:hideMark/>
          </w:tcPr>
          <w:p w14:paraId="082543EC"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214/751 </w:t>
            </w:r>
          </w:p>
          <w:p w14:paraId="18AB7566"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(26</w:t>
            </w:r>
            <w:r w:rsidRPr="009664DD">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8</w:t>
            </w:r>
            <w:r w:rsidRPr="009664DD">
              <w:rPr>
                <w:rFonts w:ascii="Calibri" w:eastAsia="Times New Roman" w:hAnsi="Calibri" w:cs="Calibri"/>
                <w:color w:val="000000"/>
                <w:sz w:val="18"/>
                <w:szCs w:val="18"/>
                <w:lang w:eastAsia="en-GB"/>
              </w:rPr>
              <w:t>)</w:t>
            </w:r>
          </w:p>
        </w:tc>
        <w:tc>
          <w:tcPr>
            <w:tcW w:w="289" w:type="pct"/>
            <w:shd w:val="clear" w:color="auto" w:fill="auto"/>
            <w:noWrap/>
            <w:vAlign w:val="bottom"/>
            <w:hideMark/>
          </w:tcPr>
          <w:p w14:paraId="04C39A88"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188/769 </w:t>
            </w:r>
          </w:p>
          <w:p w14:paraId="5F0C0A07" w14:textId="77777777" w:rsidR="003E5BB6" w:rsidRPr="009664DD"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22.3</w:t>
            </w:r>
            <w:r w:rsidRPr="009664DD">
              <w:rPr>
                <w:rFonts w:ascii="Calibri" w:eastAsia="Times New Roman" w:hAnsi="Calibri" w:cs="Calibri"/>
                <w:color w:val="000000"/>
                <w:sz w:val="18"/>
                <w:szCs w:val="18"/>
                <w:lang w:eastAsia="en-GB"/>
              </w:rPr>
              <w:t>)</w:t>
            </w:r>
          </w:p>
        </w:tc>
        <w:tc>
          <w:tcPr>
            <w:tcW w:w="302" w:type="pct"/>
            <w:shd w:val="clear" w:color="auto" w:fill="auto"/>
            <w:noWrap/>
            <w:vAlign w:val="bottom"/>
            <w:hideMark/>
          </w:tcPr>
          <w:p w14:paraId="6BE99857"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376/1371 </w:t>
            </w:r>
          </w:p>
          <w:p w14:paraId="7B862DB9"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(22.3</w:t>
            </w:r>
            <w:r w:rsidRPr="009664DD">
              <w:rPr>
                <w:rFonts w:ascii="Calibri" w:eastAsia="Times New Roman" w:hAnsi="Calibri" w:cs="Calibri"/>
                <w:color w:val="000000"/>
                <w:sz w:val="18"/>
                <w:szCs w:val="18"/>
                <w:lang w:eastAsia="en-GB"/>
              </w:rPr>
              <w:t>)</w:t>
            </w:r>
          </w:p>
        </w:tc>
        <w:tc>
          <w:tcPr>
            <w:tcW w:w="379" w:type="pct"/>
            <w:shd w:val="clear" w:color="auto" w:fill="auto"/>
            <w:noWrap/>
            <w:vAlign w:val="bottom"/>
            <w:hideMark/>
          </w:tcPr>
          <w:p w14:paraId="6595169A"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0.82 </w:t>
            </w:r>
          </w:p>
          <w:p w14:paraId="239110A7"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(0.40–1.67)</w:t>
            </w:r>
          </w:p>
        </w:tc>
        <w:tc>
          <w:tcPr>
            <w:tcW w:w="434" w:type="pct"/>
            <w:shd w:val="clear" w:color="auto" w:fill="auto"/>
            <w:noWrap/>
            <w:vAlign w:val="bottom"/>
            <w:hideMark/>
          </w:tcPr>
          <w:p w14:paraId="0F389011"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0.87 </w:t>
            </w:r>
          </w:p>
          <w:p w14:paraId="07FB94E6"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(0.42–1.82)</w:t>
            </w:r>
          </w:p>
        </w:tc>
        <w:tc>
          <w:tcPr>
            <w:tcW w:w="358" w:type="pct"/>
            <w:shd w:val="clear" w:color="auto" w:fill="auto"/>
            <w:noWrap/>
            <w:vAlign w:val="bottom"/>
            <w:hideMark/>
          </w:tcPr>
          <w:p w14:paraId="598C0249"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1.18 </w:t>
            </w:r>
          </w:p>
          <w:p w14:paraId="6B409657"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(0.58–2.42)</w:t>
            </w:r>
          </w:p>
        </w:tc>
        <w:tc>
          <w:tcPr>
            <w:tcW w:w="434" w:type="pct"/>
            <w:shd w:val="clear" w:color="auto" w:fill="auto"/>
            <w:noWrap/>
            <w:vAlign w:val="bottom"/>
            <w:hideMark/>
          </w:tcPr>
          <w:p w14:paraId="27D4700F"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1.24 </w:t>
            </w:r>
          </w:p>
          <w:p w14:paraId="1BDBAB05"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(0.60–2.58)</w:t>
            </w:r>
          </w:p>
        </w:tc>
        <w:tc>
          <w:tcPr>
            <w:tcW w:w="358" w:type="pct"/>
            <w:shd w:val="clear" w:color="auto" w:fill="auto"/>
            <w:noWrap/>
            <w:vAlign w:val="bottom"/>
            <w:hideMark/>
          </w:tcPr>
          <w:p w14:paraId="553CA1CD"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0.98 </w:t>
            </w:r>
          </w:p>
          <w:p w14:paraId="12181E27"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(0.53–1.83)</w:t>
            </w:r>
          </w:p>
        </w:tc>
        <w:tc>
          <w:tcPr>
            <w:tcW w:w="434" w:type="pct"/>
            <w:shd w:val="clear" w:color="auto" w:fill="auto"/>
            <w:noWrap/>
            <w:vAlign w:val="bottom"/>
            <w:hideMark/>
          </w:tcPr>
          <w:p w14:paraId="42496821"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1.04 </w:t>
            </w:r>
          </w:p>
          <w:p w14:paraId="152C890A"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(0.55–1.96)</w:t>
            </w:r>
          </w:p>
        </w:tc>
      </w:tr>
      <w:tr w:rsidR="002D6F5E" w:rsidRPr="006D4828" w14:paraId="1632F9CB" w14:textId="77777777" w:rsidTr="00964A8E">
        <w:trPr>
          <w:trHeight w:val="288"/>
        </w:trPr>
        <w:tc>
          <w:tcPr>
            <w:tcW w:w="1425" w:type="pct"/>
            <w:shd w:val="clear" w:color="auto" w:fill="auto"/>
            <w:noWrap/>
            <w:vAlign w:val="center"/>
            <w:hideMark/>
          </w:tcPr>
          <w:p w14:paraId="46889212" w14:textId="77777777" w:rsidR="003E5BB6" w:rsidRPr="009664DD" w:rsidRDefault="003E5BB6" w:rsidP="00964A8E">
            <w:pPr>
              <w:rPr>
                <w:rFonts w:ascii="Calibri" w:eastAsia="Times New Roman" w:hAnsi="Calibri" w:cs="Calibri"/>
                <w:color w:val="000000"/>
                <w:sz w:val="18"/>
                <w:szCs w:val="18"/>
                <w:lang w:eastAsia="en-GB"/>
              </w:rPr>
            </w:pPr>
            <w:r w:rsidRPr="006D4828">
              <w:rPr>
                <w:rFonts w:ascii="Calibri" w:eastAsia="Times New Roman" w:hAnsi="Calibri" w:cs="Calibri"/>
                <w:color w:val="000000"/>
                <w:sz w:val="18"/>
                <w:szCs w:val="18"/>
                <w:lang w:eastAsia="en-GB"/>
              </w:rPr>
              <w:t xml:space="preserve">  </w:t>
            </w:r>
            <w:r w:rsidRPr="009664DD">
              <w:rPr>
                <w:rFonts w:ascii="Calibri" w:eastAsia="Times New Roman" w:hAnsi="Calibri" w:cs="Calibri"/>
                <w:color w:val="000000"/>
                <w:sz w:val="18"/>
                <w:szCs w:val="18"/>
                <w:lang w:eastAsia="en-GB"/>
              </w:rPr>
              <w:t xml:space="preserve">Any internalized stigma </w:t>
            </w:r>
            <w:r>
              <w:rPr>
                <w:rFonts w:ascii="Calibri" w:eastAsia="Times New Roman" w:hAnsi="Calibri" w:cs="Calibri"/>
                <w:color w:val="000000"/>
                <w:sz w:val="18"/>
                <w:szCs w:val="18"/>
                <w:vertAlign w:val="superscript"/>
                <w:lang w:eastAsia="en-GB"/>
              </w:rPr>
              <w:t>f, h</w:t>
            </w:r>
          </w:p>
        </w:tc>
        <w:tc>
          <w:tcPr>
            <w:tcW w:w="289" w:type="pct"/>
            <w:shd w:val="clear" w:color="auto" w:fill="auto"/>
            <w:noWrap/>
            <w:vAlign w:val="bottom"/>
            <w:hideMark/>
          </w:tcPr>
          <w:p w14:paraId="0058A18C"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93/620 </w:t>
            </w:r>
          </w:p>
          <w:p w14:paraId="633A25A4"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(8.8</w:t>
            </w:r>
            <w:r w:rsidRPr="009664DD">
              <w:rPr>
                <w:rFonts w:ascii="Calibri" w:eastAsia="Times New Roman" w:hAnsi="Calibri" w:cs="Calibri"/>
                <w:color w:val="000000"/>
                <w:sz w:val="18"/>
                <w:szCs w:val="18"/>
                <w:lang w:eastAsia="en-GB"/>
              </w:rPr>
              <w:t>)</w:t>
            </w:r>
          </w:p>
        </w:tc>
        <w:tc>
          <w:tcPr>
            <w:tcW w:w="296" w:type="pct"/>
            <w:shd w:val="clear" w:color="auto" w:fill="auto"/>
            <w:noWrap/>
            <w:vAlign w:val="bottom"/>
            <w:hideMark/>
          </w:tcPr>
          <w:p w14:paraId="48C2DDBE"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107/751 </w:t>
            </w:r>
          </w:p>
          <w:p w14:paraId="76C1B017"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(13.0</w:t>
            </w:r>
            <w:r w:rsidRPr="009664DD">
              <w:rPr>
                <w:rFonts w:ascii="Calibri" w:eastAsia="Times New Roman" w:hAnsi="Calibri" w:cs="Calibri"/>
                <w:color w:val="000000"/>
                <w:sz w:val="18"/>
                <w:szCs w:val="18"/>
                <w:lang w:eastAsia="en-GB"/>
              </w:rPr>
              <w:t>)</w:t>
            </w:r>
          </w:p>
        </w:tc>
        <w:tc>
          <w:tcPr>
            <w:tcW w:w="289" w:type="pct"/>
            <w:shd w:val="clear" w:color="auto" w:fill="auto"/>
            <w:noWrap/>
            <w:vAlign w:val="bottom"/>
            <w:hideMark/>
          </w:tcPr>
          <w:p w14:paraId="7F8D5C09"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87/769 </w:t>
            </w:r>
          </w:p>
          <w:p w14:paraId="6D10C4DF"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w:t>
            </w:r>
            <w:r w:rsidRPr="009664DD">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3</w:t>
            </w:r>
            <w:r w:rsidRPr="009664DD">
              <w:rPr>
                <w:rFonts w:ascii="Calibri" w:eastAsia="Times New Roman" w:hAnsi="Calibri" w:cs="Calibri"/>
                <w:color w:val="000000"/>
                <w:sz w:val="18"/>
                <w:szCs w:val="18"/>
                <w:lang w:eastAsia="en-GB"/>
              </w:rPr>
              <w:t>)</w:t>
            </w:r>
          </w:p>
        </w:tc>
        <w:tc>
          <w:tcPr>
            <w:tcW w:w="302" w:type="pct"/>
            <w:shd w:val="clear" w:color="auto" w:fill="auto"/>
            <w:noWrap/>
            <w:vAlign w:val="bottom"/>
            <w:hideMark/>
          </w:tcPr>
          <w:p w14:paraId="375D85BD"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200/1371 </w:t>
            </w:r>
          </w:p>
          <w:p w14:paraId="19E07EB3" w14:textId="77777777" w:rsidR="003E5BB6" w:rsidRPr="009664DD"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10.7</w:t>
            </w:r>
            <w:r w:rsidRPr="009664DD">
              <w:rPr>
                <w:rFonts w:ascii="Calibri" w:eastAsia="Times New Roman" w:hAnsi="Calibri" w:cs="Calibri"/>
                <w:color w:val="000000"/>
                <w:sz w:val="18"/>
                <w:szCs w:val="18"/>
                <w:lang w:eastAsia="en-GB"/>
              </w:rPr>
              <w:t>)</w:t>
            </w:r>
          </w:p>
        </w:tc>
        <w:tc>
          <w:tcPr>
            <w:tcW w:w="379" w:type="pct"/>
            <w:shd w:val="clear" w:color="auto" w:fill="auto"/>
            <w:noWrap/>
            <w:vAlign w:val="bottom"/>
            <w:hideMark/>
          </w:tcPr>
          <w:p w14:paraId="5469671A"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0.82 </w:t>
            </w:r>
          </w:p>
          <w:p w14:paraId="6AA5349F"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(0.30–2.24)</w:t>
            </w:r>
          </w:p>
        </w:tc>
        <w:tc>
          <w:tcPr>
            <w:tcW w:w="434" w:type="pct"/>
            <w:shd w:val="clear" w:color="auto" w:fill="auto"/>
            <w:noWrap/>
            <w:vAlign w:val="bottom"/>
            <w:hideMark/>
          </w:tcPr>
          <w:p w14:paraId="5EE0B258"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0.89 </w:t>
            </w:r>
          </w:p>
          <w:p w14:paraId="6D26BA19"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(0.32–2.44)</w:t>
            </w:r>
          </w:p>
        </w:tc>
        <w:tc>
          <w:tcPr>
            <w:tcW w:w="358" w:type="pct"/>
            <w:shd w:val="clear" w:color="auto" w:fill="auto"/>
            <w:noWrap/>
            <w:vAlign w:val="bottom"/>
            <w:hideMark/>
          </w:tcPr>
          <w:p w14:paraId="01BE5303"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1.22 </w:t>
            </w:r>
          </w:p>
          <w:p w14:paraId="7D834C5D"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(0.45–3.31)</w:t>
            </w:r>
          </w:p>
        </w:tc>
        <w:tc>
          <w:tcPr>
            <w:tcW w:w="434" w:type="pct"/>
            <w:shd w:val="clear" w:color="auto" w:fill="auto"/>
            <w:noWrap/>
            <w:vAlign w:val="bottom"/>
            <w:hideMark/>
          </w:tcPr>
          <w:p w14:paraId="3115876C"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1.29 </w:t>
            </w:r>
          </w:p>
          <w:p w14:paraId="21F8F98D"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(0.47–3.54)</w:t>
            </w:r>
          </w:p>
        </w:tc>
        <w:tc>
          <w:tcPr>
            <w:tcW w:w="358" w:type="pct"/>
            <w:shd w:val="clear" w:color="auto" w:fill="auto"/>
            <w:noWrap/>
            <w:vAlign w:val="bottom"/>
            <w:hideMark/>
          </w:tcPr>
          <w:p w14:paraId="678A5C5A"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1</w:t>
            </w:r>
            <w:r w:rsidRPr="006D4828">
              <w:rPr>
                <w:rFonts w:ascii="Calibri" w:eastAsia="Times New Roman" w:hAnsi="Calibri" w:cs="Calibri"/>
                <w:color w:val="000000"/>
                <w:sz w:val="18"/>
                <w:szCs w:val="18"/>
                <w:lang w:eastAsia="en-GB"/>
              </w:rPr>
              <w:t>.00</w:t>
            </w:r>
            <w:r w:rsidRPr="009664DD">
              <w:rPr>
                <w:rFonts w:ascii="Calibri" w:eastAsia="Times New Roman" w:hAnsi="Calibri" w:cs="Calibri"/>
                <w:color w:val="000000"/>
                <w:sz w:val="18"/>
                <w:szCs w:val="18"/>
                <w:lang w:eastAsia="en-GB"/>
              </w:rPr>
              <w:t xml:space="preserve"> </w:t>
            </w:r>
          </w:p>
          <w:p w14:paraId="4205E97F"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(0.42–2.38)</w:t>
            </w:r>
          </w:p>
        </w:tc>
        <w:tc>
          <w:tcPr>
            <w:tcW w:w="434" w:type="pct"/>
            <w:shd w:val="clear" w:color="auto" w:fill="auto"/>
            <w:noWrap/>
            <w:vAlign w:val="bottom"/>
            <w:hideMark/>
          </w:tcPr>
          <w:p w14:paraId="77DB9030"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1.07 </w:t>
            </w:r>
          </w:p>
          <w:p w14:paraId="3D378696"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(0.44–2.57)</w:t>
            </w:r>
          </w:p>
        </w:tc>
      </w:tr>
      <w:tr w:rsidR="002D6F5E" w:rsidRPr="006D4828" w14:paraId="635F1A3B" w14:textId="77777777" w:rsidTr="00964A8E">
        <w:trPr>
          <w:trHeight w:val="288"/>
        </w:trPr>
        <w:tc>
          <w:tcPr>
            <w:tcW w:w="1425" w:type="pct"/>
            <w:shd w:val="clear" w:color="auto" w:fill="auto"/>
            <w:noWrap/>
            <w:vAlign w:val="center"/>
            <w:hideMark/>
          </w:tcPr>
          <w:p w14:paraId="3CA5974B" w14:textId="77777777" w:rsidR="003E5BB6" w:rsidRPr="009664DD" w:rsidRDefault="003E5BB6" w:rsidP="00964A8E">
            <w:pPr>
              <w:rPr>
                <w:rFonts w:ascii="Calibri" w:eastAsia="Times New Roman" w:hAnsi="Calibri" w:cs="Calibri"/>
                <w:color w:val="000000"/>
                <w:sz w:val="18"/>
                <w:szCs w:val="18"/>
                <w:lang w:eastAsia="en-GB"/>
              </w:rPr>
            </w:pPr>
            <w:r w:rsidRPr="006D4828">
              <w:rPr>
                <w:rFonts w:ascii="Calibri" w:eastAsia="Times New Roman" w:hAnsi="Calibri" w:cs="Calibri"/>
                <w:color w:val="000000"/>
                <w:sz w:val="18"/>
                <w:szCs w:val="18"/>
                <w:lang w:eastAsia="en-GB"/>
              </w:rPr>
              <w:t xml:space="preserve">  </w:t>
            </w:r>
            <w:r w:rsidRPr="009664DD">
              <w:rPr>
                <w:rFonts w:ascii="Calibri" w:eastAsia="Times New Roman" w:hAnsi="Calibri" w:cs="Calibri"/>
                <w:color w:val="000000"/>
                <w:sz w:val="18"/>
                <w:szCs w:val="18"/>
                <w:lang w:eastAsia="en-GB"/>
              </w:rPr>
              <w:t>Any experienced stigma in the communi</w:t>
            </w:r>
            <w:r w:rsidRPr="006D4828">
              <w:rPr>
                <w:rFonts w:ascii="Calibri" w:eastAsia="Times New Roman" w:hAnsi="Calibri" w:cs="Calibri"/>
                <w:color w:val="000000"/>
                <w:sz w:val="18"/>
                <w:szCs w:val="18"/>
                <w:lang w:eastAsia="en-GB"/>
              </w:rPr>
              <w:t>ty</w:t>
            </w:r>
            <w:r>
              <w:rPr>
                <w:rFonts w:ascii="Calibri" w:eastAsia="Times New Roman" w:hAnsi="Calibri" w:cs="Calibri"/>
                <w:color w:val="000000"/>
                <w:sz w:val="18"/>
                <w:szCs w:val="18"/>
                <w:vertAlign w:val="superscript"/>
                <w:lang w:eastAsia="en-GB"/>
              </w:rPr>
              <w:t xml:space="preserve"> f, h</w:t>
            </w:r>
          </w:p>
        </w:tc>
        <w:tc>
          <w:tcPr>
            <w:tcW w:w="289" w:type="pct"/>
            <w:shd w:val="clear" w:color="auto" w:fill="auto"/>
            <w:noWrap/>
            <w:vAlign w:val="bottom"/>
            <w:hideMark/>
          </w:tcPr>
          <w:p w14:paraId="37A9FB14"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105/620 </w:t>
            </w:r>
          </w:p>
          <w:p w14:paraId="0F11F826"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(10.0</w:t>
            </w:r>
            <w:r w:rsidRPr="009664DD">
              <w:rPr>
                <w:rFonts w:ascii="Calibri" w:eastAsia="Times New Roman" w:hAnsi="Calibri" w:cs="Calibri"/>
                <w:color w:val="000000"/>
                <w:sz w:val="18"/>
                <w:szCs w:val="18"/>
                <w:lang w:eastAsia="en-GB"/>
              </w:rPr>
              <w:t>)</w:t>
            </w:r>
          </w:p>
        </w:tc>
        <w:tc>
          <w:tcPr>
            <w:tcW w:w="296" w:type="pct"/>
            <w:shd w:val="clear" w:color="auto" w:fill="auto"/>
            <w:noWrap/>
            <w:vAlign w:val="bottom"/>
            <w:hideMark/>
          </w:tcPr>
          <w:p w14:paraId="3F698107"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153/751 </w:t>
            </w:r>
          </w:p>
          <w:p w14:paraId="4D87BE5C"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(19.1</w:t>
            </w:r>
            <w:r w:rsidRPr="009664DD">
              <w:rPr>
                <w:rFonts w:ascii="Calibri" w:eastAsia="Times New Roman" w:hAnsi="Calibri" w:cs="Calibri"/>
                <w:color w:val="000000"/>
                <w:sz w:val="18"/>
                <w:szCs w:val="18"/>
                <w:lang w:eastAsia="en-GB"/>
              </w:rPr>
              <w:t>)</w:t>
            </w:r>
          </w:p>
        </w:tc>
        <w:tc>
          <w:tcPr>
            <w:tcW w:w="289" w:type="pct"/>
            <w:shd w:val="clear" w:color="auto" w:fill="auto"/>
            <w:noWrap/>
            <w:vAlign w:val="bottom"/>
            <w:hideMark/>
          </w:tcPr>
          <w:p w14:paraId="6B9EC0F0"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145/769 </w:t>
            </w:r>
          </w:p>
          <w:p w14:paraId="445C9825"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(17.6</w:t>
            </w:r>
            <w:r w:rsidRPr="009664DD">
              <w:rPr>
                <w:rFonts w:ascii="Calibri" w:eastAsia="Times New Roman" w:hAnsi="Calibri" w:cs="Calibri"/>
                <w:color w:val="000000"/>
                <w:sz w:val="18"/>
                <w:szCs w:val="18"/>
                <w:lang w:eastAsia="en-GB"/>
              </w:rPr>
              <w:t>)</w:t>
            </w:r>
          </w:p>
        </w:tc>
        <w:tc>
          <w:tcPr>
            <w:tcW w:w="302" w:type="pct"/>
            <w:shd w:val="clear" w:color="auto" w:fill="auto"/>
            <w:noWrap/>
            <w:vAlign w:val="bottom"/>
            <w:hideMark/>
          </w:tcPr>
          <w:p w14:paraId="2F459F14"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258/1371 </w:t>
            </w:r>
          </w:p>
          <w:p w14:paraId="1CF4A1BA" w14:textId="77777777" w:rsidR="003E5BB6" w:rsidRPr="009664DD" w:rsidRDefault="003E5BB6" w:rsidP="00964A8E">
            <w:pPr>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(13.8</w:t>
            </w:r>
            <w:r w:rsidRPr="009664DD">
              <w:rPr>
                <w:rFonts w:ascii="Calibri" w:eastAsia="Times New Roman" w:hAnsi="Calibri" w:cs="Calibri"/>
                <w:color w:val="000000"/>
                <w:sz w:val="18"/>
                <w:szCs w:val="18"/>
                <w:lang w:eastAsia="en-GB"/>
              </w:rPr>
              <w:t>)</w:t>
            </w:r>
          </w:p>
        </w:tc>
        <w:tc>
          <w:tcPr>
            <w:tcW w:w="379" w:type="pct"/>
            <w:shd w:val="clear" w:color="auto" w:fill="auto"/>
            <w:noWrap/>
            <w:vAlign w:val="bottom"/>
            <w:hideMark/>
          </w:tcPr>
          <w:p w14:paraId="6FED1FC7"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0.54 </w:t>
            </w:r>
          </w:p>
          <w:p w14:paraId="76E912DF"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(0.23–1.28)</w:t>
            </w:r>
          </w:p>
        </w:tc>
        <w:tc>
          <w:tcPr>
            <w:tcW w:w="434" w:type="pct"/>
            <w:shd w:val="clear" w:color="auto" w:fill="auto"/>
            <w:noWrap/>
            <w:vAlign w:val="bottom"/>
            <w:hideMark/>
          </w:tcPr>
          <w:p w14:paraId="6685DF55"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0.64</w:t>
            </w:r>
          </w:p>
          <w:p w14:paraId="38D5B67E"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(0.27–1.55)</w:t>
            </w:r>
          </w:p>
        </w:tc>
        <w:tc>
          <w:tcPr>
            <w:tcW w:w="358" w:type="pct"/>
            <w:shd w:val="clear" w:color="auto" w:fill="auto"/>
            <w:noWrap/>
            <w:vAlign w:val="bottom"/>
            <w:hideMark/>
          </w:tcPr>
          <w:p w14:paraId="79C6C7DA"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1.03 </w:t>
            </w:r>
          </w:p>
          <w:p w14:paraId="59EDEC5B"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(0.44–2.44)</w:t>
            </w:r>
          </w:p>
        </w:tc>
        <w:tc>
          <w:tcPr>
            <w:tcW w:w="434" w:type="pct"/>
            <w:shd w:val="clear" w:color="auto" w:fill="auto"/>
            <w:noWrap/>
            <w:vAlign w:val="bottom"/>
            <w:hideMark/>
          </w:tcPr>
          <w:p w14:paraId="17914A22"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1.15 </w:t>
            </w:r>
          </w:p>
          <w:p w14:paraId="3BD5C37B"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(0.48–2.77)</w:t>
            </w:r>
          </w:p>
        </w:tc>
        <w:tc>
          <w:tcPr>
            <w:tcW w:w="358" w:type="pct"/>
            <w:shd w:val="clear" w:color="auto" w:fill="auto"/>
            <w:noWrap/>
            <w:vAlign w:val="bottom"/>
            <w:hideMark/>
          </w:tcPr>
          <w:p w14:paraId="12B92A51"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0.75 </w:t>
            </w:r>
          </w:p>
          <w:p w14:paraId="649916BA"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(0.35–1.57)</w:t>
            </w:r>
          </w:p>
        </w:tc>
        <w:tc>
          <w:tcPr>
            <w:tcW w:w="434" w:type="pct"/>
            <w:shd w:val="clear" w:color="auto" w:fill="auto"/>
            <w:noWrap/>
            <w:vAlign w:val="bottom"/>
            <w:hideMark/>
          </w:tcPr>
          <w:p w14:paraId="6009CB57"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0.86 </w:t>
            </w:r>
          </w:p>
          <w:p w14:paraId="72CAA66A"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(0.40–1.84)</w:t>
            </w:r>
          </w:p>
        </w:tc>
      </w:tr>
      <w:tr w:rsidR="002D6F5E" w:rsidRPr="006D4828" w14:paraId="4454846E" w14:textId="77777777" w:rsidTr="00964A8E">
        <w:trPr>
          <w:trHeight w:val="288"/>
        </w:trPr>
        <w:tc>
          <w:tcPr>
            <w:tcW w:w="1425" w:type="pct"/>
            <w:tcBorders>
              <w:bottom w:val="single" w:sz="4" w:space="0" w:color="auto"/>
            </w:tcBorders>
            <w:shd w:val="clear" w:color="auto" w:fill="auto"/>
            <w:noWrap/>
            <w:vAlign w:val="center"/>
            <w:hideMark/>
          </w:tcPr>
          <w:p w14:paraId="527E2EA9" w14:textId="77777777" w:rsidR="003E5BB6" w:rsidRPr="009664DD" w:rsidRDefault="003E5BB6" w:rsidP="00964A8E">
            <w:pPr>
              <w:rPr>
                <w:rFonts w:ascii="Calibri" w:eastAsia="Times New Roman" w:hAnsi="Calibri" w:cs="Calibri"/>
                <w:color w:val="000000"/>
                <w:sz w:val="18"/>
                <w:szCs w:val="18"/>
                <w:lang w:eastAsia="en-GB"/>
              </w:rPr>
            </w:pPr>
            <w:r w:rsidRPr="006D4828">
              <w:rPr>
                <w:rFonts w:ascii="Calibri" w:eastAsia="Times New Roman" w:hAnsi="Calibri" w:cs="Calibri"/>
                <w:color w:val="000000"/>
                <w:sz w:val="18"/>
                <w:szCs w:val="18"/>
                <w:lang w:eastAsia="en-GB"/>
              </w:rPr>
              <w:t xml:space="preserve">  </w:t>
            </w:r>
            <w:r w:rsidRPr="009664DD">
              <w:rPr>
                <w:rFonts w:ascii="Calibri" w:eastAsia="Times New Roman" w:hAnsi="Calibri" w:cs="Calibri"/>
                <w:color w:val="000000"/>
                <w:sz w:val="18"/>
                <w:szCs w:val="18"/>
                <w:lang w:eastAsia="en-GB"/>
              </w:rPr>
              <w:t>Any experienced stigma in healthcare setting</w:t>
            </w:r>
            <w:r>
              <w:rPr>
                <w:rFonts w:ascii="Calibri" w:eastAsia="Times New Roman" w:hAnsi="Calibri" w:cs="Calibri"/>
                <w:color w:val="000000"/>
                <w:sz w:val="18"/>
                <w:szCs w:val="18"/>
                <w:vertAlign w:val="superscript"/>
                <w:lang w:eastAsia="en-GB"/>
              </w:rPr>
              <w:t xml:space="preserve"> g, h</w:t>
            </w:r>
          </w:p>
        </w:tc>
        <w:tc>
          <w:tcPr>
            <w:tcW w:w="289" w:type="pct"/>
            <w:tcBorders>
              <w:bottom w:val="single" w:sz="4" w:space="0" w:color="auto"/>
            </w:tcBorders>
            <w:shd w:val="clear" w:color="auto" w:fill="auto"/>
            <w:noWrap/>
            <w:vAlign w:val="bottom"/>
            <w:hideMark/>
          </w:tcPr>
          <w:p w14:paraId="4DD0F272"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15/620 </w:t>
            </w:r>
          </w:p>
          <w:p w14:paraId="63F1CC37" w14:textId="77777777" w:rsidR="003E5BB6" w:rsidRPr="009664DD"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2.6</w:t>
            </w:r>
            <w:r w:rsidRPr="009664DD">
              <w:rPr>
                <w:rFonts w:ascii="Calibri" w:eastAsia="Times New Roman" w:hAnsi="Calibri" w:cs="Calibri"/>
                <w:color w:val="000000"/>
                <w:sz w:val="18"/>
                <w:szCs w:val="18"/>
                <w:lang w:eastAsia="en-GB"/>
              </w:rPr>
              <w:t>)</w:t>
            </w:r>
          </w:p>
        </w:tc>
        <w:tc>
          <w:tcPr>
            <w:tcW w:w="296" w:type="pct"/>
            <w:tcBorders>
              <w:bottom w:val="single" w:sz="4" w:space="0" w:color="auto"/>
            </w:tcBorders>
            <w:shd w:val="clear" w:color="auto" w:fill="auto"/>
            <w:noWrap/>
            <w:vAlign w:val="bottom"/>
            <w:hideMark/>
          </w:tcPr>
          <w:p w14:paraId="4E343ACA"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37/751 </w:t>
            </w:r>
          </w:p>
          <w:p w14:paraId="44C024EF" w14:textId="77777777" w:rsidR="003E5BB6" w:rsidRPr="009664DD"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3.3</w:t>
            </w:r>
            <w:r w:rsidRPr="009664DD">
              <w:rPr>
                <w:rFonts w:ascii="Calibri" w:eastAsia="Times New Roman" w:hAnsi="Calibri" w:cs="Calibri"/>
                <w:color w:val="000000"/>
                <w:sz w:val="18"/>
                <w:szCs w:val="18"/>
                <w:lang w:eastAsia="en-GB"/>
              </w:rPr>
              <w:t>)</w:t>
            </w:r>
          </w:p>
        </w:tc>
        <w:tc>
          <w:tcPr>
            <w:tcW w:w="289" w:type="pct"/>
            <w:tcBorders>
              <w:bottom w:val="single" w:sz="4" w:space="0" w:color="auto"/>
            </w:tcBorders>
            <w:shd w:val="clear" w:color="auto" w:fill="auto"/>
            <w:noWrap/>
            <w:vAlign w:val="bottom"/>
            <w:hideMark/>
          </w:tcPr>
          <w:p w14:paraId="1A55BE97"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26/769 </w:t>
            </w:r>
          </w:p>
          <w:p w14:paraId="667D718F" w14:textId="77777777" w:rsidR="003E5BB6" w:rsidRPr="009664DD"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w:t>
            </w:r>
            <w:r>
              <w:rPr>
                <w:rFonts w:ascii="Calibri" w:eastAsia="Times New Roman" w:hAnsi="Calibri" w:cs="Calibri"/>
                <w:color w:val="000000"/>
                <w:sz w:val="18"/>
                <w:szCs w:val="18"/>
                <w:lang w:eastAsia="en-GB"/>
              </w:rPr>
              <w:t>2.</w:t>
            </w:r>
            <w:r w:rsidRPr="009664DD">
              <w:rPr>
                <w:rFonts w:ascii="Calibri" w:eastAsia="Times New Roman" w:hAnsi="Calibri" w:cs="Calibri"/>
                <w:color w:val="000000"/>
                <w:sz w:val="18"/>
                <w:szCs w:val="18"/>
                <w:lang w:eastAsia="en-GB"/>
              </w:rPr>
              <w:t>3)</w:t>
            </w:r>
          </w:p>
        </w:tc>
        <w:tc>
          <w:tcPr>
            <w:tcW w:w="302" w:type="pct"/>
            <w:tcBorders>
              <w:bottom w:val="single" w:sz="4" w:space="0" w:color="auto"/>
            </w:tcBorders>
            <w:shd w:val="clear" w:color="auto" w:fill="auto"/>
            <w:noWrap/>
            <w:vAlign w:val="bottom"/>
            <w:hideMark/>
          </w:tcPr>
          <w:p w14:paraId="757A5875" w14:textId="77777777" w:rsidR="003E5BB6" w:rsidRPr="006D4828"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52/1371 </w:t>
            </w:r>
          </w:p>
          <w:p w14:paraId="71A074B7" w14:textId="77777777" w:rsidR="003E5BB6" w:rsidRPr="009664DD" w:rsidRDefault="003E5BB6" w:rsidP="00964A8E">
            <w:pPr>
              <w:jc w:val="right"/>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(3.</w:t>
            </w:r>
            <w:r>
              <w:rPr>
                <w:rFonts w:ascii="Calibri" w:eastAsia="Times New Roman" w:hAnsi="Calibri" w:cs="Calibri"/>
                <w:color w:val="000000"/>
                <w:sz w:val="18"/>
                <w:szCs w:val="18"/>
                <w:lang w:eastAsia="en-GB"/>
              </w:rPr>
              <w:t>0</w:t>
            </w:r>
            <w:r w:rsidRPr="009664DD">
              <w:rPr>
                <w:rFonts w:ascii="Calibri" w:eastAsia="Times New Roman" w:hAnsi="Calibri" w:cs="Calibri"/>
                <w:color w:val="000000"/>
                <w:sz w:val="18"/>
                <w:szCs w:val="18"/>
                <w:lang w:eastAsia="en-GB"/>
              </w:rPr>
              <w:t>)</w:t>
            </w:r>
          </w:p>
        </w:tc>
        <w:tc>
          <w:tcPr>
            <w:tcW w:w="379" w:type="pct"/>
            <w:tcBorders>
              <w:bottom w:val="single" w:sz="4" w:space="0" w:color="auto"/>
            </w:tcBorders>
            <w:shd w:val="clear" w:color="auto" w:fill="auto"/>
            <w:noWrap/>
            <w:vAlign w:val="bottom"/>
            <w:hideMark/>
          </w:tcPr>
          <w:p w14:paraId="33AA8632"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1.05 </w:t>
            </w:r>
          </w:p>
          <w:p w14:paraId="2FEAED6E"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(0.28–3.91)</w:t>
            </w:r>
          </w:p>
        </w:tc>
        <w:tc>
          <w:tcPr>
            <w:tcW w:w="434" w:type="pct"/>
            <w:tcBorders>
              <w:bottom w:val="single" w:sz="4" w:space="0" w:color="auto"/>
            </w:tcBorders>
            <w:shd w:val="clear" w:color="auto" w:fill="auto"/>
            <w:noWrap/>
            <w:vAlign w:val="bottom"/>
            <w:hideMark/>
          </w:tcPr>
          <w:p w14:paraId="62A35074"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1.11 </w:t>
            </w:r>
          </w:p>
          <w:p w14:paraId="2E525486"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(0.30–4.08)</w:t>
            </w:r>
          </w:p>
        </w:tc>
        <w:tc>
          <w:tcPr>
            <w:tcW w:w="358" w:type="pct"/>
            <w:tcBorders>
              <w:bottom w:val="single" w:sz="4" w:space="0" w:color="auto"/>
            </w:tcBorders>
            <w:shd w:val="clear" w:color="auto" w:fill="auto"/>
            <w:noWrap/>
            <w:vAlign w:val="bottom"/>
            <w:hideMark/>
          </w:tcPr>
          <w:p w14:paraId="27815F1D"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1.33 </w:t>
            </w:r>
          </w:p>
          <w:p w14:paraId="292AAB7C"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(0.36–4.95)</w:t>
            </w:r>
          </w:p>
        </w:tc>
        <w:tc>
          <w:tcPr>
            <w:tcW w:w="434" w:type="pct"/>
            <w:tcBorders>
              <w:bottom w:val="single" w:sz="4" w:space="0" w:color="auto"/>
            </w:tcBorders>
            <w:shd w:val="clear" w:color="auto" w:fill="auto"/>
            <w:noWrap/>
            <w:vAlign w:val="bottom"/>
            <w:hideMark/>
          </w:tcPr>
          <w:p w14:paraId="6501869E"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1.37 </w:t>
            </w:r>
          </w:p>
          <w:p w14:paraId="06963BAF"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(0.37–5.05)</w:t>
            </w:r>
          </w:p>
        </w:tc>
        <w:tc>
          <w:tcPr>
            <w:tcW w:w="358" w:type="pct"/>
            <w:tcBorders>
              <w:bottom w:val="single" w:sz="4" w:space="0" w:color="auto"/>
            </w:tcBorders>
            <w:shd w:val="clear" w:color="auto" w:fill="auto"/>
            <w:noWrap/>
            <w:vAlign w:val="bottom"/>
            <w:hideMark/>
          </w:tcPr>
          <w:p w14:paraId="4C7C6BB6"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1.18 </w:t>
            </w:r>
          </w:p>
          <w:p w14:paraId="5C3CF55D"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(0.38–3.69)</w:t>
            </w:r>
          </w:p>
        </w:tc>
        <w:tc>
          <w:tcPr>
            <w:tcW w:w="434" w:type="pct"/>
            <w:tcBorders>
              <w:bottom w:val="single" w:sz="4" w:space="0" w:color="auto"/>
            </w:tcBorders>
            <w:shd w:val="clear" w:color="auto" w:fill="auto"/>
            <w:noWrap/>
            <w:vAlign w:val="bottom"/>
            <w:hideMark/>
          </w:tcPr>
          <w:p w14:paraId="299DDF3B" w14:textId="77777777" w:rsidR="003E5BB6" w:rsidRPr="006D4828"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 xml:space="preserve">1.23 </w:t>
            </w:r>
          </w:p>
          <w:p w14:paraId="2889AA3C" w14:textId="77777777" w:rsidR="003E5BB6" w:rsidRPr="009664DD" w:rsidRDefault="003E5BB6" w:rsidP="00964A8E">
            <w:pPr>
              <w:jc w:val="center"/>
              <w:rPr>
                <w:rFonts w:ascii="Calibri" w:eastAsia="Times New Roman" w:hAnsi="Calibri" w:cs="Calibri"/>
                <w:color w:val="000000"/>
                <w:sz w:val="18"/>
                <w:szCs w:val="18"/>
                <w:lang w:eastAsia="en-GB"/>
              </w:rPr>
            </w:pPr>
            <w:r w:rsidRPr="009664DD">
              <w:rPr>
                <w:rFonts w:ascii="Calibri" w:eastAsia="Times New Roman" w:hAnsi="Calibri" w:cs="Calibri"/>
                <w:color w:val="000000"/>
                <w:sz w:val="18"/>
                <w:szCs w:val="18"/>
                <w:lang w:eastAsia="en-GB"/>
              </w:rPr>
              <w:t>(0.40–3.81)</w:t>
            </w:r>
          </w:p>
        </w:tc>
      </w:tr>
    </w:tbl>
    <w:p w14:paraId="7969587C" w14:textId="77777777" w:rsidR="003E5BB6" w:rsidRDefault="003E5BB6" w:rsidP="003E5BB6">
      <w:pPr>
        <w:rPr>
          <w:rFonts w:cstheme="minorHAnsi"/>
          <w:bCs/>
          <w:sz w:val="18"/>
          <w:szCs w:val="18"/>
        </w:rPr>
      </w:pPr>
      <w:r w:rsidRPr="0093467B">
        <w:rPr>
          <w:rFonts w:cstheme="minorHAnsi"/>
          <w:bCs/>
          <w:sz w:val="18"/>
          <w:szCs w:val="18"/>
          <w:vertAlign w:val="superscript"/>
        </w:rPr>
        <w:t>a</w:t>
      </w:r>
      <w:r w:rsidRPr="0093467B">
        <w:rPr>
          <w:rFonts w:cstheme="minorHAnsi"/>
          <w:bCs/>
          <w:sz w:val="18"/>
          <w:szCs w:val="18"/>
          <w:vertAlign w:val="subscript"/>
        </w:rPr>
        <w:t xml:space="preserve"> </w:t>
      </w:r>
      <w:r w:rsidRPr="0093467B">
        <w:rPr>
          <w:rFonts w:cstheme="minorHAnsi"/>
          <w:bCs/>
          <w:sz w:val="18"/>
          <w:szCs w:val="18"/>
        </w:rPr>
        <w:t>Geometric means across communities;</w:t>
      </w:r>
    </w:p>
    <w:p w14:paraId="597475CC" w14:textId="77777777" w:rsidR="003E5BB6" w:rsidRDefault="003E5BB6" w:rsidP="003E5BB6">
      <w:pPr>
        <w:rPr>
          <w:rFonts w:cstheme="minorHAnsi"/>
          <w:sz w:val="18"/>
          <w:szCs w:val="18"/>
        </w:rPr>
      </w:pPr>
      <w:r w:rsidRPr="0093467B">
        <w:rPr>
          <w:rFonts w:cstheme="minorHAnsi"/>
          <w:sz w:val="18"/>
          <w:szCs w:val="18"/>
          <w:vertAlign w:val="superscript"/>
        </w:rPr>
        <w:t>b</w:t>
      </w:r>
      <w:r w:rsidRPr="0093467B">
        <w:rPr>
          <w:rFonts w:cstheme="minorHAnsi"/>
          <w:sz w:val="18"/>
          <w:szCs w:val="18"/>
        </w:rPr>
        <w:t xml:space="preserve"> Adjusted prevalence ratio (aPR) adjusted for triplet, age, sex, the interaction between age and sex, and the baseline cluster-level of the outcome of </w:t>
      </w:r>
      <w:r w:rsidRPr="00495DC2">
        <w:rPr>
          <w:rFonts w:cstheme="minorHAnsi"/>
          <w:sz w:val="18"/>
          <w:szCs w:val="18"/>
        </w:rPr>
        <w:t xml:space="preserve">interest; </w:t>
      </w:r>
    </w:p>
    <w:p w14:paraId="63D7EA8D" w14:textId="77777777" w:rsidR="003E5BB6" w:rsidRDefault="003E5BB6" w:rsidP="003E5BB6">
      <w:pPr>
        <w:rPr>
          <w:rFonts w:cstheme="minorHAnsi"/>
          <w:sz w:val="18"/>
          <w:szCs w:val="18"/>
        </w:rPr>
      </w:pPr>
      <w:r w:rsidRPr="00495DC2">
        <w:rPr>
          <w:rFonts w:cstheme="minorHAnsi"/>
          <w:bCs/>
          <w:sz w:val="18"/>
          <w:szCs w:val="18"/>
          <w:vertAlign w:val="superscript"/>
        </w:rPr>
        <w:t>c</w:t>
      </w:r>
      <w:r w:rsidRPr="00495DC2">
        <w:rPr>
          <w:rFonts w:cstheme="minorHAnsi"/>
          <w:bCs/>
          <w:sz w:val="18"/>
          <w:szCs w:val="18"/>
          <w:vertAlign w:val="subscript"/>
        </w:rPr>
        <w:t xml:space="preserve"> </w:t>
      </w:r>
      <w:r w:rsidRPr="00495DC2">
        <w:rPr>
          <w:rFonts w:cstheme="minorHAnsi"/>
          <w:sz w:val="18"/>
          <w:szCs w:val="18"/>
        </w:rPr>
        <w:t xml:space="preserve">No challenging stigma sensitivity analysis was possible because the sample of PLHIV who experienced any stigma in community or healthcare settings in the past 12 months and had data at all four rounds was too small (n=284) with the majority of communities having zero events; </w:t>
      </w:r>
    </w:p>
    <w:p w14:paraId="6D4DFC16" w14:textId="77777777" w:rsidR="003E5BB6" w:rsidRDefault="003E5BB6" w:rsidP="003E5BB6">
      <w:pPr>
        <w:rPr>
          <w:rFonts w:cstheme="majorHAnsi"/>
          <w:sz w:val="18"/>
          <w:szCs w:val="18"/>
        </w:rPr>
      </w:pPr>
      <w:r w:rsidRPr="00495DC2">
        <w:rPr>
          <w:rFonts w:cstheme="minorHAnsi"/>
          <w:sz w:val="18"/>
          <w:szCs w:val="18"/>
          <w:vertAlign w:val="superscript"/>
        </w:rPr>
        <w:t>d</w:t>
      </w:r>
      <w:r w:rsidRPr="00495DC2">
        <w:rPr>
          <w:rFonts w:cstheme="minorHAnsi"/>
          <w:sz w:val="18"/>
          <w:szCs w:val="18"/>
        </w:rPr>
        <w:t xml:space="preserve"> </w:t>
      </w:r>
      <w:r w:rsidRPr="00495DC2">
        <w:rPr>
          <w:rFonts w:cstheme="majorHAnsi"/>
          <w:sz w:val="18"/>
          <w:szCs w:val="18"/>
        </w:rPr>
        <w:t xml:space="preserve">No events in one community in Arm A; </w:t>
      </w:r>
    </w:p>
    <w:p w14:paraId="63CCC22A" w14:textId="77777777" w:rsidR="003E5BB6" w:rsidRDefault="003E5BB6" w:rsidP="003E5BB6">
      <w:pPr>
        <w:rPr>
          <w:rFonts w:cstheme="minorHAnsi"/>
          <w:sz w:val="18"/>
          <w:szCs w:val="18"/>
          <w:vertAlign w:val="superscript"/>
        </w:rPr>
      </w:pPr>
      <w:r>
        <w:rPr>
          <w:rFonts w:cstheme="minorHAnsi"/>
          <w:sz w:val="18"/>
          <w:szCs w:val="18"/>
          <w:vertAlign w:val="superscript"/>
        </w:rPr>
        <w:t>e</w:t>
      </w:r>
      <w:r w:rsidRPr="00495DC2">
        <w:rPr>
          <w:rFonts w:cstheme="minorHAnsi"/>
          <w:sz w:val="18"/>
          <w:szCs w:val="18"/>
        </w:rPr>
        <w:t xml:space="preserve"> </w:t>
      </w:r>
      <w:r w:rsidRPr="00495DC2">
        <w:rPr>
          <w:rFonts w:cstheme="majorHAnsi"/>
          <w:sz w:val="18"/>
          <w:szCs w:val="18"/>
        </w:rPr>
        <w:t xml:space="preserve">No events in </w:t>
      </w:r>
      <w:r>
        <w:rPr>
          <w:rFonts w:cstheme="majorHAnsi"/>
          <w:sz w:val="18"/>
          <w:szCs w:val="18"/>
        </w:rPr>
        <w:t>three communities</w:t>
      </w:r>
      <w:r w:rsidRPr="00495DC2">
        <w:rPr>
          <w:rFonts w:cstheme="majorHAnsi"/>
          <w:sz w:val="18"/>
          <w:szCs w:val="18"/>
        </w:rPr>
        <w:t xml:space="preserve"> in Arm A</w:t>
      </w:r>
      <w:r>
        <w:rPr>
          <w:rFonts w:cstheme="majorHAnsi"/>
          <w:sz w:val="18"/>
          <w:szCs w:val="18"/>
        </w:rPr>
        <w:t>, two communities in Arm B and two communities in Arm C</w:t>
      </w:r>
      <w:r w:rsidRPr="00495DC2">
        <w:rPr>
          <w:rFonts w:cstheme="majorHAnsi"/>
          <w:sz w:val="18"/>
          <w:szCs w:val="18"/>
        </w:rPr>
        <w:t>;</w:t>
      </w:r>
      <w:r w:rsidRPr="00811793">
        <w:rPr>
          <w:rFonts w:cstheme="minorHAnsi"/>
          <w:sz w:val="18"/>
          <w:szCs w:val="18"/>
          <w:vertAlign w:val="superscript"/>
        </w:rPr>
        <w:t xml:space="preserve"> </w:t>
      </w:r>
    </w:p>
    <w:p w14:paraId="4141ADEF" w14:textId="77777777" w:rsidR="003E5BB6" w:rsidRDefault="003E5BB6" w:rsidP="003E5BB6">
      <w:pPr>
        <w:rPr>
          <w:rFonts w:cstheme="majorHAnsi"/>
          <w:sz w:val="18"/>
          <w:szCs w:val="18"/>
        </w:rPr>
      </w:pPr>
      <w:r>
        <w:rPr>
          <w:rFonts w:cstheme="minorHAnsi"/>
          <w:sz w:val="18"/>
          <w:szCs w:val="18"/>
          <w:vertAlign w:val="superscript"/>
        </w:rPr>
        <w:t>f</w:t>
      </w:r>
      <w:r w:rsidRPr="00495DC2">
        <w:rPr>
          <w:rFonts w:cstheme="minorHAnsi"/>
          <w:sz w:val="18"/>
          <w:szCs w:val="18"/>
        </w:rPr>
        <w:t xml:space="preserve"> </w:t>
      </w:r>
      <w:r w:rsidRPr="00495DC2">
        <w:rPr>
          <w:rFonts w:cstheme="majorHAnsi"/>
          <w:sz w:val="18"/>
          <w:szCs w:val="18"/>
        </w:rPr>
        <w:t xml:space="preserve">No events in one community in Arm </w:t>
      </w:r>
      <w:r>
        <w:rPr>
          <w:rFonts w:cstheme="majorHAnsi"/>
          <w:sz w:val="18"/>
          <w:szCs w:val="18"/>
        </w:rPr>
        <w:t>C</w:t>
      </w:r>
      <w:r w:rsidRPr="00495DC2">
        <w:rPr>
          <w:rFonts w:cstheme="majorHAnsi"/>
          <w:sz w:val="18"/>
          <w:szCs w:val="18"/>
        </w:rPr>
        <w:t>;</w:t>
      </w:r>
    </w:p>
    <w:p w14:paraId="0FBA7A27" w14:textId="0BC49A86" w:rsidR="003E5BB6" w:rsidRDefault="003E5BB6" w:rsidP="003E5BB6">
      <w:pPr>
        <w:rPr>
          <w:rFonts w:cstheme="majorHAnsi"/>
          <w:sz w:val="18"/>
          <w:szCs w:val="18"/>
        </w:rPr>
      </w:pPr>
      <w:r>
        <w:rPr>
          <w:rFonts w:cstheme="minorHAnsi"/>
          <w:sz w:val="18"/>
          <w:szCs w:val="18"/>
          <w:vertAlign w:val="superscript"/>
        </w:rPr>
        <w:t>g</w:t>
      </w:r>
      <w:r>
        <w:rPr>
          <w:rFonts w:cstheme="majorHAnsi"/>
          <w:sz w:val="18"/>
          <w:szCs w:val="18"/>
        </w:rPr>
        <w:t xml:space="preserve"> No events in one community in Arm B and three communities in Arm C;</w:t>
      </w:r>
    </w:p>
    <w:p w14:paraId="1D9FC8BE" w14:textId="7FECD2DA" w:rsidR="007B0BC7" w:rsidRPr="003E5BB6" w:rsidRDefault="003E5BB6" w:rsidP="003E5BB6">
      <w:pPr>
        <w:rPr>
          <w:rFonts w:cstheme="minorHAnsi"/>
        </w:rPr>
      </w:pPr>
      <w:r w:rsidRPr="003E5BB6">
        <w:rPr>
          <w:rFonts w:cstheme="minorHAnsi"/>
          <w:bCs/>
          <w:sz w:val="16"/>
          <w:szCs w:val="16"/>
          <w:vertAlign w:val="superscript"/>
        </w:rPr>
        <w:t>h</w:t>
      </w:r>
      <w:r w:rsidRPr="003E5BB6">
        <w:rPr>
          <w:rFonts w:cstheme="minorHAnsi"/>
          <w:sz w:val="16"/>
          <w:szCs w:val="16"/>
        </w:rPr>
        <w:t xml:space="preserve"> 0.5 was added to the number of events and the number of participants for all communities in that triplet at the first stage of the analysis</w:t>
      </w:r>
    </w:p>
    <w:sectPr w:rsidR="007B0BC7" w:rsidRPr="003E5BB6" w:rsidSect="003E5B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B6"/>
    <w:rsid w:val="002D6F5E"/>
    <w:rsid w:val="003E5BB6"/>
    <w:rsid w:val="004A2090"/>
    <w:rsid w:val="005472B5"/>
    <w:rsid w:val="006F139B"/>
    <w:rsid w:val="00782B99"/>
    <w:rsid w:val="007B0BC7"/>
    <w:rsid w:val="0081550F"/>
    <w:rsid w:val="00DE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E515"/>
  <w15:chartTrackingRefBased/>
  <w15:docId w15:val="{BDA45173-0CFC-C84A-BD61-6F1682D0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B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267FB86DFCAF43BF7772F2C5F2ECC9" ma:contentTypeVersion="10" ma:contentTypeDescription="Create a new document." ma:contentTypeScope="" ma:versionID="a4b37d0580b530dabe633e94ed39f026">
  <xsd:schema xmlns:xsd="http://www.w3.org/2001/XMLSchema" xmlns:xs="http://www.w3.org/2001/XMLSchema" xmlns:p="http://schemas.microsoft.com/office/2006/metadata/properties" xmlns:ns2="6a164dda-3779-4169-b957-e287451f6523" xmlns:ns3="6bab5251-986c-444a-a9ff-2acca0a60521" xmlns:ns4="336e9836-f5fd-4458-a649-4a5ca8f20254" targetNamespace="http://schemas.microsoft.com/office/2006/metadata/properties" ma:root="true" ma:fieldsID="06b5797c09c9fc7209e5ca8a16012a13" ns2:_="" ns3:_="" ns4:_="">
    <xsd:import namespace="6a164dda-3779-4169-b957-e287451f6523"/>
    <xsd:import namespace="6bab5251-986c-444a-a9ff-2acca0a60521"/>
    <xsd:import namespace="336e9836-f5fd-4458-a649-4a5ca8f20254"/>
    <xsd:element name="properties">
      <xsd:complexType>
        <xsd:sequence>
          <xsd:element name="documentManagement">
            <xsd:complexType>
              <xsd:all>
                <xsd:element ref="ns2:Visibility"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6bab5251-986c-444a-a9ff-2acca0a6052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e9836-f5fd-4458-a649-4a5ca8f202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07403b-203c-4ed3-95cd-88a852189123" ContentTypeId="0x01" PreviousValue="false"/>
</file>

<file path=customXml/itemProps1.xml><?xml version="1.0" encoding="utf-8"?>
<ds:datastoreItem xmlns:ds="http://schemas.openxmlformats.org/officeDocument/2006/customXml" ds:itemID="{17E74584-7F28-4E19-9D57-5B8942BC2656}">
  <ds:schemaRefs>
    <ds:schemaRef ds:uri="http://schemas.microsoft.com/sharepoint/v3/contenttype/forms"/>
  </ds:schemaRefs>
</ds:datastoreItem>
</file>

<file path=customXml/itemProps2.xml><?xml version="1.0" encoding="utf-8"?>
<ds:datastoreItem xmlns:ds="http://schemas.openxmlformats.org/officeDocument/2006/customXml" ds:itemID="{283BFDD7-C53F-426D-90CE-B8F0CA94B26D}">
  <ds:schemaRefs>
    <ds:schemaRef ds:uri="http://schemas.microsoft.com/office/2006/metadata/properties"/>
    <ds:schemaRef ds:uri="http://schemas.microsoft.com/office/infopath/2007/PartnerControls"/>
    <ds:schemaRef ds:uri="6a164dda-3779-4169-b957-e287451f6523"/>
  </ds:schemaRefs>
</ds:datastoreItem>
</file>

<file path=customXml/itemProps3.xml><?xml version="1.0" encoding="utf-8"?>
<ds:datastoreItem xmlns:ds="http://schemas.openxmlformats.org/officeDocument/2006/customXml" ds:itemID="{7722EA86-FAC5-4089-9B3F-E3111F33D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6bab5251-986c-444a-a9ff-2acca0a60521"/>
    <ds:schemaRef ds:uri="336e9836-f5fd-4458-a649-4a5ca8f20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95F33-3146-48CC-A511-823F39D0796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Stangl</dc:creator>
  <cp:keywords/>
  <dc:description/>
  <cp:lastModifiedBy>Anne Stangl</cp:lastModifiedBy>
  <cp:revision>6</cp:revision>
  <dcterms:created xsi:type="dcterms:W3CDTF">2020-01-28T23:22:00Z</dcterms:created>
  <dcterms:modified xsi:type="dcterms:W3CDTF">2020-05-13T13:37:00Z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0x01010045267FB86DFCAF43BF7772F2C5F2ECC9</vt:lpwstr>
  </property>
</Properties>
</file>