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195D" w14:textId="77777777" w:rsidR="008825E6" w:rsidRDefault="008825E6" w:rsidP="008825E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Supplemental </w:t>
      </w:r>
      <w:r w:rsidRPr="5DEE29F8">
        <w:rPr>
          <w:rFonts w:ascii="Calibri" w:eastAsia="Calibri" w:hAnsi="Calibri" w:cs="Calibri"/>
          <w:b/>
          <w:bCs/>
          <w:color w:val="000000" w:themeColor="text1"/>
        </w:rPr>
        <w:t>Table</w:t>
      </w:r>
      <w:r w:rsidRPr="5DEE29F8">
        <w:rPr>
          <w:rFonts w:ascii="Calibri" w:eastAsia="Calibri" w:hAnsi="Calibri" w:cs="Calibri"/>
          <w:color w:val="000000" w:themeColor="text1"/>
        </w:rPr>
        <w:t>. Demographics, clinical characteristics, and post-D1 and -D2 anti-SARS-CoV-2 RBD antibody titers of 14 PWH on antiretroviral therapy who underwent two-dose SARS-CoV-2 mRNA vaccination</w:t>
      </w:r>
    </w:p>
    <w:p w14:paraId="2E55E179" w14:textId="77777777" w:rsidR="008825E6" w:rsidRDefault="008825E6" w:rsidP="008825E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13160" w:type="dxa"/>
        <w:tblLook w:val="04A0" w:firstRow="1" w:lastRow="0" w:firstColumn="1" w:lastColumn="0" w:noHBand="0" w:noVBand="1"/>
      </w:tblPr>
      <w:tblGrid>
        <w:gridCol w:w="1017"/>
        <w:gridCol w:w="615"/>
        <w:gridCol w:w="777"/>
        <w:gridCol w:w="1026"/>
        <w:gridCol w:w="1177"/>
        <w:gridCol w:w="1728"/>
        <w:gridCol w:w="1821"/>
        <w:gridCol w:w="1572"/>
        <w:gridCol w:w="920"/>
        <w:gridCol w:w="1548"/>
        <w:gridCol w:w="959"/>
      </w:tblGrid>
      <w:tr w:rsidR="008825E6" w:rsidRPr="0088401C" w14:paraId="174FF1C0" w14:textId="77777777" w:rsidTr="00A65751">
        <w:trPr>
          <w:trHeight w:val="5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CE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Participant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058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7C6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675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D94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Viral load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4BBD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CD4 count </w:t>
            </w: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(cells/mm</w:t>
            </w: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B9D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Vaccine manufacturer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FA5E" w14:textId="77777777" w:rsidR="008825E6" w:rsidRPr="00E85F3A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Days from D1 to T1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DB2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(U/mL)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AD20" w14:textId="77777777" w:rsidR="008825E6" w:rsidRPr="00E85F3A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Days from D2 to T2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0C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8840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(U/mL)</w:t>
            </w:r>
          </w:p>
        </w:tc>
      </w:tr>
      <w:tr w:rsidR="008825E6" w:rsidRPr="0088401C" w14:paraId="1DE6754B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52D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28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7F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47E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2E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A803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1C0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213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0DB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05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88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</w:tr>
      <w:tr w:rsidR="008825E6" w:rsidRPr="0088401C" w14:paraId="6A7200EE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8BF3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A9D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31DC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A34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E8C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C6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994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Moderna</w:t>
            </w:r>
            <w:proofErr w:type="spellEnd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DB0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1EC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028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7C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39DE5B0F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E6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5E2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1D93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447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DF6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5BBC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350-499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0C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Pfizer/BioNTech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8A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164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49D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28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64166851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E24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3DB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523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E4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D55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32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350-499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19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Pfizer/BioNTech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35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38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2EE4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B80C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0E0E2EE5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1F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8D8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7B0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00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1BC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46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≥500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435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Moderna</w:t>
            </w:r>
            <w:proofErr w:type="spellEnd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D0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018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EA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94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7CA4D08A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03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A3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F80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A7F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C29C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063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≥500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E60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Pfizer/BioNTech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3EB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DF0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1D5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E66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570CABB3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26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40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25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81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8B0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C6E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350-499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C9E5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Moderna</w:t>
            </w:r>
            <w:proofErr w:type="spellEnd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E7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E85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C4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0A8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1B639712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6C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27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E83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648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4D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1D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≥500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E77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Moderna</w:t>
            </w:r>
            <w:proofErr w:type="spellEnd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E6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1D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9E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FA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22B91807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971" w14:textId="77777777" w:rsidR="008825E6" w:rsidRPr="00E85F3A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 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DF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55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2D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12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31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≥500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43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Pfizer/BioNTech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CB0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ECF0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96C4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67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34D638A6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8FD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F09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79B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54E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7824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C7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200-349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4B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Pfizer/BioNTech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D298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FA9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758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DC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65095468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04BC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E4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280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6A2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A98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8C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≥500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2B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AD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79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02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D02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534FC50B" w14:textId="77777777" w:rsidTr="00A65751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27E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727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A2A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940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88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F0A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≥500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268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6C5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F820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C52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629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00CE2190" w14:textId="77777777" w:rsidTr="00A65751">
        <w:trPr>
          <w:trHeight w:val="1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2BC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4DB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AB8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88C6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Multi-racial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43F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983" w14:textId="77777777" w:rsidR="008825E6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≥500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4B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Moderna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F0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CC5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4FE3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918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840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&gt;250</w:t>
            </w:r>
          </w:p>
        </w:tc>
      </w:tr>
      <w:tr w:rsidR="008825E6" w:rsidRPr="0088401C" w14:paraId="318ED05F" w14:textId="77777777" w:rsidTr="00A65751">
        <w:trPr>
          <w:trHeight w:val="18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3DE4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56F3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AF14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3D0D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EAB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Undetectable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9BC" w14:textId="77777777" w:rsidR="008825E6" w:rsidRPr="5DEE29F8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≥500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B0CA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Moderna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1A02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BCC1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25E3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2CE9" w14:textId="77777777" w:rsidR="008825E6" w:rsidRPr="0088401C" w:rsidRDefault="008825E6" w:rsidP="00A65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5DEE29F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&gt;250</w:t>
            </w:r>
          </w:p>
        </w:tc>
      </w:tr>
    </w:tbl>
    <w:p w14:paraId="4EDC8B4D" w14:textId="77777777" w:rsidR="008825E6" w:rsidRDefault="008825E6" w:rsidP="008825E6"/>
    <w:p w14:paraId="7DD8EB0D" w14:textId="77777777" w:rsidR="008825E6" w:rsidRDefault="008825E6" w:rsidP="008825E6">
      <w:r>
        <w:t xml:space="preserve">1. D1 (dose 1) and D2 (dose 2) indicate the first and second dose of the </w:t>
      </w:r>
      <w:r w:rsidRPr="5DEE29F8">
        <w:rPr>
          <w:rFonts w:ascii="Calibri" w:eastAsia="Calibri" w:hAnsi="Calibri" w:cs="Calibri"/>
          <w:color w:val="000000" w:themeColor="text1"/>
        </w:rPr>
        <w:t xml:space="preserve">SARS-CoV-2 mRNA </w:t>
      </w:r>
      <w:r>
        <w:rPr>
          <w:rFonts w:ascii="Calibri" w:eastAsia="Calibri" w:hAnsi="Calibri" w:cs="Calibri"/>
          <w:color w:val="000000" w:themeColor="text1"/>
        </w:rPr>
        <w:t>vaccine; T1 (titer 1) and T2 (titer 2) indicate anti-</w:t>
      </w:r>
      <w:r w:rsidRPr="00E85F3A">
        <w:rPr>
          <w:rFonts w:ascii="Calibri" w:eastAsia="Calibri" w:hAnsi="Calibri" w:cs="Calibri"/>
          <w:color w:val="000000" w:themeColor="text1"/>
        </w:rPr>
        <w:t xml:space="preserve"> </w:t>
      </w:r>
      <w:r w:rsidRPr="5DEE29F8">
        <w:rPr>
          <w:rFonts w:ascii="Calibri" w:eastAsia="Calibri" w:hAnsi="Calibri" w:cs="Calibri"/>
          <w:color w:val="000000" w:themeColor="text1"/>
        </w:rPr>
        <w:t>SARS-CoV-2 RBD</w:t>
      </w:r>
      <w:r>
        <w:rPr>
          <w:rFonts w:ascii="Calibri" w:eastAsia="Calibri" w:hAnsi="Calibri" w:cs="Calibri"/>
          <w:color w:val="000000" w:themeColor="text1"/>
        </w:rPr>
        <w:t xml:space="preserve"> titers measured before and one month after the second dose. Dash symbol (-) indicates data not collected.</w:t>
      </w:r>
    </w:p>
    <w:p w14:paraId="05BE4903" w14:textId="77777777" w:rsidR="008825E6" w:rsidRDefault="008825E6" w:rsidP="008825E6">
      <w:pPr>
        <w:spacing w:after="0" w:line="48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2.</w:t>
      </w:r>
      <w:r w:rsidRPr="5DEE29F8">
        <w:rPr>
          <w:rFonts w:ascii="Calibri" w:eastAsia="Calibri" w:hAnsi="Calibri" w:cs="Calibri"/>
          <w:color w:val="000000" w:themeColor="text1"/>
        </w:rPr>
        <w:t xml:space="preserve"> Viral load of participant 9 was reported as 35 copies/mL; specific viral loads were not</w:t>
      </w:r>
      <w:r>
        <w:rPr>
          <w:rFonts w:ascii="Calibri" w:eastAsia="Calibri" w:hAnsi="Calibri" w:cs="Calibri"/>
          <w:color w:val="000000" w:themeColor="text1"/>
        </w:rPr>
        <w:t xml:space="preserve"> otherwise</w:t>
      </w:r>
      <w:r w:rsidRPr="5DEE29F8">
        <w:rPr>
          <w:rFonts w:ascii="Calibri" w:eastAsia="Calibri" w:hAnsi="Calibri" w:cs="Calibri"/>
          <w:color w:val="000000" w:themeColor="text1"/>
        </w:rPr>
        <w:t xml:space="preserve"> measured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7003B228" w14:textId="77777777" w:rsidR="008825E6" w:rsidRDefault="008825E6" w:rsidP="008825E6"/>
    <w:p w14:paraId="2C033A33" w14:textId="77777777" w:rsidR="00440BF9" w:rsidRDefault="008825E6"/>
    <w:sectPr w:rsidR="00440BF9" w:rsidSect="00D32C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E6"/>
    <w:rsid w:val="00385BCE"/>
    <w:rsid w:val="008825E6"/>
    <w:rsid w:val="00B816EE"/>
    <w:rsid w:val="00E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CE906"/>
  <w15:chartTrackingRefBased/>
  <w15:docId w15:val="{82C8DE68-B289-A349-84CF-62BD2041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Ruddy</dc:creator>
  <cp:keywords/>
  <dc:description/>
  <cp:lastModifiedBy>Jake Ruddy</cp:lastModifiedBy>
  <cp:revision>1</cp:revision>
  <dcterms:created xsi:type="dcterms:W3CDTF">2021-06-29T00:00:00Z</dcterms:created>
  <dcterms:modified xsi:type="dcterms:W3CDTF">2021-06-29T00:00:00Z</dcterms:modified>
</cp:coreProperties>
</file>