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C17F" w14:textId="2328FDA9" w:rsidR="008D4FB5" w:rsidRPr="008D4FB5" w:rsidRDefault="008D4FB5" w:rsidP="008D4FB5">
      <w:pPr>
        <w:spacing w:line="480" w:lineRule="auto"/>
        <w:rPr>
          <w:rFonts w:eastAsia="Times New Roman"/>
          <w:b/>
          <w:bCs/>
          <w:color w:val="000000" w:themeColor="text1"/>
          <w:shd w:val="clear" w:color="auto" w:fill="FFFFFF"/>
        </w:rPr>
      </w:pPr>
      <w:r w:rsidRPr="008D4FB5">
        <w:rPr>
          <w:rFonts w:eastAsia="Times New Roman"/>
          <w:b/>
          <w:bCs/>
          <w:color w:val="000000" w:themeColor="text1"/>
          <w:shd w:val="clear" w:color="auto" w:fill="FFFFFF"/>
        </w:rPr>
        <w:t xml:space="preserve">Supplementary Data 1. Survey instrument used to collect information from study teams in the PATC3H Consortium. </w:t>
      </w:r>
    </w:p>
    <w:p w14:paraId="0D67D1EA" w14:textId="77777777" w:rsidR="008D4FB5" w:rsidRPr="008D4FB5" w:rsidRDefault="008D4FB5" w:rsidP="008D4FB5">
      <w:pPr>
        <w:rPr>
          <w:b/>
          <w:bCs/>
          <w:sz w:val="22"/>
          <w:szCs w:val="22"/>
        </w:rPr>
      </w:pPr>
    </w:p>
    <w:p w14:paraId="62ECBAFF" w14:textId="77777777" w:rsidR="008D4FB5" w:rsidRPr="008D4FB5" w:rsidRDefault="008D4FB5" w:rsidP="008D4FB5">
      <w:pPr>
        <w:rPr>
          <w:sz w:val="22"/>
          <w:szCs w:val="22"/>
        </w:rPr>
      </w:pPr>
      <w:r w:rsidRPr="008D4FB5">
        <w:rPr>
          <w:sz w:val="22"/>
          <w:szCs w:val="22"/>
        </w:rPr>
        <w:t>As we consider the cross-consortium analysis of our formative projects in phase I of PATC3H (UG3), we would appreciate some additional information below. [To be filled out in 10 days, following the SC meeting on Jan 7th]</w:t>
      </w:r>
    </w:p>
    <w:p w14:paraId="2ECEC34C" w14:textId="77777777" w:rsidR="008D4FB5" w:rsidRPr="008D4FB5" w:rsidRDefault="008D4FB5" w:rsidP="008D4FB5">
      <w:pPr>
        <w:rPr>
          <w:b/>
          <w:bCs/>
          <w:sz w:val="22"/>
          <w:szCs w:val="22"/>
        </w:rPr>
      </w:pPr>
    </w:p>
    <w:p w14:paraId="4D26FB59" w14:textId="77777777" w:rsidR="008D4FB5" w:rsidRPr="008D4FB5" w:rsidRDefault="008D4FB5" w:rsidP="008D4FB5">
      <w:pPr>
        <w:pStyle w:val="ListParagraph"/>
        <w:numPr>
          <w:ilvl w:val="0"/>
          <w:numId w:val="1"/>
        </w:numPr>
        <w:rPr>
          <w:rFonts w:ascii="Times New Roman" w:hAnsi="Times New Roman" w:cs="Times New Roman"/>
          <w:b/>
          <w:bCs/>
        </w:rPr>
      </w:pPr>
      <w:r w:rsidRPr="008D4FB5">
        <w:rPr>
          <w:rFonts w:ascii="Times New Roman" w:hAnsi="Times New Roman" w:cs="Times New Roman"/>
          <w:b/>
          <w:bCs/>
        </w:rPr>
        <w:t xml:space="preserve">COVID-19: </w:t>
      </w:r>
    </w:p>
    <w:p w14:paraId="6B855CC5" w14:textId="77777777" w:rsidR="008D4FB5" w:rsidRPr="008D4FB5" w:rsidRDefault="008D4FB5" w:rsidP="008D4FB5">
      <w:pPr>
        <w:pStyle w:val="ListParagraph"/>
        <w:numPr>
          <w:ilvl w:val="0"/>
          <w:numId w:val="4"/>
        </w:numPr>
        <w:rPr>
          <w:rFonts w:ascii="Times New Roman" w:hAnsi="Times New Roman" w:cs="Times New Roman"/>
        </w:rPr>
      </w:pPr>
      <w:r w:rsidRPr="008D4FB5">
        <w:rPr>
          <w:rFonts w:ascii="Times New Roman" w:hAnsi="Times New Roman" w:cs="Times New Roman"/>
        </w:rPr>
        <w:t>Negative impact. How has COVID-19 negatively impacted your study?</w:t>
      </w:r>
    </w:p>
    <w:p w14:paraId="7644F0CB" w14:textId="77777777" w:rsidR="008D4FB5" w:rsidRPr="008D4FB5" w:rsidRDefault="008D4FB5" w:rsidP="008D4FB5"/>
    <w:p w14:paraId="4DD68612" w14:textId="77777777" w:rsidR="008D4FB5" w:rsidRPr="008D4FB5" w:rsidRDefault="008D4FB5" w:rsidP="008D4FB5">
      <w:pPr>
        <w:pStyle w:val="ListParagraph"/>
        <w:numPr>
          <w:ilvl w:val="0"/>
          <w:numId w:val="4"/>
        </w:numPr>
        <w:rPr>
          <w:rFonts w:ascii="Times New Roman" w:hAnsi="Times New Roman" w:cs="Times New Roman"/>
        </w:rPr>
      </w:pPr>
      <w:r w:rsidRPr="008D4FB5">
        <w:rPr>
          <w:rFonts w:ascii="Times New Roman" w:hAnsi="Times New Roman" w:cs="Times New Roman"/>
        </w:rPr>
        <w:t>Silver linings. COVID-19 has severely impacted research across the world. Many of these impacts are negative, but some are positive (silver linings). Are there things that COVID-19 has forced you to do that have improved your study?</w:t>
      </w:r>
    </w:p>
    <w:p w14:paraId="39E230CA" w14:textId="77777777" w:rsidR="008D4FB5" w:rsidRPr="008D4FB5" w:rsidRDefault="008D4FB5" w:rsidP="008D4FB5"/>
    <w:p w14:paraId="35767D77" w14:textId="77777777" w:rsidR="008D4FB5" w:rsidRPr="008D4FB5" w:rsidRDefault="008D4FB5" w:rsidP="008D4FB5">
      <w:pPr>
        <w:pStyle w:val="ListParagraph"/>
        <w:numPr>
          <w:ilvl w:val="0"/>
          <w:numId w:val="4"/>
        </w:numPr>
        <w:rPr>
          <w:rFonts w:ascii="Times New Roman" w:hAnsi="Times New Roman" w:cs="Times New Roman"/>
        </w:rPr>
      </w:pPr>
      <w:r w:rsidRPr="008D4FB5">
        <w:rPr>
          <w:rFonts w:ascii="Times New Roman" w:hAnsi="Times New Roman" w:cs="Times New Roman"/>
        </w:rPr>
        <w:t>Adaptation. What unique things did your research team do in response to COVID-19?</w:t>
      </w:r>
    </w:p>
    <w:p w14:paraId="1DB80E08" w14:textId="77777777" w:rsidR="008D4FB5" w:rsidRPr="008D4FB5" w:rsidRDefault="008D4FB5" w:rsidP="008D4FB5"/>
    <w:p w14:paraId="38FF0D8B" w14:textId="77777777" w:rsidR="008D4FB5" w:rsidRPr="008D4FB5" w:rsidRDefault="008D4FB5" w:rsidP="008D4FB5">
      <w:pPr>
        <w:pStyle w:val="ListParagraph"/>
        <w:numPr>
          <w:ilvl w:val="0"/>
          <w:numId w:val="1"/>
        </w:numPr>
        <w:rPr>
          <w:rFonts w:ascii="Times New Roman" w:hAnsi="Times New Roman" w:cs="Times New Roman"/>
          <w:b/>
          <w:bCs/>
        </w:rPr>
      </w:pPr>
      <w:r w:rsidRPr="008D4FB5">
        <w:rPr>
          <w:rFonts w:ascii="Times New Roman" w:hAnsi="Times New Roman" w:cs="Times New Roman"/>
          <w:b/>
          <w:bCs/>
        </w:rPr>
        <w:t xml:space="preserve">Transition milestones: </w:t>
      </w:r>
    </w:p>
    <w:p w14:paraId="2BB74FA9" w14:textId="77777777" w:rsidR="008D4FB5" w:rsidRPr="008D4FB5" w:rsidRDefault="008D4FB5" w:rsidP="008D4FB5">
      <w:pPr>
        <w:pStyle w:val="ListParagraph"/>
        <w:numPr>
          <w:ilvl w:val="0"/>
          <w:numId w:val="2"/>
        </w:numPr>
        <w:rPr>
          <w:rFonts w:ascii="Times New Roman" w:hAnsi="Times New Roman" w:cs="Times New Roman"/>
        </w:rPr>
      </w:pPr>
      <w:r w:rsidRPr="008D4FB5">
        <w:rPr>
          <w:rFonts w:ascii="Times New Roman" w:hAnsi="Times New Roman" w:cs="Times New Roman"/>
        </w:rPr>
        <w:t>Can we review your final transition milestones and transition report? This would be used to collect data for tables and not shared beyond the DRSWG without further explicit permission.</w:t>
      </w:r>
    </w:p>
    <w:p w14:paraId="3277C8C8" w14:textId="77777777" w:rsidR="008D4FB5" w:rsidRPr="008D4FB5" w:rsidRDefault="008D4FB5" w:rsidP="008D4FB5">
      <w:pPr>
        <w:pStyle w:val="ListParagraph"/>
        <w:numPr>
          <w:ilvl w:val="0"/>
          <w:numId w:val="2"/>
        </w:numPr>
        <w:rPr>
          <w:rFonts w:ascii="Times New Roman" w:hAnsi="Times New Roman" w:cs="Times New Roman"/>
        </w:rPr>
      </w:pPr>
      <w:r w:rsidRPr="008D4FB5">
        <w:rPr>
          <w:rFonts w:ascii="Times New Roman" w:hAnsi="Times New Roman" w:cs="Times New Roman"/>
        </w:rPr>
        <w:t>What did you do differently in the UG3 phase because of the milestone component? (e.g., removal of intervention components, helping/hindering stakeholder engagement, or other things)</w:t>
      </w:r>
    </w:p>
    <w:p w14:paraId="385E77F3" w14:textId="77777777" w:rsidR="008D4FB5" w:rsidRPr="008D4FB5" w:rsidRDefault="008D4FB5" w:rsidP="008D4FB5"/>
    <w:p w14:paraId="1B2C7035" w14:textId="77777777" w:rsidR="008D4FB5" w:rsidRPr="008D4FB5" w:rsidRDefault="008D4FB5" w:rsidP="008D4FB5">
      <w:pPr>
        <w:pStyle w:val="ListParagraph"/>
        <w:numPr>
          <w:ilvl w:val="0"/>
          <w:numId w:val="1"/>
        </w:numPr>
        <w:rPr>
          <w:rFonts w:ascii="Times New Roman" w:hAnsi="Times New Roman" w:cs="Times New Roman"/>
          <w:b/>
          <w:bCs/>
        </w:rPr>
      </w:pPr>
      <w:r w:rsidRPr="008D4FB5">
        <w:rPr>
          <w:rFonts w:ascii="Times New Roman" w:hAnsi="Times New Roman" w:cs="Times New Roman"/>
          <w:b/>
          <w:bCs/>
        </w:rPr>
        <w:t>Youth engagement:</w:t>
      </w:r>
    </w:p>
    <w:p w14:paraId="12D96D4F" w14:textId="77777777" w:rsidR="008D4FB5" w:rsidRPr="008D4FB5" w:rsidRDefault="008D4FB5" w:rsidP="008D4FB5">
      <w:pPr>
        <w:pStyle w:val="ListParagraph"/>
        <w:numPr>
          <w:ilvl w:val="0"/>
          <w:numId w:val="3"/>
        </w:numPr>
        <w:rPr>
          <w:rFonts w:ascii="Times New Roman" w:hAnsi="Times New Roman" w:cs="Times New Roman"/>
        </w:rPr>
      </w:pPr>
      <w:r w:rsidRPr="008D4FB5">
        <w:rPr>
          <w:rFonts w:ascii="Times New Roman" w:hAnsi="Times New Roman" w:cs="Times New Roman"/>
        </w:rPr>
        <w:t>Many of the groups have engaged youth at different stages. Complete the following table based on the extent of youth engagement at different study stages (check as many as apply with an “X”):</w:t>
      </w:r>
    </w:p>
    <w:tbl>
      <w:tblPr>
        <w:tblStyle w:val="TableGrid"/>
        <w:tblW w:w="0" w:type="auto"/>
        <w:tblLook w:val="04A0" w:firstRow="1" w:lastRow="0" w:firstColumn="1" w:lastColumn="0" w:noHBand="0" w:noVBand="1"/>
      </w:tblPr>
      <w:tblGrid>
        <w:gridCol w:w="1870"/>
        <w:gridCol w:w="1870"/>
        <w:gridCol w:w="1870"/>
        <w:gridCol w:w="1870"/>
        <w:gridCol w:w="1870"/>
      </w:tblGrid>
      <w:tr w:rsidR="008D4FB5" w:rsidRPr="008D4FB5" w14:paraId="53A17151" w14:textId="77777777" w:rsidTr="00CE4BC2">
        <w:tc>
          <w:tcPr>
            <w:tcW w:w="1870" w:type="dxa"/>
          </w:tcPr>
          <w:p w14:paraId="3A433130" w14:textId="77777777" w:rsidR="008D4FB5" w:rsidRPr="008D4FB5" w:rsidRDefault="008D4FB5" w:rsidP="00CE4BC2"/>
        </w:tc>
        <w:tc>
          <w:tcPr>
            <w:tcW w:w="1870" w:type="dxa"/>
          </w:tcPr>
          <w:p w14:paraId="3EC2CED6" w14:textId="77777777" w:rsidR="008D4FB5" w:rsidRPr="008D4FB5" w:rsidRDefault="008D4FB5" w:rsidP="00CE4BC2">
            <w:r w:rsidRPr="008D4FB5">
              <w:t>Study design</w:t>
            </w:r>
          </w:p>
        </w:tc>
        <w:tc>
          <w:tcPr>
            <w:tcW w:w="1870" w:type="dxa"/>
          </w:tcPr>
          <w:p w14:paraId="5285BDC2" w14:textId="77777777" w:rsidR="008D4FB5" w:rsidRPr="008D4FB5" w:rsidRDefault="008D4FB5" w:rsidP="00CE4BC2">
            <w:r w:rsidRPr="008D4FB5">
              <w:t>Participant Recruitment</w:t>
            </w:r>
          </w:p>
        </w:tc>
        <w:tc>
          <w:tcPr>
            <w:tcW w:w="1870" w:type="dxa"/>
          </w:tcPr>
          <w:p w14:paraId="6FCDA965" w14:textId="77777777" w:rsidR="008D4FB5" w:rsidRPr="008D4FB5" w:rsidRDefault="008D4FB5" w:rsidP="00CE4BC2">
            <w:r w:rsidRPr="008D4FB5">
              <w:t>Participant Retention</w:t>
            </w:r>
          </w:p>
        </w:tc>
        <w:tc>
          <w:tcPr>
            <w:tcW w:w="1870" w:type="dxa"/>
          </w:tcPr>
          <w:p w14:paraId="3FE87370" w14:textId="77777777" w:rsidR="008D4FB5" w:rsidRPr="008D4FB5" w:rsidRDefault="008D4FB5" w:rsidP="00CE4BC2">
            <w:r w:rsidRPr="008D4FB5">
              <w:t>Dissemination of findings</w:t>
            </w:r>
          </w:p>
        </w:tc>
      </w:tr>
      <w:tr w:rsidR="008D4FB5" w:rsidRPr="008D4FB5" w14:paraId="673166B2" w14:textId="77777777" w:rsidTr="00CE4BC2">
        <w:tc>
          <w:tcPr>
            <w:tcW w:w="1870" w:type="dxa"/>
          </w:tcPr>
          <w:p w14:paraId="73852443" w14:textId="77777777" w:rsidR="008D4FB5" w:rsidRPr="008D4FB5" w:rsidRDefault="008D4FB5" w:rsidP="00CE4BC2">
            <w:pPr>
              <w:rPr>
                <w:sz w:val="16"/>
                <w:szCs w:val="16"/>
              </w:rPr>
            </w:pPr>
            <w:r w:rsidRPr="008D4FB5">
              <w:rPr>
                <w:sz w:val="16"/>
                <w:szCs w:val="16"/>
              </w:rPr>
              <w:t>Youth advisory board</w:t>
            </w:r>
          </w:p>
        </w:tc>
        <w:tc>
          <w:tcPr>
            <w:tcW w:w="1870" w:type="dxa"/>
          </w:tcPr>
          <w:p w14:paraId="55CD177F" w14:textId="77777777" w:rsidR="008D4FB5" w:rsidRPr="008D4FB5" w:rsidRDefault="008D4FB5" w:rsidP="00CE4BC2"/>
        </w:tc>
        <w:tc>
          <w:tcPr>
            <w:tcW w:w="1870" w:type="dxa"/>
          </w:tcPr>
          <w:p w14:paraId="380B5866" w14:textId="77777777" w:rsidR="008D4FB5" w:rsidRPr="008D4FB5" w:rsidRDefault="008D4FB5" w:rsidP="00CE4BC2"/>
        </w:tc>
        <w:tc>
          <w:tcPr>
            <w:tcW w:w="1870" w:type="dxa"/>
          </w:tcPr>
          <w:p w14:paraId="264B2529" w14:textId="77777777" w:rsidR="008D4FB5" w:rsidRPr="008D4FB5" w:rsidRDefault="008D4FB5" w:rsidP="00CE4BC2"/>
        </w:tc>
        <w:tc>
          <w:tcPr>
            <w:tcW w:w="1870" w:type="dxa"/>
          </w:tcPr>
          <w:p w14:paraId="2BDD6326" w14:textId="77777777" w:rsidR="008D4FB5" w:rsidRPr="008D4FB5" w:rsidRDefault="008D4FB5" w:rsidP="00CE4BC2"/>
        </w:tc>
      </w:tr>
      <w:tr w:rsidR="008D4FB5" w:rsidRPr="008D4FB5" w14:paraId="6E924AA2" w14:textId="77777777" w:rsidTr="00CE4BC2">
        <w:tc>
          <w:tcPr>
            <w:tcW w:w="1870" w:type="dxa"/>
          </w:tcPr>
          <w:p w14:paraId="6D3D95D9" w14:textId="77777777" w:rsidR="008D4FB5" w:rsidRPr="008D4FB5" w:rsidRDefault="008D4FB5" w:rsidP="00CE4BC2">
            <w:pPr>
              <w:rPr>
                <w:sz w:val="16"/>
                <w:szCs w:val="16"/>
              </w:rPr>
            </w:pPr>
            <w:r w:rsidRPr="008D4FB5">
              <w:rPr>
                <w:sz w:val="16"/>
                <w:szCs w:val="16"/>
              </w:rPr>
              <w:t>Some youth input to research (e.g., changing timing or frequency of follow-up visits)</w:t>
            </w:r>
          </w:p>
        </w:tc>
        <w:tc>
          <w:tcPr>
            <w:tcW w:w="1870" w:type="dxa"/>
          </w:tcPr>
          <w:p w14:paraId="6EAAA834" w14:textId="77777777" w:rsidR="008D4FB5" w:rsidRPr="008D4FB5" w:rsidRDefault="008D4FB5" w:rsidP="00CE4BC2"/>
        </w:tc>
        <w:tc>
          <w:tcPr>
            <w:tcW w:w="1870" w:type="dxa"/>
          </w:tcPr>
          <w:p w14:paraId="2403D531" w14:textId="77777777" w:rsidR="008D4FB5" w:rsidRPr="008D4FB5" w:rsidRDefault="008D4FB5" w:rsidP="00CE4BC2"/>
        </w:tc>
        <w:tc>
          <w:tcPr>
            <w:tcW w:w="1870" w:type="dxa"/>
          </w:tcPr>
          <w:p w14:paraId="42168DD8" w14:textId="77777777" w:rsidR="008D4FB5" w:rsidRPr="008D4FB5" w:rsidRDefault="008D4FB5" w:rsidP="00CE4BC2"/>
        </w:tc>
        <w:tc>
          <w:tcPr>
            <w:tcW w:w="1870" w:type="dxa"/>
          </w:tcPr>
          <w:p w14:paraId="764C7786" w14:textId="77777777" w:rsidR="008D4FB5" w:rsidRPr="008D4FB5" w:rsidRDefault="008D4FB5" w:rsidP="00CE4BC2"/>
        </w:tc>
      </w:tr>
      <w:tr w:rsidR="008D4FB5" w:rsidRPr="008D4FB5" w14:paraId="1C1554FD" w14:textId="77777777" w:rsidTr="00CE4BC2">
        <w:tc>
          <w:tcPr>
            <w:tcW w:w="1870" w:type="dxa"/>
          </w:tcPr>
          <w:p w14:paraId="7D462BE6" w14:textId="77777777" w:rsidR="008D4FB5" w:rsidRPr="008D4FB5" w:rsidRDefault="008D4FB5" w:rsidP="00CE4BC2">
            <w:pPr>
              <w:rPr>
                <w:sz w:val="16"/>
                <w:szCs w:val="16"/>
              </w:rPr>
            </w:pPr>
            <w:r w:rsidRPr="008D4FB5">
              <w:rPr>
                <w:sz w:val="16"/>
                <w:szCs w:val="16"/>
              </w:rPr>
              <w:t xml:space="preserve">Substantial youth input to research (e.g., adding a new aim, intervention </w:t>
            </w:r>
            <w:proofErr w:type="gramStart"/>
            <w:r w:rsidRPr="008D4FB5">
              <w:rPr>
                <w:sz w:val="16"/>
                <w:szCs w:val="16"/>
              </w:rPr>
              <w:t>development)*</w:t>
            </w:r>
            <w:proofErr w:type="gramEnd"/>
            <w:r w:rsidRPr="008D4FB5">
              <w:rPr>
                <w:sz w:val="16"/>
                <w:szCs w:val="16"/>
              </w:rPr>
              <w:t xml:space="preserve"> </w:t>
            </w:r>
          </w:p>
        </w:tc>
        <w:tc>
          <w:tcPr>
            <w:tcW w:w="1870" w:type="dxa"/>
          </w:tcPr>
          <w:p w14:paraId="080F0AEC" w14:textId="77777777" w:rsidR="008D4FB5" w:rsidRPr="008D4FB5" w:rsidRDefault="008D4FB5" w:rsidP="00CE4BC2"/>
        </w:tc>
        <w:tc>
          <w:tcPr>
            <w:tcW w:w="1870" w:type="dxa"/>
          </w:tcPr>
          <w:p w14:paraId="4422B6A8" w14:textId="77777777" w:rsidR="008D4FB5" w:rsidRPr="008D4FB5" w:rsidRDefault="008D4FB5" w:rsidP="00CE4BC2"/>
        </w:tc>
        <w:tc>
          <w:tcPr>
            <w:tcW w:w="1870" w:type="dxa"/>
          </w:tcPr>
          <w:p w14:paraId="02C62A58" w14:textId="77777777" w:rsidR="008D4FB5" w:rsidRPr="008D4FB5" w:rsidRDefault="008D4FB5" w:rsidP="00CE4BC2"/>
        </w:tc>
        <w:tc>
          <w:tcPr>
            <w:tcW w:w="1870" w:type="dxa"/>
          </w:tcPr>
          <w:p w14:paraId="0753273F" w14:textId="77777777" w:rsidR="008D4FB5" w:rsidRPr="008D4FB5" w:rsidRDefault="008D4FB5" w:rsidP="00CE4BC2"/>
        </w:tc>
      </w:tr>
    </w:tbl>
    <w:p w14:paraId="796A21BF" w14:textId="77777777" w:rsidR="008D4FB5" w:rsidRPr="008D4FB5" w:rsidRDefault="008D4FB5" w:rsidP="008D4FB5">
      <w:pPr>
        <w:rPr>
          <w:sz w:val="22"/>
          <w:szCs w:val="22"/>
        </w:rPr>
      </w:pPr>
      <w:r w:rsidRPr="008D4FB5">
        <w:rPr>
          <w:sz w:val="22"/>
          <w:szCs w:val="22"/>
        </w:rPr>
        <w:t>*For all examples with substantial youth input, describe the extent of youth engagement here in 1-2 sentences.</w:t>
      </w:r>
    </w:p>
    <w:p w14:paraId="779DA803" w14:textId="77777777" w:rsidR="008D4FB5" w:rsidRPr="008D4FB5" w:rsidRDefault="008D4FB5" w:rsidP="008D4FB5"/>
    <w:p w14:paraId="76437AD7" w14:textId="77777777" w:rsidR="008D4FB5" w:rsidRPr="008D4FB5" w:rsidRDefault="008D4FB5" w:rsidP="008D4FB5">
      <w:pPr>
        <w:pStyle w:val="ListParagraph"/>
        <w:numPr>
          <w:ilvl w:val="0"/>
          <w:numId w:val="3"/>
        </w:numPr>
        <w:rPr>
          <w:rFonts w:ascii="Times New Roman" w:hAnsi="Times New Roman" w:cs="Times New Roman"/>
          <w:i/>
        </w:rPr>
      </w:pPr>
      <w:r w:rsidRPr="008D4FB5">
        <w:rPr>
          <w:rFonts w:ascii="Times New Roman" w:hAnsi="Times New Roman" w:cs="Times New Roman"/>
        </w:rPr>
        <w:t xml:space="preserve">Did you involve youth as researchers (paid members of the research team)? </w:t>
      </w:r>
    </w:p>
    <w:p w14:paraId="61281E5C" w14:textId="77777777" w:rsidR="008D4FB5" w:rsidRPr="008D4FB5" w:rsidRDefault="008D4FB5" w:rsidP="008D4FB5"/>
    <w:p w14:paraId="5B21A49C" w14:textId="77777777" w:rsidR="008D4FB5" w:rsidRPr="008D4FB5" w:rsidRDefault="008D4FB5" w:rsidP="008D4FB5">
      <w:pPr>
        <w:pStyle w:val="ListParagraph"/>
        <w:numPr>
          <w:ilvl w:val="0"/>
          <w:numId w:val="3"/>
        </w:numPr>
        <w:rPr>
          <w:rFonts w:ascii="Times New Roman" w:hAnsi="Times New Roman" w:cs="Times New Roman"/>
        </w:rPr>
      </w:pPr>
      <w:r w:rsidRPr="008D4FB5">
        <w:rPr>
          <w:rFonts w:ascii="Times New Roman" w:hAnsi="Times New Roman" w:cs="Times New Roman"/>
        </w:rPr>
        <w:t>What were other ways that you engaged youth in the research study? [open answer]</w:t>
      </w:r>
    </w:p>
    <w:p w14:paraId="1E8C9F4A" w14:textId="70AA1240" w:rsidR="00473C9D" w:rsidRDefault="00473C9D" w:rsidP="00473C9D">
      <w:pPr>
        <w:spacing w:line="480" w:lineRule="auto"/>
        <w:rPr>
          <w:rFonts w:eastAsia="Times New Roman"/>
          <w:b/>
          <w:bCs/>
          <w:color w:val="000000" w:themeColor="text1"/>
          <w:shd w:val="clear" w:color="auto" w:fill="FFFFFF"/>
        </w:rPr>
      </w:pPr>
      <w:r w:rsidRPr="00A62822">
        <w:rPr>
          <w:rFonts w:eastAsia="Times New Roman"/>
          <w:b/>
          <w:bCs/>
          <w:color w:val="000000" w:themeColor="text1"/>
          <w:shd w:val="clear" w:color="auto" w:fill="FFFFFF"/>
        </w:rPr>
        <w:lastRenderedPageBreak/>
        <w:t xml:space="preserve">Supplemental </w:t>
      </w:r>
      <w:r w:rsidR="008D4FB5">
        <w:rPr>
          <w:rFonts w:eastAsia="Times New Roman"/>
          <w:b/>
          <w:bCs/>
          <w:color w:val="000000" w:themeColor="text1"/>
          <w:shd w:val="clear" w:color="auto" w:fill="FFFFFF"/>
        </w:rPr>
        <w:t>Data</w:t>
      </w:r>
      <w:r w:rsidRPr="00A62822">
        <w:rPr>
          <w:rFonts w:eastAsia="Times New Roman"/>
          <w:b/>
          <w:bCs/>
          <w:color w:val="000000" w:themeColor="text1"/>
          <w:shd w:val="clear" w:color="auto" w:fill="FFFFFF"/>
        </w:rPr>
        <w:t xml:space="preserve"> </w:t>
      </w:r>
      <w:r w:rsidR="008D4FB5">
        <w:rPr>
          <w:rFonts w:eastAsia="Times New Roman"/>
          <w:b/>
          <w:bCs/>
          <w:color w:val="000000" w:themeColor="text1"/>
          <w:shd w:val="clear" w:color="auto" w:fill="FFFFFF"/>
        </w:rPr>
        <w:t>2</w:t>
      </w:r>
      <w:r w:rsidRPr="00A62822">
        <w:rPr>
          <w:rFonts w:eastAsia="Times New Roman"/>
          <w:b/>
          <w:bCs/>
          <w:color w:val="000000" w:themeColor="text1"/>
          <w:shd w:val="clear" w:color="auto" w:fill="FFFFFF"/>
        </w:rPr>
        <w:t>.</w:t>
      </w:r>
      <w:r>
        <w:rPr>
          <w:rFonts w:eastAsia="Times New Roman"/>
          <w:b/>
          <w:bCs/>
          <w:color w:val="000000" w:themeColor="text1"/>
          <w:shd w:val="clear" w:color="auto" w:fill="FFFFFF"/>
        </w:rPr>
        <w:t xml:space="preserve"> Example of transition milestones from I-TEST study.</w:t>
      </w:r>
    </w:p>
    <w:p w14:paraId="13C7A8B6" w14:textId="77777777" w:rsidR="00473C9D" w:rsidRPr="00E828F8" w:rsidRDefault="00473C9D" w:rsidP="00473C9D">
      <w:pPr>
        <w:spacing w:line="480" w:lineRule="auto"/>
        <w:rPr>
          <w:rFonts w:eastAsia="Times New Roman"/>
          <w:color w:val="000000" w:themeColor="text1"/>
          <w:shd w:val="clear" w:color="auto" w:fill="FFFFFF"/>
        </w:rPr>
      </w:pPr>
      <w:r w:rsidRPr="00E828F8">
        <w:rPr>
          <w:rFonts w:eastAsia="Times New Roman"/>
          <w:color w:val="000000" w:themeColor="text1"/>
          <w:shd w:val="clear" w:color="auto" w:fill="FFFFFF"/>
        </w:rPr>
        <w:t>1.</w:t>
      </w:r>
      <w:r w:rsidRPr="00E828F8">
        <w:rPr>
          <w:rFonts w:eastAsia="Times New Roman"/>
          <w:color w:val="000000" w:themeColor="text1"/>
          <w:shd w:val="clear" w:color="auto" w:fill="FFFFFF"/>
        </w:rPr>
        <w:tab/>
        <w:t xml:space="preserve">Data from the pilot of 280 at-risk youth at the four clinics verifying prevention outcomes of Aim 2 demonstrating that participatory interventions increased HIV testing at least 15% or at least 10% increase in uptake of any two of the following outcomes </w:t>
      </w:r>
      <w:r>
        <w:rPr>
          <w:rFonts w:eastAsia="Times New Roman"/>
          <w:color w:val="000000" w:themeColor="text1"/>
          <w:shd w:val="clear" w:color="auto" w:fill="FFFFFF"/>
        </w:rPr>
        <w:t>(</w:t>
      </w:r>
      <w:r w:rsidRPr="00E828F8">
        <w:rPr>
          <w:rFonts w:eastAsia="Times New Roman"/>
          <w:color w:val="000000" w:themeColor="text1"/>
          <w:shd w:val="clear" w:color="auto" w:fill="FFFFFF"/>
        </w:rPr>
        <w:t>e.g., condom use, STD testing, youth participation, self-reported PrEP referral).</w:t>
      </w:r>
    </w:p>
    <w:p w14:paraId="6DA004E3" w14:textId="77777777" w:rsidR="00473C9D" w:rsidRPr="00E828F8" w:rsidRDefault="00473C9D" w:rsidP="00473C9D">
      <w:pPr>
        <w:spacing w:line="480" w:lineRule="auto"/>
        <w:rPr>
          <w:rFonts w:eastAsia="Times New Roman"/>
          <w:color w:val="000000" w:themeColor="text1"/>
          <w:shd w:val="clear" w:color="auto" w:fill="FFFFFF"/>
        </w:rPr>
      </w:pPr>
      <w:r w:rsidRPr="00E828F8">
        <w:rPr>
          <w:rFonts w:eastAsia="Times New Roman"/>
          <w:color w:val="000000" w:themeColor="text1"/>
          <w:shd w:val="clear" w:color="auto" w:fill="FFFFFF"/>
        </w:rPr>
        <w:t>2.</w:t>
      </w:r>
      <w:r w:rsidRPr="00E828F8">
        <w:rPr>
          <w:rFonts w:eastAsia="Times New Roman"/>
          <w:color w:val="000000" w:themeColor="text1"/>
          <w:shd w:val="clear" w:color="auto" w:fill="FFFFFF"/>
        </w:rPr>
        <w:tab/>
        <w:t>Data from the pilot demonstrating retention of greater than 80% of participants at 6 months</w:t>
      </w:r>
    </w:p>
    <w:p w14:paraId="2EE87034" w14:textId="77777777" w:rsidR="00473C9D" w:rsidRPr="00E828F8" w:rsidRDefault="00473C9D" w:rsidP="00473C9D">
      <w:pPr>
        <w:spacing w:line="480" w:lineRule="auto"/>
        <w:rPr>
          <w:rFonts w:eastAsia="Times New Roman"/>
          <w:color w:val="000000" w:themeColor="text1"/>
          <w:shd w:val="clear" w:color="auto" w:fill="FFFFFF"/>
        </w:rPr>
      </w:pPr>
      <w:r w:rsidRPr="00E828F8">
        <w:rPr>
          <w:rFonts w:eastAsia="Times New Roman"/>
          <w:color w:val="000000" w:themeColor="text1"/>
          <w:shd w:val="clear" w:color="auto" w:fill="FFFFFF"/>
        </w:rPr>
        <w:t>3.</w:t>
      </w:r>
      <w:r w:rsidRPr="00E828F8">
        <w:rPr>
          <w:rFonts w:eastAsia="Times New Roman"/>
          <w:color w:val="000000" w:themeColor="text1"/>
          <w:shd w:val="clear" w:color="auto" w:fill="FFFFFF"/>
        </w:rPr>
        <w:tab/>
        <w:t>Data from the pilot demonstrating feasibility and acceptability of additional photographic and clinic-based verification of self-reported outcomes.</w:t>
      </w:r>
    </w:p>
    <w:p w14:paraId="2625388F" w14:textId="77777777" w:rsidR="00473C9D" w:rsidRPr="00E828F8" w:rsidRDefault="00473C9D" w:rsidP="00473C9D">
      <w:pPr>
        <w:spacing w:line="480" w:lineRule="auto"/>
        <w:rPr>
          <w:rFonts w:eastAsia="Times New Roman"/>
          <w:color w:val="000000" w:themeColor="text1"/>
          <w:shd w:val="clear" w:color="auto" w:fill="FFFFFF"/>
        </w:rPr>
      </w:pPr>
      <w:r w:rsidRPr="00E828F8">
        <w:rPr>
          <w:rFonts w:eastAsia="Times New Roman"/>
          <w:color w:val="000000" w:themeColor="text1"/>
          <w:shd w:val="clear" w:color="auto" w:fill="FFFFFF"/>
        </w:rPr>
        <w:t>4.</w:t>
      </w:r>
      <w:r w:rsidRPr="00E828F8">
        <w:rPr>
          <w:rFonts w:eastAsia="Times New Roman"/>
          <w:color w:val="000000" w:themeColor="text1"/>
          <w:shd w:val="clear" w:color="auto" w:fill="FFFFFF"/>
        </w:rPr>
        <w:tab/>
        <w:t>Institutional IRB approvals and regulatory letters of support to implement the projects in the proposed 24 local government areas.</w:t>
      </w:r>
    </w:p>
    <w:p w14:paraId="7CF78C3B" w14:textId="77777777" w:rsidR="00473C9D" w:rsidRPr="00E828F8" w:rsidRDefault="00473C9D" w:rsidP="00473C9D">
      <w:pPr>
        <w:spacing w:line="480" w:lineRule="auto"/>
        <w:rPr>
          <w:rFonts w:eastAsia="Times New Roman"/>
          <w:color w:val="000000" w:themeColor="text1"/>
          <w:shd w:val="clear" w:color="auto" w:fill="FFFFFF"/>
        </w:rPr>
      </w:pPr>
      <w:r w:rsidRPr="00E828F8">
        <w:rPr>
          <w:rFonts w:eastAsia="Times New Roman"/>
          <w:color w:val="000000" w:themeColor="text1"/>
          <w:shd w:val="clear" w:color="auto" w:fill="FFFFFF"/>
        </w:rPr>
        <w:t>5.</w:t>
      </w:r>
      <w:r w:rsidRPr="00E828F8">
        <w:rPr>
          <w:rFonts w:eastAsia="Times New Roman"/>
          <w:color w:val="000000" w:themeColor="text1"/>
          <w:shd w:val="clear" w:color="auto" w:fill="FFFFFF"/>
        </w:rPr>
        <w:tab/>
        <w:t>A finalized standard operating manual to cover training, study management and implementation.</w:t>
      </w:r>
    </w:p>
    <w:p w14:paraId="3FCB9BCF" w14:textId="77777777" w:rsidR="00473C9D" w:rsidRPr="00E828F8" w:rsidRDefault="00473C9D" w:rsidP="00473C9D">
      <w:pPr>
        <w:spacing w:line="480" w:lineRule="auto"/>
        <w:rPr>
          <w:rFonts w:eastAsia="Times New Roman"/>
          <w:color w:val="000000" w:themeColor="text1"/>
          <w:shd w:val="clear" w:color="auto" w:fill="FFFFFF"/>
        </w:rPr>
      </w:pPr>
      <w:r w:rsidRPr="00E828F8">
        <w:rPr>
          <w:rFonts w:eastAsia="Times New Roman"/>
          <w:color w:val="000000" w:themeColor="text1"/>
          <w:shd w:val="clear" w:color="auto" w:fill="FFFFFF"/>
        </w:rPr>
        <w:t>6.</w:t>
      </w:r>
      <w:r w:rsidRPr="00E828F8">
        <w:rPr>
          <w:rFonts w:eastAsia="Times New Roman"/>
          <w:color w:val="000000" w:themeColor="text1"/>
          <w:shd w:val="clear" w:color="auto" w:fill="FFFFFF"/>
        </w:rPr>
        <w:tab/>
        <w:t>Convening of a Youth Advisory Board.</w:t>
      </w:r>
    </w:p>
    <w:p w14:paraId="01252F17" w14:textId="77777777" w:rsidR="00473C9D" w:rsidRPr="00E828F8" w:rsidRDefault="00473C9D" w:rsidP="00473C9D">
      <w:pPr>
        <w:spacing w:line="480" w:lineRule="auto"/>
        <w:rPr>
          <w:rFonts w:eastAsia="Times New Roman"/>
          <w:color w:val="000000" w:themeColor="text1"/>
          <w:shd w:val="clear" w:color="auto" w:fill="FFFFFF"/>
        </w:rPr>
      </w:pPr>
      <w:r w:rsidRPr="00E828F8">
        <w:rPr>
          <w:rFonts w:eastAsia="Times New Roman"/>
          <w:color w:val="000000" w:themeColor="text1"/>
          <w:shd w:val="clear" w:color="auto" w:fill="FFFFFF"/>
        </w:rPr>
        <w:t>7.</w:t>
      </w:r>
      <w:r w:rsidRPr="00E828F8">
        <w:rPr>
          <w:rFonts w:eastAsia="Times New Roman"/>
          <w:color w:val="000000" w:themeColor="text1"/>
          <w:shd w:val="clear" w:color="auto" w:fill="FFFFFF"/>
        </w:rPr>
        <w:tab/>
        <w:t>Establishment of an RCT Steering Committee of key national stakeholders (e.g., Federal Ministry of Health, PEPFAR Nigeria, Nigerian AIDS Control Agency) with committed human resources, data sharing, and efforts to link newly identified HIV infected youth to clinical care.</w:t>
      </w:r>
    </w:p>
    <w:p w14:paraId="0A8C457F" w14:textId="6E639FF0" w:rsidR="00473C9D" w:rsidRDefault="00473C9D" w:rsidP="00473C9D">
      <w:pPr>
        <w:spacing w:line="480" w:lineRule="auto"/>
        <w:rPr>
          <w:rFonts w:eastAsia="Times New Roman"/>
          <w:color w:val="000000" w:themeColor="text1"/>
          <w:shd w:val="clear" w:color="auto" w:fill="FFFFFF"/>
        </w:rPr>
      </w:pPr>
      <w:r w:rsidRPr="00E828F8">
        <w:rPr>
          <w:rFonts w:eastAsia="Times New Roman"/>
          <w:color w:val="000000" w:themeColor="text1"/>
          <w:shd w:val="clear" w:color="auto" w:fill="FFFFFF"/>
        </w:rPr>
        <w:t>8.</w:t>
      </w:r>
      <w:r w:rsidRPr="00E828F8">
        <w:rPr>
          <w:rFonts w:eastAsia="Times New Roman"/>
          <w:color w:val="000000" w:themeColor="text1"/>
          <w:shd w:val="clear" w:color="auto" w:fill="FFFFFF"/>
        </w:rPr>
        <w:tab/>
        <w:t>Letter of support from MOH indicating willingness to implement the study and the components of the intervention provided all other transition milestones are met.</w:t>
      </w:r>
    </w:p>
    <w:p w14:paraId="22882713" w14:textId="77777777" w:rsidR="004B5554" w:rsidRDefault="004B5554"/>
    <w:sectPr w:rsidR="004B5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0934"/>
    <w:multiLevelType w:val="hybridMultilevel"/>
    <w:tmpl w:val="7908BDC6"/>
    <w:lvl w:ilvl="0" w:tplc="59D47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432ED5"/>
    <w:multiLevelType w:val="hybridMultilevel"/>
    <w:tmpl w:val="C92898E8"/>
    <w:lvl w:ilvl="0" w:tplc="ED06C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CE6FDA"/>
    <w:multiLevelType w:val="hybridMultilevel"/>
    <w:tmpl w:val="6DDE3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62287"/>
    <w:multiLevelType w:val="hybridMultilevel"/>
    <w:tmpl w:val="147425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9D"/>
    <w:rsid w:val="00473C9D"/>
    <w:rsid w:val="004B5554"/>
    <w:rsid w:val="008D4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81FE"/>
  <w15:chartTrackingRefBased/>
  <w15:docId w15:val="{D9DA323B-7EB5-4554-8ABF-6236C796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9D"/>
    <w:pPr>
      <w:spacing w:after="0" w:line="240"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FB5"/>
    <w:pPr>
      <w:spacing w:after="160" w:line="256" w:lineRule="auto"/>
      <w:ind w:left="720"/>
      <w:contextualSpacing/>
    </w:pPr>
    <w:rPr>
      <w:rFonts w:asciiTheme="minorHAnsi" w:hAnsiTheme="minorHAnsi" w:cstheme="minorBidi"/>
      <w:sz w:val="22"/>
      <w:szCs w:val="22"/>
    </w:rPr>
  </w:style>
  <w:style w:type="table" w:styleId="TableGrid">
    <w:name w:val="Table Grid"/>
    <w:basedOn w:val="TableNormal"/>
    <w:uiPriority w:val="39"/>
    <w:rsid w:val="008D4F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Joseph D</dc:creator>
  <cp:keywords/>
  <dc:description/>
  <cp:lastModifiedBy>Tucker, Joseph D</cp:lastModifiedBy>
  <cp:revision>2</cp:revision>
  <dcterms:created xsi:type="dcterms:W3CDTF">2021-06-30T18:14:00Z</dcterms:created>
  <dcterms:modified xsi:type="dcterms:W3CDTF">2021-06-30T18:14:00Z</dcterms:modified>
</cp:coreProperties>
</file>