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1B54" w14:textId="37C99C6C" w:rsidR="00533634" w:rsidRDefault="00533634" w:rsidP="00CD0803">
      <w:pPr>
        <w:pStyle w:val="Heading1"/>
      </w:pPr>
      <w:r>
        <w:t xml:space="preserve">Supplementary </w:t>
      </w:r>
      <w:r w:rsidR="00A46CCF">
        <w:t>Data File</w:t>
      </w:r>
    </w:p>
    <w:p w14:paraId="0FBAD78E" w14:textId="77777777" w:rsidR="00CD0803" w:rsidRPr="00CD0803" w:rsidRDefault="00CD0803" w:rsidP="00CD0803"/>
    <w:p w14:paraId="0A83531E" w14:textId="0A5ED818" w:rsidR="00F316CC" w:rsidRDefault="00CD0803" w:rsidP="00CD0803">
      <w:pPr>
        <w:pStyle w:val="Heading2"/>
        <w:jc w:val="left"/>
      </w:pPr>
      <w:r>
        <w:t>S1</w:t>
      </w:r>
      <w:r w:rsidR="00F316CC" w:rsidRPr="00CD0803">
        <w:t>: Search terms</w:t>
      </w:r>
      <w:r w:rsidR="0027396C">
        <w:t xml:space="preserve"> for electronic database search</w:t>
      </w:r>
    </w:p>
    <w:p w14:paraId="7394BDBF" w14:textId="77777777" w:rsidR="00141CDD" w:rsidRPr="00141CDD" w:rsidRDefault="00141CDD" w:rsidP="00141CDD">
      <w:pPr>
        <w:rPr>
          <w:lang w:val="en-CA" w:eastAsia="en-CA"/>
        </w:rPr>
      </w:pPr>
    </w:p>
    <w:p w14:paraId="22E40A1F" w14:textId="77777777" w:rsidR="00F316CC" w:rsidRPr="00CD0803" w:rsidRDefault="00F316CC" w:rsidP="00F316CC">
      <w:pPr>
        <w:rPr>
          <w:rFonts w:ascii="Times New Roman" w:hAnsi="Times New Roman" w:cs="Times New Roman"/>
          <w:b/>
          <w:bCs/>
        </w:rPr>
      </w:pPr>
      <w:r w:rsidRPr="00CD0803">
        <w:rPr>
          <w:rFonts w:ascii="Times New Roman" w:hAnsi="Times New Roman" w:cs="Times New Roman"/>
          <w:b/>
          <w:bCs/>
        </w:rPr>
        <w:t>PubMed</w:t>
      </w:r>
    </w:p>
    <w:p w14:paraId="21651CC2" w14:textId="77777777" w:rsidR="00F316CC" w:rsidRPr="00CD0803" w:rsidRDefault="00F316CC" w:rsidP="00F316CC">
      <w:pPr>
        <w:rPr>
          <w:rFonts w:ascii="Times New Roman" w:hAnsi="Times New Roman" w:cs="Times New Roman"/>
        </w:rPr>
      </w:pPr>
      <w:r w:rsidRPr="00CD0803">
        <w:rPr>
          <w:rFonts w:ascii="Times New Roman" w:hAnsi="Times New Roman" w:cs="Times New Roman"/>
        </w:rPr>
        <w:t xml:space="preserve">(Cabotegravir OR "CAB-LA" OR injectable OR injection OR injections[Mesh] OR "long-acting" OR GSK1265744 OR "sustained release" OR "extended release" OR delayed-action preparations[Mesh] OR “controlled release”  OR “slow release” OR “timed release” OR “prolonged-action” OR “prolonged action”) AND (“pre-exposure prophylaxis” OR “primary prevention” OR “PrEP” OR “HIV </w:t>
      </w:r>
      <w:proofErr w:type="spellStart"/>
      <w:r w:rsidRPr="00CD0803">
        <w:rPr>
          <w:rFonts w:ascii="Times New Roman" w:hAnsi="Times New Roman" w:cs="Times New Roman"/>
        </w:rPr>
        <w:t>seronegativity</w:t>
      </w:r>
      <w:proofErr w:type="spellEnd"/>
      <w:r w:rsidRPr="00CD0803">
        <w:rPr>
          <w:rFonts w:ascii="Times New Roman" w:hAnsi="Times New Roman" w:cs="Times New Roman"/>
        </w:rPr>
        <w:t>” OR “HIV uninfected”) AND (</w:t>
      </w:r>
      <w:proofErr w:type="spellStart"/>
      <w:r w:rsidRPr="00CD0803">
        <w:rPr>
          <w:rFonts w:ascii="Times New Roman" w:hAnsi="Times New Roman" w:cs="Times New Roman"/>
        </w:rPr>
        <w:t>hiv</w:t>
      </w:r>
      <w:proofErr w:type="spellEnd"/>
      <w:r w:rsidRPr="00CD0803">
        <w:rPr>
          <w:rFonts w:ascii="Times New Roman" w:hAnsi="Times New Roman" w:cs="Times New Roman"/>
        </w:rPr>
        <w:t>[</w:t>
      </w:r>
      <w:proofErr w:type="spellStart"/>
      <w:r w:rsidRPr="00CD0803">
        <w:rPr>
          <w:rFonts w:ascii="Times New Roman" w:hAnsi="Times New Roman" w:cs="Times New Roman"/>
        </w:rPr>
        <w:t>MeSH</w:t>
      </w:r>
      <w:proofErr w:type="spellEnd"/>
      <w:r w:rsidRPr="00CD0803">
        <w:rPr>
          <w:rFonts w:ascii="Times New Roman" w:hAnsi="Times New Roman" w:cs="Times New Roman"/>
        </w:rPr>
        <w:t>] or "</w:t>
      </w:r>
      <w:proofErr w:type="spellStart"/>
      <w:r w:rsidRPr="00CD0803">
        <w:rPr>
          <w:rFonts w:ascii="Times New Roman" w:hAnsi="Times New Roman" w:cs="Times New Roman"/>
        </w:rPr>
        <w:t>hiv</w:t>
      </w:r>
      <w:proofErr w:type="spellEnd"/>
      <w:r w:rsidRPr="00CD0803">
        <w:rPr>
          <w:rFonts w:ascii="Times New Roman" w:hAnsi="Times New Roman" w:cs="Times New Roman"/>
        </w:rPr>
        <w:t xml:space="preserve"> infections"[</w:t>
      </w:r>
      <w:proofErr w:type="spellStart"/>
      <w:r w:rsidRPr="00CD0803">
        <w:rPr>
          <w:rFonts w:ascii="Times New Roman" w:hAnsi="Times New Roman" w:cs="Times New Roman"/>
        </w:rPr>
        <w:t>MeSH</w:t>
      </w:r>
      <w:proofErr w:type="spellEnd"/>
      <w:r w:rsidRPr="00CD0803">
        <w:rPr>
          <w:rFonts w:ascii="Times New Roman" w:hAnsi="Times New Roman" w:cs="Times New Roman"/>
        </w:rPr>
        <w:t>] or "acquired immunodeficiency syndrome"[</w:t>
      </w:r>
      <w:proofErr w:type="spellStart"/>
      <w:r w:rsidRPr="00CD0803">
        <w:rPr>
          <w:rFonts w:ascii="Times New Roman" w:hAnsi="Times New Roman" w:cs="Times New Roman"/>
        </w:rPr>
        <w:t>MeSH</w:t>
      </w:r>
      <w:proofErr w:type="spellEnd"/>
      <w:r w:rsidRPr="00CD0803">
        <w:rPr>
          <w:rFonts w:ascii="Times New Roman" w:hAnsi="Times New Roman" w:cs="Times New Roman"/>
        </w:rPr>
        <w:t>])</w:t>
      </w:r>
    </w:p>
    <w:p w14:paraId="3F0CFB9E" w14:textId="77777777" w:rsidR="00F316CC" w:rsidRPr="00CD0803" w:rsidRDefault="00F316CC" w:rsidP="00F316CC">
      <w:pPr>
        <w:rPr>
          <w:rFonts w:ascii="Times New Roman" w:hAnsi="Times New Roman" w:cs="Times New Roman"/>
        </w:rPr>
      </w:pPr>
      <w:r w:rsidRPr="00CD0803">
        <w:rPr>
          <w:rFonts w:ascii="Times New Roman" w:hAnsi="Times New Roman" w:cs="Times New Roman"/>
        </w:rPr>
        <w:t>Limited to 2010-2021</w:t>
      </w:r>
    </w:p>
    <w:p w14:paraId="40270559" w14:textId="77777777" w:rsidR="00F316CC" w:rsidRPr="00CD0803" w:rsidRDefault="00F316CC" w:rsidP="00F316CC">
      <w:pPr>
        <w:rPr>
          <w:rFonts w:ascii="Times New Roman" w:hAnsi="Times New Roman" w:cs="Times New Roman"/>
          <w:b/>
          <w:bCs/>
        </w:rPr>
      </w:pPr>
      <w:r w:rsidRPr="00CD0803">
        <w:rPr>
          <w:rFonts w:ascii="Times New Roman" w:hAnsi="Times New Roman" w:cs="Times New Roman"/>
          <w:b/>
          <w:bCs/>
        </w:rPr>
        <w:t xml:space="preserve">CINAHL, Global Health   </w:t>
      </w:r>
    </w:p>
    <w:p w14:paraId="3404FFAC" w14:textId="77777777" w:rsidR="00F316CC" w:rsidRPr="00CD0803" w:rsidRDefault="00F316CC" w:rsidP="00560581">
      <w:pPr>
        <w:spacing w:after="0" w:line="240" w:lineRule="auto"/>
        <w:rPr>
          <w:rFonts w:ascii="Times New Roman" w:hAnsi="Times New Roman" w:cs="Times New Roman"/>
        </w:rPr>
      </w:pPr>
      <w:r w:rsidRPr="00CD0803">
        <w:rPr>
          <w:rFonts w:ascii="Times New Roman" w:hAnsi="Times New Roman" w:cs="Times New Roman"/>
        </w:rPr>
        <w:t>(Cabotegravir OR “CAB-LA” OR injectable OR injection OR injections OR “long-acting” OR GSK1265744 OR “sustained release” OR “extended release” OR “controlled-release” OR “slow release” OR “timed release” OR “prolonged-action” OR “prolonged action”)</w:t>
      </w:r>
    </w:p>
    <w:p w14:paraId="3ED1493E" w14:textId="77777777" w:rsidR="00F316CC" w:rsidRPr="00CD0803" w:rsidRDefault="00F316CC" w:rsidP="00560581">
      <w:pPr>
        <w:spacing w:after="0" w:line="240" w:lineRule="auto"/>
        <w:rPr>
          <w:rFonts w:ascii="Times New Roman" w:hAnsi="Times New Roman" w:cs="Times New Roman"/>
        </w:rPr>
      </w:pPr>
      <w:r w:rsidRPr="00CD0803">
        <w:rPr>
          <w:rFonts w:ascii="Times New Roman" w:hAnsi="Times New Roman" w:cs="Times New Roman"/>
        </w:rPr>
        <w:t>AND</w:t>
      </w:r>
    </w:p>
    <w:p w14:paraId="7DF3AE9B" w14:textId="77777777" w:rsidR="00F316CC" w:rsidRPr="00CD0803" w:rsidRDefault="00F316CC" w:rsidP="00560581">
      <w:pPr>
        <w:spacing w:after="0" w:line="240" w:lineRule="auto"/>
        <w:rPr>
          <w:rFonts w:ascii="Times New Roman" w:hAnsi="Times New Roman" w:cs="Times New Roman"/>
        </w:rPr>
      </w:pPr>
      <w:r w:rsidRPr="00CD0803">
        <w:rPr>
          <w:rFonts w:ascii="Times New Roman" w:hAnsi="Times New Roman" w:cs="Times New Roman"/>
        </w:rPr>
        <w:t xml:space="preserve">(“pre-exposure prophylaxis” OR “primary prevention” OR “PrEP” OR “HIV </w:t>
      </w:r>
      <w:proofErr w:type="spellStart"/>
      <w:r w:rsidRPr="00CD0803">
        <w:rPr>
          <w:rFonts w:ascii="Times New Roman" w:hAnsi="Times New Roman" w:cs="Times New Roman"/>
        </w:rPr>
        <w:t>seronegativity</w:t>
      </w:r>
      <w:proofErr w:type="spellEnd"/>
      <w:r w:rsidRPr="00CD0803">
        <w:rPr>
          <w:rFonts w:ascii="Times New Roman" w:hAnsi="Times New Roman" w:cs="Times New Roman"/>
        </w:rPr>
        <w:t>” OR “HIV uninfected”)</w:t>
      </w:r>
    </w:p>
    <w:p w14:paraId="087E5D68" w14:textId="77777777" w:rsidR="00F316CC" w:rsidRPr="00CD0803" w:rsidRDefault="00F316CC" w:rsidP="00560581">
      <w:pPr>
        <w:spacing w:after="0" w:line="240" w:lineRule="auto"/>
        <w:rPr>
          <w:rFonts w:ascii="Times New Roman" w:hAnsi="Times New Roman" w:cs="Times New Roman"/>
        </w:rPr>
      </w:pPr>
      <w:r w:rsidRPr="00CD0803">
        <w:rPr>
          <w:rFonts w:ascii="Times New Roman" w:hAnsi="Times New Roman" w:cs="Times New Roman"/>
        </w:rPr>
        <w:t>AND</w:t>
      </w:r>
    </w:p>
    <w:p w14:paraId="72D2243D" w14:textId="77777777" w:rsidR="00F316CC" w:rsidRPr="00CD0803" w:rsidRDefault="00F316CC" w:rsidP="00560581">
      <w:pPr>
        <w:spacing w:line="240" w:lineRule="auto"/>
        <w:rPr>
          <w:rFonts w:ascii="Times New Roman" w:hAnsi="Times New Roman" w:cs="Times New Roman"/>
        </w:rPr>
      </w:pPr>
      <w:r w:rsidRPr="00CD0803">
        <w:rPr>
          <w:rFonts w:ascii="Times New Roman" w:hAnsi="Times New Roman" w:cs="Times New Roman"/>
        </w:rPr>
        <w:t>(</w:t>
      </w:r>
      <w:proofErr w:type="spellStart"/>
      <w:proofErr w:type="gramStart"/>
      <w:r w:rsidRPr="00CD0803">
        <w:rPr>
          <w:rFonts w:ascii="Times New Roman" w:hAnsi="Times New Roman" w:cs="Times New Roman"/>
        </w:rPr>
        <w:t>hiv</w:t>
      </w:r>
      <w:proofErr w:type="spellEnd"/>
      <w:proofErr w:type="gramEnd"/>
      <w:r w:rsidRPr="00CD0803">
        <w:rPr>
          <w:rFonts w:ascii="Times New Roman" w:hAnsi="Times New Roman" w:cs="Times New Roman"/>
        </w:rPr>
        <w:t xml:space="preserve"> OR “</w:t>
      </w:r>
      <w:proofErr w:type="spellStart"/>
      <w:r w:rsidRPr="00CD0803">
        <w:rPr>
          <w:rFonts w:ascii="Times New Roman" w:hAnsi="Times New Roman" w:cs="Times New Roman"/>
        </w:rPr>
        <w:t>hiv</w:t>
      </w:r>
      <w:proofErr w:type="spellEnd"/>
      <w:r w:rsidRPr="00CD0803">
        <w:rPr>
          <w:rFonts w:ascii="Times New Roman" w:hAnsi="Times New Roman" w:cs="Times New Roman"/>
        </w:rPr>
        <w:t xml:space="preserve"> infections” OR “acquired immunodeficiency syndrome”)</w:t>
      </w:r>
    </w:p>
    <w:p w14:paraId="02C5209D" w14:textId="77777777" w:rsidR="00F316CC" w:rsidRPr="00CD0803" w:rsidRDefault="00F316CC" w:rsidP="00560581">
      <w:pPr>
        <w:spacing w:line="240" w:lineRule="auto"/>
        <w:rPr>
          <w:rFonts w:ascii="Times New Roman" w:hAnsi="Times New Roman" w:cs="Times New Roman"/>
        </w:rPr>
      </w:pPr>
      <w:r w:rsidRPr="00CD0803">
        <w:rPr>
          <w:rFonts w:ascii="Times New Roman" w:hAnsi="Times New Roman" w:cs="Times New Roman"/>
        </w:rPr>
        <w:t>Limited to 2010 – 2021</w:t>
      </w:r>
    </w:p>
    <w:p w14:paraId="6E82174B" w14:textId="77777777" w:rsidR="00F316CC" w:rsidRPr="00CD0803" w:rsidRDefault="00F316CC" w:rsidP="00F316CC">
      <w:pPr>
        <w:rPr>
          <w:rFonts w:ascii="Times New Roman" w:hAnsi="Times New Roman" w:cs="Times New Roman"/>
          <w:b/>
          <w:bCs/>
        </w:rPr>
      </w:pPr>
      <w:r w:rsidRPr="00CD0803">
        <w:rPr>
          <w:rFonts w:ascii="Times New Roman" w:hAnsi="Times New Roman" w:cs="Times New Roman"/>
          <w:b/>
          <w:bCs/>
        </w:rPr>
        <w:t>Embase</w:t>
      </w:r>
    </w:p>
    <w:p w14:paraId="0FC497ED" w14:textId="77777777" w:rsidR="00F316CC" w:rsidRPr="00CD0803" w:rsidRDefault="00F316CC" w:rsidP="00F316CC">
      <w:pPr>
        <w:rPr>
          <w:rFonts w:ascii="Times New Roman" w:hAnsi="Times New Roman" w:cs="Times New Roman"/>
        </w:rPr>
      </w:pPr>
      <w:r w:rsidRPr="00CD0803">
        <w:rPr>
          <w:rFonts w:ascii="Times New Roman" w:hAnsi="Times New Roman" w:cs="Times New Roman"/>
        </w:rPr>
        <w:t xml:space="preserve">(Cabotegravir OR “CAB-LA” OR injectable OR injection OR injections OR “long-acting” OR GSK1265744 OR “sustained release” OR “extended release” OR “controlled-release” OR “slow release” OR “timed release” OR “prolonged-action” OR “prolonged action” OR “delayed-action” OR “delayed-action preparations”) AND (“pre-exposure prophylaxis” OR “primary prevention” OR “PrEP” OR “HIV </w:t>
      </w:r>
      <w:proofErr w:type="spellStart"/>
      <w:r w:rsidRPr="00CD0803">
        <w:rPr>
          <w:rFonts w:ascii="Times New Roman" w:hAnsi="Times New Roman" w:cs="Times New Roman"/>
        </w:rPr>
        <w:t>seronegativity</w:t>
      </w:r>
      <w:proofErr w:type="spellEnd"/>
      <w:r w:rsidRPr="00CD0803">
        <w:rPr>
          <w:rFonts w:ascii="Times New Roman" w:hAnsi="Times New Roman" w:cs="Times New Roman"/>
        </w:rPr>
        <w:t>” OR “HIV uninfected”) AND (</w:t>
      </w:r>
      <w:proofErr w:type="spellStart"/>
      <w:r w:rsidRPr="00CD0803">
        <w:rPr>
          <w:rFonts w:ascii="Times New Roman" w:hAnsi="Times New Roman" w:cs="Times New Roman"/>
        </w:rPr>
        <w:t>hiv</w:t>
      </w:r>
      <w:proofErr w:type="spellEnd"/>
      <w:r w:rsidRPr="00CD0803">
        <w:rPr>
          <w:rFonts w:ascii="Times New Roman" w:hAnsi="Times New Roman" w:cs="Times New Roman"/>
        </w:rPr>
        <w:t xml:space="preserve"> OR “</w:t>
      </w:r>
      <w:proofErr w:type="spellStart"/>
      <w:r w:rsidRPr="00CD0803">
        <w:rPr>
          <w:rFonts w:ascii="Times New Roman" w:hAnsi="Times New Roman" w:cs="Times New Roman"/>
        </w:rPr>
        <w:t>hiv</w:t>
      </w:r>
      <w:proofErr w:type="spellEnd"/>
      <w:r w:rsidRPr="00CD0803">
        <w:rPr>
          <w:rFonts w:ascii="Times New Roman" w:hAnsi="Times New Roman" w:cs="Times New Roman"/>
        </w:rPr>
        <w:t xml:space="preserve"> infections” OR “acquired immunodeficiency syndrome”) </w:t>
      </w:r>
    </w:p>
    <w:p w14:paraId="0405265C" w14:textId="7D38B4C2" w:rsidR="00F316CC" w:rsidRPr="00CD0803" w:rsidRDefault="00F316CC" w:rsidP="00F316CC">
      <w:pPr>
        <w:rPr>
          <w:rFonts w:ascii="Times New Roman" w:hAnsi="Times New Roman" w:cs="Times New Roman"/>
        </w:rPr>
      </w:pPr>
      <w:r w:rsidRPr="00CD0803">
        <w:rPr>
          <w:rFonts w:ascii="Times New Roman" w:hAnsi="Times New Roman" w:cs="Times New Roman"/>
        </w:rPr>
        <w:t xml:space="preserve">Limited </w:t>
      </w:r>
      <w:proofErr w:type="gramStart"/>
      <w:r w:rsidRPr="00CD0803">
        <w:rPr>
          <w:rFonts w:ascii="Times New Roman" w:hAnsi="Times New Roman" w:cs="Times New Roman"/>
        </w:rPr>
        <w:t>to  Embase</w:t>
      </w:r>
      <w:proofErr w:type="gramEnd"/>
      <w:r w:rsidRPr="00CD0803">
        <w:rPr>
          <w:rFonts w:ascii="Times New Roman" w:hAnsi="Times New Roman" w:cs="Times New Roman"/>
        </w:rPr>
        <w:t xml:space="preserve">, 2010-2021 </w:t>
      </w:r>
    </w:p>
    <w:p w14:paraId="549D40EE" w14:textId="363F71B4" w:rsidR="00F316CC" w:rsidRPr="00CD0803" w:rsidRDefault="00F316CC" w:rsidP="00F316CC">
      <w:pPr>
        <w:rPr>
          <w:rFonts w:ascii="Times New Roman" w:hAnsi="Times New Roman" w:cs="Times New Roman"/>
        </w:rPr>
      </w:pPr>
    </w:p>
    <w:p w14:paraId="2FD0DC6E" w14:textId="77777777" w:rsidR="00F316CC" w:rsidRPr="00CD0803" w:rsidRDefault="00F316CC" w:rsidP="00F316CC">
      <w:pPr>
        <w:rPr>
          <w:rFonts w:ascii="Times New Roman" w:hAnsi="Times New Roman" w:cs="Times New Roman"/>
          <w:b/>
          <w:bCs/>
        </w:rPr>
      </w:pPr>
      <w:r w:rsidRPr="00CD0803">
        <w:rPr>
          <w:rFonts w:ascii="Times New Roman" w:hAnsi="Times New Roman" w:cs="Times New Roman"/>
          <w:b/>
          <w:bCs/>
        </w:rPr>
        <w:t>Cochrane</w:t>
      </w:r>
    </w:p>
    <w:p w14:paraId="7AA52600" w14:textId="77777777" w:rsidR="00F316CC" w:rsidRPr="00CD0803" w:rsidRDefault="00F316CC" w:rsidP="00F316CC">
      <w:pPr>
        <w:rPr>
          <w:rFonts w:ascii="Times New Roman" w:hAnsi="Times New Roman" w:cs="Times New Roman"/>
        </w:rPr>
      </w:pPr>
      <w:r w:rsidRPr="00CD0803">
        <w:rPr>
          <w:rFonts w:ascii="Times New Roman" w:hAnsi="Times New Roman" w:cs="Times New Roman"/>
        </w:rPr>
        <w:t xml:space="preserve">(Cabotegravir OR “CAB-LA” OR injectable OR injection OR injections OR “long-acting” OR GSK1265744 OR “sustained release” OR “extended release” OR “controlled-release” OR “slow release” OR “timed release” OR “prolonged-action” OR “prolonged action”) in all text AND (“pre-exposure prophylaxis” OR “primary prevention” OR “PrEP” OR “HIV </w:t>
      </w:r>
      <w:proofErr w:type="spellStart"/>
      <w:r w:rsidRPr="00CD0803">
        <w:rPr>
          <w:rFonts w:ascii="Times New Roman" w:hAnsi="Times New Roman" w:cs="Times New Roman"/>
        </w:rPr>
        <w:t>seronegativity</w:t>
      </w:r>
      <w:proofErr w:type="spellEnd"/>
      <w:r w:rsidRPr="00CD0803">
        <w:rPr>
          <w:rFonts w:ascii="Times New Roman" w:hAnsi="Times New Roman" w:cs="Times New Roman"/>
        </w:rPr>
        <w:t>” OR “HIV uninfected”) in all text AND (</w:t>
      </w:r>
      <w:proofErr w:type="spellStart"/>
      <w:r w:rsidRPr="00CD0803">
        <w:rPr>
          <w:rFonts w:ascii="Times New Roman" w:hAnsi="Times New Roman" w:cs="Times New Roman"/>
        </w:rPr>
        <w:t>hiv</w:t>
      </w:r>
      <w:proofErr w:type="spellEnd"/>
      <w:r w:rsidRPr="00CD0803">
        <w:rPr>
          <w:rFonts w:ascii="Times New Roman" w:hAnsi="Times New Roman" w:cs="Times New Roman"/>
        </w:rPr>
        <w:t xml:space="preserve"> or “</w:t>
      </w:r>
      <w:proofErr w:type="spellStart"/>
      <w:r w:rsidRPr="00CD0803">
        <w:rPr>
          <w:rFonts w:ascii="Times New Roman" w:hAnsi="Times New Roman" w:cs="Times New Roman"/>
        </w:rPr>
        <w:t>hiv</w:t>
      </w:r>
      <w:proofErr w:type="spellEnd"/>
      <w:r w:rsidRPr="00CD0803">
        <w:rPr>
          <w:rFonts w:ascii="Times New Roman" w:hAnsi="Times New Roman" w:cs="Times New Roman"/>
        </w:rPr>
        <w:t xml:space="preserve"> infections” or “acquired immunodeficiency syndrome”) in all text</w:t>
      </w:r>
    </w:p>
    <w:p w14:paraId="53F05FF2" w14:textId="42EF2F24" w:rsidR="00D24C4E" w:rsidRDefault="00F316CC">
      <w:pPr>
        <w:rPr>
          <w:rFonts w:ascii="Times New Roman" w:hAnsi="Times New Roman" w:cs="Times New Roman"/>
        </w:rPr>
      </w:pPr>
      <w:r w:rsidRPr="00CD0803">
        <w:rPr>
          <w:rFonts w:ascii="Times New Roman" w:hAnsi="Times New Roman" w:cs="Times New Roman"/>
        </w:rPr>
        <w:t>Limited to 2010-2021</w:t>
      </w:r>
      <w:r w:rsidR="00D24C4E">
        <w:rPr>
          <w:rFonts w:ascii="Times New Roman" w:hAnsi="Times New Roman" w:cs="Times New Roman"/>
        </w:rPr>
        <w:br w:type="page"/>
      </w:r>
    </w:p>
    <w:p w14:paraId="6A06CE34" w14:textId="5CBAABB9" w:rsidR="00F316CC" w:rsidRDefault="00465A75" w:rsidP="0027396C">
      <w:pPr>
        <w:pStyle w:val="Heading2"/>
        <w:jc w:val="left"/>
      </w:pPr>
      <w:r>
        <w:lastRenderedPageBreak/>
        <w:t>S2</w:t>
      </w:r>
      <w:r w:rsidR="00F316CC">
        <w:t xml:space="preserve">. Risk of </w:t>
      </w:r>
      <w:r w:rsidR="0027396C">
        <w:t xml:space="preserve">bias for included studies </w:t>
      </w:r>
    </w:p>
    <w:p w14:paraId="005ABD97" w14:textId="77777777" w:rsidR="00436118" w:rsidRPr="00436118" w:rsidRDefault="00436118" w:rsidP="00436118">
      <w:pPr>
        <w:rPr>
          <w:lang w:val="en-CA" w:eastAsia="en-CA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063"/>
        <w:gridCol w:w="1104"/>
        <w:gridCol w:w="1269"/>
        <w:gridCol w:w="1497"/>
        <w:gridCol w:w="1275"/>
        <w:gridCol w:w="1286"/>
        <w:gridCol w:w="1251"/>
        <w:gridCol w:w="970"/>
      </w:tblGrid>
      <w:tr w:rsidR="00F316CC" w:rsidRPr="003B3FCD" w14:paraId="43A830B5" w14:textId="77777777" w:rsidTr="00476221">
        <w:tc>
          <w:tcPr>
            <w:tcW w:w="1083" w:type="dxa"/>
          </w:tcPr>
          <w:p w14:paraId="22218572" w14:textId="77777777" w:rsidR="00F316CC" w:rsidRPr="003B3FCD" w:rsidRDefault="00F316CC" w:rsidP="0047622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7B09371C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Random sequence generation (selection bias)</w:t>
            </w:r>
          </w:p>
        </w:tc>
        <w:tc>
          <w:tcPr>
            <w:tcW w:w="1227" w:type="dxa"/>
          </w:tcPr>
          <w:p w14:paraId="2B941F10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Allocation concealment</w:t>
            </w:r>
          </w:p>
          <w:p w14:paraId="6C78863F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(</w:t>
            </w:r>
            <w:proofErr w:type="gramStart"/>
            <w:r w:rsidRPr="003B3FCD">
              <w:rPr>
                <w:sz w:val="20"/>
                <w:szCs w:val="20"/>
              </w:rPr>
              <w:t>selection</w:t>
            </w:r>
            <w:proofErr w:type="gramEnd"/>
            <w:r w:rsidRPr="003B3FCD">
              <w:rPr>
                <w:sz w:val="20"/>
                <w:szCs w:val="20"/>
              </w:rPr>
              <w:t xml:space="preserve"> bias)</w:t>
            </w:r>
          </w:p>
        </w:tc>
        <w:tc>
          <w:tcPr>
            <w:tcW w:w="1509" w:type="dxa"/>
          </w:tcPr>
          <w:p w14:paraId="66C30C21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Blinding of participants and personnel (performance bias)</w:t>
            </w:r>
          </w:p>
        </w:tc>
        <w:tc>
          <w:tcPr>
            <w:tcW w:w="1283" w:type="dxa"/>
          </w:tcPr>
          <w:p w14:paraId="63B547E5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Blinding of outcome assessment (detection bias)</w:t>
            </w:r>
          </w:p>
        </w:tc>
        <w:tc>
          <w:tcPr>
            <w:tcW w:w="1296" w:type="dxa"/>
          </w:tcPr>
          <w:p w14:paraId="3C940A56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Incomplete outcome data addressed (attrition bias)</w:t>
            </w:r>
          </w:p>
        </w:tc>
        <w:tc>
          <w:tcPr>
            <w:tcW w:w="1266" w:type="dxa"/>
          </w:tcPr>
          <w:p w14:paraId="165D5F89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Selective reporting (reporting bias)</w:t>
            </w:r>
          </w:p>
        </w:tc>
        <w:tc>
          <w:tcPr>
            <w:tcW w:w="990" w:type="dxa"/>
          </w:tcPr>
          <w:p w14:paraId="1726B987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Other bias</w:t>
            </w:r>
          </w:p>
        </w:tc>
      </w:tr>
      <w:tr w:rsidR="00F316CC" w:rsidRPr="003B3FCD" w14:paraId="7105CF9D" w14:textId="77777777" w:rsidTr="00476221">
        <w:tc>
          <w:tcPr>
            <w:tcW w:w="1083" w:type="dxa"/>
          </w:tcPr>
          <w:p w14:paraId="2661603B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HPTN 083</w:t>
            </w:r>
          </w:p>
        </w:tc>
        <w:tc>
          <w:tcPr>
            <w:tcW w:w="1061" w:type="dxa"/>
            <w:shd w:val="clear" w:color="auto" w:fill="auto"/>
          </w:tcPr>
          <w:p w14:paraId="00B56E0F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1227" w:type="dxa"/>
            <w:shd w:val="clear" w:color="auto" w:fill="auto"/>
          </w:tcPr>
          <w:p w14:paraId="4B4BF8E2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1509" w:type="dxa"/>
            <w:shd w:val="clear" w:color="auto" w:fill="auto"/>
          </w:tcPr>
          <w:p w14:paraId="3C97E23A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1283" w:type="dxa"/>
            <w:shd w:val="clear" w:color="auto" w:fill="auto"/>
          </w:tcPr>
          <w:p w14:paraId="29CE8E22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1296" w:type="dxa"/>
            <w:shd w:val="clear" w:color="auto" w:fill="auto"/>
          </w:tcPr>
          <w:p w14:paraId="742F77A1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1266" w:type="dxa"/>
            <w:shd w:val="clear" w:color="auto" w:fill="auto"/>
          </w:tcPr>
          <w:p w14:paraId="5C0D4E0D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990" w:type="dxa"/>
            <w:shd w:val="clear" w:color="auto" w:fill="auto"/>
          </w:tcPr>
          <w:p w14:paraId="05783E97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</w:tr>
      <w:tr w:rsidR="00F316CC" w:rsidRPr="003B3FCD" w14:paraId="294BDD1F" w14:textId="77777777" w:rsidTr="00476221">
        <w:tc>
          <w:tcPr>
            <w:tcW w:w="1083" w:type="dxa"/>
          </w:tcPr>
          <w:p w14:paraId="06FAB30C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HPTN 084</w:t>
            </w:r>
          </w:p>
        </w:tc>
        <w:tc>
          <w:tcPr>
            <w:tcW w:w="1061" w:type="dxa"/>
            <w:shd w:val="clear" w:color="auto" w:fill="auto"/>
          </w:tcPr>
          <w:p w14:paraId="5AB39452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1227" w:type="dxa"/>
            <w:shd w:val="clear" w:color="auto" w:fill="auto"/>
          </w:tcPr>
          <w:p w14:paraId="364DFA23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1509" w:type="dxa"/>
            <w:shd w:val="clear" w:color="auto" w:fill="auto"/>
          </w:tcPr>
          <w:p w14:paraId="6881DD37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1283" w:type="dxa"/>
            <w:shd w:val="clear" w:color="auto" w:fill="auto"/>
          </w:tcPr>
          <w:p w14:paraId="59107247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1296" w:type="dxa"/>
            <w:shd w:val="clear" w:color="auto" w:fill="auto"/>
          </w:tcPr>
          <w:p w14:paraId="66FCEBD3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1266" w:type="dxa"/>
            <w:shd w:val="clear" w:color="auto" w:fill="auto"/>
          </w:tcPr>
          <w:p w14:paraId="0FEFFC49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990" w:type="dxa"/>
            <w:shd w:val="clear" w:color="auto" w:fill="auto"/>
          </w:tcPr>
          <w:p w14:paraId="04AE2EF3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</w:tr>
      <w:tr w:rsidR="00F316CC" w:rsidRPr="003B3FCD" w14:paraId="433D2957" w14:textId="77777777" w:rsidTr="00476221">
        <w:tc>
          <w:tcPr>
            <w:tcW w:w="1083" w:type="dxa"/>
          </w:tcPr>
          <w:p w14:paraId="5E6EB49E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ÉCLAIR</w:t>
            </w:r>
          </w:p>
        </w:tc>
        <w:tc>
          <w:tcPr>
            <w:tcW w:w="1061" w:type="dxa"/>
            <w:shd w:val="clear" w:color="auto" w:fill="auto"/>
          </w:tcPr>
          <w:p w14:paraId="581400BE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1227" w:type="dxa"/>
            <w:shd w:val="clear" w:color="auto" w:fill="auto"/>
          </w:tcPr>
          <w:p w14:paraId="126D4FB8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1509" w:type="dxa"/>
            <w:shd w:val="clear" w:color="auto" w:fill="auto"/>
          </w:tcPr>
          <w:p w14:paraId="0697FF64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1283" w:type="dxa"/>
            <w:shd w:val="clear" w:color="auto" w:fill="auto"/>
          </w:tcPr>
          <w:p w14:paraId="102D65FD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1296" w:type="dxa"/>
            <w:shd w:val="clear" w:color="auto" w:fill="auto"/>
          </w:tcPr>
          <w:p w14:paraId="38AE5967" w14:textId="3427F41E" w:rsidR="00F316CC" w:rsidRPr="00436118" w:rsidRDefault="00F316CC" w:rsidP="00476221">
            <w:pPr>
              <w:rPr>
                <w:sz w:val="20"/>
                <w:szCs w:val="20"/>
                <w:vertAlign w:val="superscript"/>
              </w:rPr>
            </w:pPr>
            <w:r w:rsidRPr="003B3FCD">
              <w:rPr>
                <w:sz w:val="20"/>
                <w:szCs w:val="20"/>
              </w:rPr>
              <w:t xml:space="preserve">Unclear </w:t>
            </w:r>
            <w:proofErr w:type="spellStart"/>
            <w:r w:rsidRPr="003B3FCD">
              <w:rPr>
                <w:sz w:val="20"/>
                <w:szCs w:val="20"/>
              </w:rPr>
              <w:t>risk</w:t>
            </w:r>
            <w:r w:rsidR="00436118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14:paraId="13A88AA1" w14:textId="7BCCE775" w:rsidR="00F316CC" w:rsidRPr="00436118" w:rsidRDefault="00F316CC" w:rsidP="00476221">
            <w:pPr>
              <w:rPr>
                <w:sz w:val="20"/>
                <w:szCs w:val="20"/>
                <w:vertAlign w:val="superscript"/>
              </w:rPr>
            </w:pPr>
            <w:r w:rsidRPr="003B3FCD">
              <w:rPr>
                <w:sz w:val="20"/>
                <w:szCs w:val="20"/>
              </w:rPr>
              <w:t xml:space="preserve">Unclear </w:t>
            </w:r>
            <w:proofErr w:type="spellStart"/>
            <w:r w:rsidRPr="003B3FCD">
              <w:rPr>
                <w:sz w:val="20"/>
                <w:szCs w:val="20"/>
              </w:rPr>
              <w:t>risk</w:t>
            </w:r>
            <w:r w:rsidR="00436118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43DAFD88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</w:tr>
      <w:tr w:rsidR="00F316CC" w:rsidRPr="003B3FCD" w14:paraId="226E602C" w14:textId="77777777" w:rsidTr="00476221">
        <w:trPr>
          <w:trHeight w:val="50"/>
        </w:trPr>
        <w:tc>
          <w:tcPr>
            <w:tcW w:w="1083" w:type="dxa"/>
          </w:tcPr>
          <w:p w14:paraId="1C67CDC4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HPTN 077</w:t>
            </w:r>
          </w:p>
        </w:tc>
        <w:tc>
          <w:tcPr>
            <w:tcW w:w="1061" w:type="dxa"/>
            <w:shd w:val="clear" w:color="auto" w:fill="auto"/>
          </w:tcPr>
          <w:p w14:paraId="554DA5E7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1227" w:type="dxa"/>
            <w:shd w:val="clear" w:color="auto" w:fill="auto"/>
          </w:tcPr>
          <w:p w14:paraId="1EE2769F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1509" w:type="dxa"/>
            <w:shd w:val="clear" w:color="auto" w:fill="auto"/>
          </w:tcPr>
          <w:p w14:paraId="70ED7438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1283" w:type="dxa"/>
            <w:shd w:val="clear" w:color="auto" w:fill="auto"/>
          </w:tcPr>
          <w:p w14:paraId="60908CF7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1296" w:type="dxa"/>
            <w:shd w:val="clear" w:color="auto" w:fill="auto"/>
          </w:tcPr>
          <w:p w14:paraId="247CCD0E" w14:textId="4A6ABE1C" w:rsidR="00F316CC" w:rsidRPr="00426A8E" w:rsidRDefault="00F316CC" w:rsidP="00476221">
            <w:pPr>
              <w:rPr>
                <w:sz w:val="20"/>
                <w:szCs w:val="20"/>
                <w:vertAlign w:val="superscript"/>
              </w:rPr>
            </w:pPr>
            <w:r w:rsidRPr="003B3FCD">
              <w:rPr>
                <w:sz w:val="20"/>
                <w:szCs w:val="20"/>
              </w:rPr>
              <w:t xml:space="preserve">High </w:t>
            </w:r>
            <w:proofErr w:type="spellStart"/>
            <w:r w:rsidRPr="003B3FCD">
              <w:rPr>
                <w:sz w:val="20"/>
                <w:szCs w:val="20"/>
              </w:rPr>
              <w:t>risk</w:t>
            </w:r>
            <w:r w:rsidR="00426A8E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14:paraId="62D34616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  <w:tc>
          <w:tcPr>
            <w:tcW w:w="990" w:type="dxa"/>
            <w:shd w:val="clear" w:color="auto" w:fill="auto"/>
          </w:tcPr>
          <w:p w14:paraId="5E349614" w14:textId="77777777" w:rsidR="00F316CC" w:rsidRPr="003B3FCD" w:rsidRDefault="00F316CC" w:rsidP="00476221">
            <w:pPr>
              <w:rPr>
                <w:sz w:val="20"/>
                <w:szCs w:val="20"/>
              </w:rPr>
            </w:pPr>
            <w:r w:rsidRPr="003B3FCD">
              <w:rPr>
                <w:sz w:val="20"/>
                <w:szCs w:val="20"/>
              </w:rPr>
              <w:t>Low risk</w:t>
            </w:r>
          </w:p>
        </w:tc>
      </w:tr>
    </w:tbl>
    <w:p w14:paraId="1844118D" w14:textId="79E387E4" w:rsidR="00436118" w:rsidRPr="007106E6" w:rsidRDefault="00436118" w:rsidP="007106E6">
      <w:pPr>
        <w:pStyle w:val="NoSpacing"/>
      </w:pPr>
      <w:proofErr w:type="gramStart"/>
      <w:r w:rsidRPr="007106E6">
        <w:rPr>
          <w:vertAlign w:val="superscript"/>
        </w:rPr>
        <w:t>a</w:t>
      </w:r>
      <w:proofErr w:type="gramEnd"/>
      <w:r w:rsidRPr="007106E6">
        <w:t xml:space="preserve"> Unclear risk </w:t>
      </w:r>
      <w:r w:rsidR="007106E6" w:rsidRPr="007106E6">
        <w:t xml:space="preserve">due to lack of a </w:t>
      </w:r>
      <w:r w:rsidRPr="007106E6">
        <w:t xml:space="preserve">publicly available </w:t>
      </w:r>
      <w:r w:rsidR="007106E6" w:rsidRPr="007106E6">
        <w:t>protocol.</w:t>
      </w:r>
    </w:p>
    <w:p w14:paraId="7C70DAEE" w14:textId="28E126D2" w:rsidR="007106E6" w:rsidRPr="007106E6" w:rsidRDefault="00436118" w:rsidP="007106E6">
      <w:pPr>
        <w:pStyle w:val="NoSpacing"/>
      </w:pPr>
      <w:r w:rsidRPr="007106E6">
        <w:rPr>
          <w:vertAlign w:val="superscript"/>
        </w:rPr>
        <w:t>b</w:t>
      </w:r>
      <w:r w:rsidRPr="007106E6">
        <w:t xml:space="preserve"> </w:t>
      </w:r>
      <w:r w:rsidR="007106E6" w:rsidRPr="007106E6">
        <w:t>High risk of attrition bias based on &lt;80% retention within cohort 1 across both arms.</w:t>
      </w:r>
    </w:p>
    <w:p w14:paraId="5347A0FB" w14:textId="108BDC97" w:rsidR="00533634" w:rsidRDefault="00533634">
      <w:pPr>
        <w:rPr>
          <w:b/>
        </w:rPr>
      </w:pPr>
    </w:p>
    <w:p w14:paraId="21776FAD" w14:textId="77777777" w:rsidR="00533634" w:rsidRDefault="00533634">
      <w:pPr>
        <w:rPr>
          <w:b/>
        </w:rPr>
      </w:pPr>
    </w:p>
    <w:p w14:paraId="0886A9A1" w14:textId="77777777" w:rsidR="001A224B" w:rsidRDefault="001A224B">
      <w:pP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CA" w:eastAsia="en-CA"/>
        </w:rPr>
      </w:pPr>
      <w:r>
        <w:br w:type="page"/>
      </w:r>
    </w:p>
    <w:p w14:paraId="19A1079D" w14:textId="7A0EBD0D" w:rsidR="008067DC" w:rsidRDefault="00465A75" w:rsidP="00560581">
      <w:pPr>
        <w:pStyle w:val="Heading2"/>
        <w:jc w:val="left"/>
      </w:pPr>
      <w:r>
        <w:lastRenderedPageBreak/>
        <w:t>S3. Summary of s</w:t>
      </w:r>
      <w:r w:rsidR="008067DC" w:rsidRPr="00C415DE">
        <w:t xml:space="preserve">ynthesized effects </w:t>
      </w:r>
      <w:r w:rsidR="00E735EA">
        <w:t>of key out</w:t>
      </w:r>
      <w:r w:rsidR="00225E8B">
        <w:t>c</w:t>
      </w:r>
      <w:r w:rsidR="00E735EA">
        <w:t>omes</w:t>
      </w:r>
    </w:p>
    <w:p w14:paraId="4756496C" w14:textId="4A78F312" w:rsidR="00F93E44" w:rsidRDefault="00F93E44" w:rsidP="00DB783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1946"/>
        <w:gridCol w:w="995"/>
        <w:gridCol w:w="1401"/>
        <w:gridCol w:w="819"/>
        <w:gridCol w:w="571"/>
        <w:gridCol w:w="571"/>
      </w:tblGrid>
      <w:tr w:rsidR="008E69C8" w:rsidRPr="00C415DE" w14:paraId="52630FAD" w14:textId="77777777" w:rsidTr="008E69C8">
        <w:trPr>
          <w:trHeight w:val="20"/>
        </w:trPr>
        <w:tc>
          <w:tcPr>
            <w:tcW w:w="0" w:type="auto"/>
          </w:tcPr>
          <w:p w14:paraId="4E0F971E" w14:textId="77777777" w:rsidR="008E69C8" w:rsidRPr="00C415DE" w:rsidRDefault="008E69C8" w:rsidP="006B77E3">
            <w:pPr>
              <w:rPr>
                <w:b/>
                <w:sz w:val="20"/>
                <w:szCs w:val="20"/>
              </w:rPr>
            </w:pPr>
            <w:r w:rsidRPr="00C415DE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0" w:type="auto"/>
          </w:tcPr>
          <w:p w14:paraId="108CFA5C" w14:textId="77777777" w:rsidR="008E69C8" w:rsidRDefault="008E69C8" w:rsidP="006B77E3">
            <w:pPr>
              <w:rPr>
                <w:b/>
                <w:sz w:val="20"/>
                <w:szCs w:val="20"/>
              </w:rPr>
            </w:pPr>
            <w:r w:rsidRPr="00C415DE">
              <w:rPr>
                <w:b/>
                <w:sz w:val="20"/>
                <w:szCs w:val="20"/>
              </w:rPr>
              <w:t>No. studies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7254AF7" w14:textId="5A2FB223" w:rsidR="008E69C8" w:rsidRPr="00C415DE" w:rsidRDefault="008E69C8" w:rsidP="006B7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(Study names)</w:t>
            </w:r>
          </w:p>
        </w:tc>
        <w:tc>
          <w:tcPr>
            <w:tcW w:w="0" w:type="auto"/>
          </w:tcPr>
          <w:p w14:paraId="7CB9C33D" w14:textId="77CB4BB5" w:rsidR="008E69C8" w:rsidRPr="00C415DE" w:rsidRDefault="008E69C8" w:rsidP="006B7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ratio</w:t>
            </w:r>
            <w:r w:rsidRPr="00C415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D83EF5F" w14:textId="77777777" w:rsidR="008E69C8" w:rsidRPr="00C415DE" w:rsidRDefault="008E69C8" w:rsidP="006B77E3">
            <w:pPr>
              <w:rPr>
                <w:b/>
                <w:sz w:val="20"/>
                <w:szCs w:val="20"/>
              </w:rPr>
            </w:pPr>
            <w:r w:rsidRPr="00C415DE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0" w:type="auto"/>
          </w:tcPr>
          <w:p w14:paraId="49830539" w14:textId="77777777" w:rsidR="008E69C8" w:rsidRPr="00C415DE" w:rsidRDefault="008E69C8" w:rsidP="006B77E3">
            <w:pPr>
              <w:rPr>
                <w:b/>
                <w:sz w:val="20"/>
                <w:szCs w:val="20"/>
              </w:rPr>
            </w:pPr>
            <w:r w:rsidRPr="00175F4E">
              <w:rPr>
                <w:b/>
                <w:i/>
                <w:iCs/>
                <w:sz w:val="20"/>
                <w:szCs w:val="20"/>
              </w:rPr>
              <w:t>P</w:t>
            </w:r>
            <w:r w:rsidRPr="00C415DE">
              <w:rPr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0" w:type="auto"/>
          </w:tcPr>
          <w:p w14:paraId="426C4355" w14:textId="77777777" w:rsidR="008E69C8" w:rsidRPr="00C415DE" w:rsidRDefault="008E69C8" w:rsidP="006B77E3">
            <w:pPr>
              <w:rPr>
                <w:b/>
                <w:sz w:val="20"/>
                <w:szCs w:val="20"/>
                <w:vertAlign w:val="superscript"/>
              </w:rPr>
            </w:pPr>
            <w:r w:rsidRPr="00C415DE">
              <w:rPr>
                <w:b/>
                <w:sz w:val="20"/>
                <w:szCs w:val="20"/>
              </w:rPr>
              <w:t>I</w:t>
            </w:r>
            <w:r w:rsidRPr="00C415D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4E5FF5BC" w14:textId="77777777" w:rsidR="008E69C8" w:rsidRPr="00C415DE" w:rsidRDefault="008E69C8" w:rsidP="006B77E3">
            <w:pPr>
              <w:rPr>
                <w:b/>
                <w:sz w:val="20"/>
                <w:szCs w:val="20"/>
              </w:rPr>
            </w:pPr>
            <w:r w:rsidRPr="00C415DE">
              <w:rPr>
                <w:b/>
                <w:sz w:val="20"/>
                <w:szCs w:val="20"/>
              </w:rPr>
              <w:t>Q</w:t>
            </w:r>
          </w:p>
        </w:tc>
      </w:tr>
      <w:tr w:rsidR="008E69C8" w:rsidRPr="00C415DE" w14:paraId="2057A6F7" w14:textId="77777777" w:rsidTr="008E69C8">
        <w:trPr>
          <w:trHeight w:val="20"/>
        </w:trPr>
        <w:tc>
          <w:tcPr>
            <w:tcW w:w="0" w:type="auto"/>
          </w:tcPr>
          <w:p w14:paraId="3D5D4CA5" w14:textId="1E20BF5E" w:rsidR="008E69C8" w:rsidRPr="00C415DE" w:rsidRDefault="008E69C8" w:rsidP="006B77E3">
            <w:pPr>
              <w:rPr>
                <w:sz w:val="20"/>
                <w:szCs w:val="20"/>
                <w:vertAlign w:val="superscript"/>
              </w:rPr>
            </w:pPr>
            <w:r w:rsidRPr="00C415DE">
              <w:rPr>
                <w:sz w:val="20"/>
                <w:szCs w:val="20"/>
              </w:rPr>
              <w:t>HIV infection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3F5225E4" w14:textId="2484ABD6" w:rsidR="008E69C8" w:rsidRPr="00C415DE" w:rsidRDefault="008E69C8" w:rsidP="006B77E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r w:rsidR="00E36151">
              <w:rPr>
                <w:sz w:val="20"/>
                <w:szCs w:val="20"/>
              </w:rPr>
              <w:t xml:space="preserve">HPTN </w:t>
            </w:r>
            <w:r>
              <w:rPr>
                <w:sz w:val="20"/>
                <w:szCs w:val="20"/>
              </w:rPr>
              <w:t xml:space="preserve">083, 084) </w:t>
            </w:r>
          </w:p>
        </w:tc>
        <w:tc>
          <w:tcPr>
            <w:tcW w:w="0" w:type="auto"/>
          </w:tcPr>
          <w:p w14:paraId="4D846E66" w14:textId="33CC5A2B" w:rsidR="008E69C8" w:rsidRPr="00C415DE" w:rsidRDefault="008E69C8" w:rsidP="006B77E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0.2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C8C1F56" w14:textId="28B1CE97" w:rsidR="008E69C8" w:rsidRPr="00C415DE" w:rsidRDefault="008E69C8" w:rsidP="006B77E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(0.07</w:t>
            </w:r>
            <w:r>
              <w:rPr>
                <w:sz w:val="20"/>
                <w:szCs w:val="20"/>
              </w:rPr>
              <w:t xml:space="preserve"> </w:t>
            </w:r>
            <w:r w:rsidR="00E36151">
              <w:rPr>
                <w:sz w:val="20"/>
                <w:szCs w:val="20"/>
              </w:rPr>
              <w:t>–</w:t>
            </w:r>
            <w:r w:rsidRPr="00C415DE">
              <w:rPr>
                <w:sz w:val="20"/>
                <w:szCs w:val="20"/>
              </w:rPr>
              <w:t xml:space="preserve"> 0.</w:t>
            </w:r>
            <w:r>
              <w:rPr>
                <w:sz w:val="20"/>
                <w:szCs w:val="20"/>
              </w:rPr>
              <w:t>61)</w:t>
            </w:r>
          </w:p>
        </w:tc>
        <w:tc>
          <w:tcPr>
            <w:tcW w:w="0" w:type="auto"/>
          </w:tcPr>
          <w:p w14:paraId="569B0FBD" w14:textId="77777777" w:rsidR="008E69C8" w:rsidRPr="00C415DE" w:rsidRDefault="008E69C8" w:rsidP="006B77E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0.004</w:t>
            </w:r>
          </w:p>
        </w:tc>
        <w:tc>
          <w:tcPr>
            <w:tcW w:w="0" w:type="auto"/>
          </w:tcPr>
          <w:p w14:paraId="15B7BC46" w14:textId="77777777" w:rsidR="008E69C8" w:rsidRPr="00C415DE" w:rsidRDefault="008E69C8" w:rsidP="006B77E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9.0</w:t>
            </w:r>
          </w:p>
        </w:tc>
        <w:tc>
          <w:tcPr>
            <w:tcW w:w="0" w:type="auto"/>
          </w:tcPr>
          <w:p w14:paraId="5DE11E63" w14:textId="4FBBFA05" w:rsidR="008E69C8" w:rsidRPr="00C415DE" w:rsidRDefault="008E69C8" w:rsidP="008E69C8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2</w:t>
            </w:r>
          </w:p>
        </w:tc>
      </w:tr>
      <w:tr w:rsidR="008E69C8" w:rsidRPr="00C415DE" w14:paraId="4127944E" w14:textId="77777777" w:rsidTr="008E69C8">
        <w:trPr>
          <w:trHeight w:val="20"/>
        </w:trPr>
        <w:tc>
          <w:tcPr>
            <w:tcW w:w="0" w:type="auto"/>
          </w:tcPr>
          <w:p w14:paraId="224BF60A" w14:textId="535F9B72" w:rsidR="008E69C8" w:rsidRPr="00C415DE" w:rsidRDefault="008E69C8" w:rsidP="006B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adverse event </w:t>
            </w:r>
          </w:p>
        </w:tc>
        <w:tc>
          <w:tcPr>
            <w:tcW w:w="0" w:type="auto"/>
          </w:tcPr>
          <w:p w14:paraId="572AAFF6" w14:textId="77777777" w:rsidR="008E69C8" w:rsidRPr="00C415DE" w:rsidRDefault="008E69C8" w:rsidP="006B77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AD439D" w14:textId="3E02C429" w:rsidR="008E69C8" w:rsidRDefault="008E69C8" w:rsidP="006B77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07B04E" w14:textId="77777777" w:rsidR="008E69C8" w:rsidRPr="00C415DE" w:rsidRDefault="008E69C8" w:rsidP="006B77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F038B1B" w14:textId="77777777" w:rsidR="008E69C8" w:rsidRPr="00C415DE" w:rsidRDefault="008E69C8" w:rsidP="006B77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5FC84CB" w14:textId="77777777" w:rsidR="008E69C8" w:rsidRDefault="008E69C8" w:rsidP="006B77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7F2E80" w14:textId="77777777" w:rsidR="008E69C8" w:rsidRPr="00C415DE" w:rsidRDefault="008E69C8" w:rsidP="006B77E3">
            <w:pPr>
              <w:rPr>
                <w:sz w:val="20"/>
                <w:szCs w:val="20"/>
              </w:rPr>
            </w:pPr>
          </w:p>
        </w:tc>
      </w:tr>
      <w:tr w:rsidR="008E69C8" w:rsidRPr="00C415DE" w14:paraId="35CCB322" w14:textId="77777777" w:rsidTr="008E69C8">
        <w:trPr>
          <w:trHeight w:val="20"/>
        </w:trPr>
        <w:tc>
          <w:tcPr>
            <w:tcW w:w="0" w:type="auto"/>
          </w:tcPr>
          <w:p w14:paraId="53E0FA94" w14:textId="52F3CC68" w:rsidR="008E69C8" w:rsidRPr="00C415DE" w:rsidRDefault="008E69C8" w:rsidP="00D01213">
            <w:pPr>
              <w:ind w:left="3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Efficacy studies </w:t>
            </w:r>
          </w:p>
        </w:tc>
        <w:tc>
          <w:tcPr>
            <w:tcW w:w="0" w:type="auto"/>
          </w:tcPr>
          <w:p w14:paraId="78F9D70E" w14:textId="2DE94116" w:rsidR="008E69C8" w:rsidRPr="00C415DE" w:rsidRDefault="008E69C8" w:rsidP="006B77E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r w:rsidR="00E36151">
              <w:rPr>
                <w:sz w:val="20"/>
                <w:szCs w:val="20"/>
              </w:rPr>
              <w:t xml:space="preserve">HPTN </w:t>
            </w:r>
            <w:r>
              <w:rPr>
                <w:sz w:val="20"/>
                <w:szCs w:val="20"/>
              </w:rPr>
              <w:t>083, 084)</w:t>
            </w:r>
          </w:p>
        </w:tc>
        <w:tc>
          <w:tcPr>
            <w:tcW w:w="0" w:type="auto"/>
          </w:tcPr>
          <w:p w14:paraId="23BC2561" w14:textId="6A50E55D" w:rsidR="008E69C8" w:rsidRPr="00C415DE" w:rsidRDefault="008E69C8" w:rsidP="006B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03F2C64B" w14:textId="77777777" w:rsidR="008E69C8" w:rsidRPr="00C415DE" w:rsidRDefault="008E69C8" w:rsidP="006B77E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(0.</w:t>
            </w:r>
            <w:r>
              <w:rPr>
                <w:sz w:val="20"/>
                <w:szCs w:val="20"/>
              </w:rPr>
              <w:t>98 –</w:t>
            </w:r>
            <w:r w:rsidRPr="00C415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1.01</w:t>
            </w:r>
            <w:r w:rsidRPr="00C415D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3ADECBD" w14:textId="77777777" w:rsidR="008E69C8" w:rsidRPr="00C415DE" w:rsidRDefault="008E69C8" w:rsidP="006B77E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14:paraId="125FB8B3" w14:textId="77777777" w:rsidR="008E69C8" w:rsidRPr="00C415DE" w:rsidRDefault="008E69C8" w:rsidP="006B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</w:tcPr>
          <w:p w14:paraId="7D3D5AAE" w14:textId="77777777" w:rsidR="008E69C8" w:rsidRPr="00C415DE" w:rsidRDefault="008E69C8" w:rsidP="006B77E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2</w:t>
            </w:r>
          </w:p>
        </w:tc>
      </w:tr>
      <w:tr w:rsidR="008E69C8" w:rsidRPr="00C415DE" w14:paraId="11B891EC" w14:textId="77777777" w:rsidTr="008E69C8">
        <w:trPr>
          <w:trHeight w:val="20"/>
        </w:trPr>
        <w:tc>
          <w:tcPr>
            <w:tcW w:w="0" w:type="auto"/>
          </w:tcPr>
          <w:p w14:paraId="0256C1A7" w14:textId="23D8B08B" w:rsidR="008E69C8" w:rsidRPr="00D01213" w:rsidRDefault="008E69C8" w:rsidP="00D0121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Safety studies </w:t>
            </w:r>
          </w:p>
        </w:tc>
        <w:tc>
          <w:tcPr>
            <w:tcW w:w="0" w:type="auto"/>
          </w:tcPr>
          <w:p w14:paraId="554FDF16" w14:textId="5EDAC451" w:rsidR="008E69C8" w:rsidRPr="00C415DE" w:rsidRDefault="008E69C8" w:rsidP="006B77E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(ÉCLAIR, </w:t>
            </w:r>
            <w:r w:rsidR="00E36151">
              <w:rPr>
                <w:sz w:val="20"/>
                <w:szCs w:val="20"/>
              </w:rPr>
              <w:t xml:space="preserve">HPTN </w:t>
            </w:r>
            <w:r>
              <w:rPr>
                <w:sz w:val="20"/>
                <w:szCs w:val="20"/>
              </w:rPr>
              <w:t>077)</w:t>
            </w:r>
          </w:p>
        </w:tc>
        <w:tc>
          <w:tcPr>
            <w:tcW w:w="0" w:type="auto"/>
          </w:tcPr>
          <w:p w14:paraId="742E2A67" w14:textId="528B6E96" w:rsidR="008E69C8" w:rsidRPr="002C1CBC" w:rsidRDefault="008E69C8" w:rsidP="006B77E3">
            <w:pPr>
              <w:rPr>
                <w:sz w:val="20"/>
                <w:szCs w:val="20"/>
                <w:vertAlign w:val="superscript"/>
              </w:rPr>
            </w:pPr>
            <w:r w:rsidRPr="00C415DE">
              <w:rPr>
                <w:sz w:val="20"/>
                <w:szCs w:val="20"/>
              </w:rPr>
              <w:t>1.25</w:t>
            </w:r>
          </w:p>
        </w:tc>
        <w:tc>
          <w:tcPr>
            <w:tcW w:w="0" w:type="auto"/>
          </w:tcPr>
          <w:p w14:paraId="2A1DB957" w14:textId="77777777" w:rsidR="008E69C8" w:rsidRPr="00C415DE" w:rsidRDefault="008E69C8" w:rsidP="006B77E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(0.78</w:t>
            </w:r>
            <w:r>
              <w:rPr>
                <w:sz w:val="20"/>
                <w:szCs w:val="20"/>
              </w:rPr>
              <w:t xml:space="preserve"> -</w:t>
            </w:r>
            <w:r w:rsidRPr="00C415DE">
              <w:rPr>
                <w:sz w:val="20"/>
                <w:szCs w:val="20"/>
              </w:rPr>
              <w:t xml:space="preserve"> 1.99)</w:t>
            </w:r>
          </w:p>
        </w:tc>
        <w:tc>
          <w:tcPr>
            <w:tcW w:w="0" w:type="auto"/>
          </w:tcPr>
          <w:p w14:paraId="515C0543" w14:textId="77777777" w:rsidR="008E69C8" w:rsidRPr="00C415DE" w:rsidRDefault="008E69C8" w:rsidP="006B77E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</w:tcPr>
          <w:p w14:paraId="5242C031" w14:textId="77777777" w:rsidR="008E69C8" w:rsidRPr="00C415DE" w:rsidRDefault="008E69C8" w:rsidP="006B77E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75.1</w:t>
            </w:r>
          </w:p>
        </w:tc>
        <w:tc>
          <w:tcPr>
            <w:tcW w:w="0" w:type="auto"/>
          </w:tcPr>
          <w:p w14:paraId="65D4045F" w14:textId="77777777" w:rsidR="008E69C8" w:rsidRPr="00C415DE" w:rsidRDefault="008E69C8" w:rsidP="006B77E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4.02</w:t>
            </w:r>
          </w:p>
        </w:tc>
      </w:tr>
      <w:tr w:rsidR="008E69C8" w:rsidRPr="00C415DE" w14:paraId="0691BB34" w14:textId="77777777" w:rsidTr="008E69C8">
        <w:trPr>
          <w:trHeight w:val="20"/>
        </w:trPr>
        <w:tc>
          <w:tcPr>
            <w:tcW w:w="0" w:type="auto"/>
          </w:tcPr>
          <w:p w14:paraId="118DD0D8" w14:textId="6E36C1C4" w:rsidR="008E69C8" w:rsidRPr="00C415DE" w:rsidRDefault="008E69C8" w:rsidP="006B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serious adverse event</w:t>
            </w:r>
          </w:p>
        </w:tc>
        <w:tc>
          <w:tcPr>
            <w:tcW w:w="0" w:type="auto"/>
          </w:tcPr>
          <w:p w14:paraId="0891A312" w14:textId="77777777" w:rsidR="008E69C8" w:rsidRPr="00C415DE" w:rsidRDefault="008E69C8" w:rsidP="006B77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29B0A5" w14:textId="793DE2AB" w:rsidR="008E69C8" w:rsidRPr="00C415DE" w:rsidRDefault="008E69C8" w:rsidP="006B77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6A923F" w14:textId="77777777" w:rsidR="008E69C8" w:rsidRPr="00C415DE" w:rsidRDefault="008E69C8" w:rsidP="006B77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79285E" w14:textId="77777777" w:rsidR="008E69C8" w:rsidRPr="00C415DE" w:rsidRDefault="008E69C8" w:rsidP="006B77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0E81CF" w14:textId="77777777" w:rsidR="008E69C8" w:rsidRPr="00C415DE" w:rsidRDefault="008E69C8" w:rsidP="006B77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9685A5" w14:textId="77777777" w:rsidR="008E69C8" w:rsidRPr="00C415DE" w:rsidRDefault="008E69C8" w:rsidP="006B77E3">
            <w:pPr>
              <w:rPr>
                <w:sz w:val="20"/>
                <w:szCs w:val="20"/>
              </w:rPr>
            </w:pPr>
          </w:p>
        </w:tc>
      </w:tr>
      <w:tr w:rsidR="008E69C8" w:rsidRPr="00C415DE" w14:paraId="7B33BDC9" w14:textId="77777777" w:rsidTr="008E69C8">
        <w:trPr>
          <w:trHeight w:val="20"/>
        </w:trPr>
        <w:tc>
          <w:tcPr>
            <w:tcW w:w="0" w:type="auto"/>
          </w:tcPr>
          <w:p w14:paraId="70C2C34D" w14:textId="5EF61355" w:rsidR="008E69C8" w:rsidRPr="00D01213" w:rsidRDefault="008E69C8" w:rsidP="00D0121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Efficacy studies </w:t>
            </w:r>
          </w:p>
        </w:tc>
        <w:tc>
          <w:tcPr>
            <w:tcW w:w="0" w:type="auto"/>
          </w:tcPr>
          <w:p w14:paraId="7ACB667E" w14:textId="5C245A99" w:rsidR="008E69C8" w:rsidRPr="00C415DE" w:rsidRDefault="008E69C8" w:rsidP="00D0121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r w:rsidR="00E36151">
              <w:rPr>
                <w:sz w:val="20"/>
                <w:szCs w:val="20"/>
              </w:rPr>
              <w:t xml:space="preserve">HPTN </w:t>
            </w:r>
            <w:r>
              <w:rPr>
                <w:sz w:val="20"/>
                <w:szCs w:val="20"/>
              </w:rPr>
              <w:t>083, 084)</w:t>
            </w:r>
          </w:p>
        </w:tc>
        <w:tc>
          <w:tcPr>
            <w:tcW w:w="0" w:type="auto"/>
          </w:tcPr>
          <w:p w14:paraId="6827E3FC" w14:textId="77CD6BD8" w:rsidR="008E69C8" w:rsidRPr="00C415DE" w:rsidRDefault="008E69C8" w:rsidP="00D0121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0.9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D623042" w14:textId="666A3EEC" w:rsidR="008E69C8" w:rsidRPr="00C415DE" w:rsidRDefault="008E69C8" w:rsidP="00D0121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(0.7</w:t>
            </w:r>
            <w:r>
              <w:rPr>
                <w:sz w:val="20"/>
                <w:szCs w:val="20"/>
              </w:rPr>
              <w:t xml:space="preserve">9 </w:t>
            </w:r>
            <w:r w:rsidR="00E3615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C415D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23</w:t>
            </w:r>
            <w:r w:rsidRPr="00C415D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AE23B88" w14:textId="77777777" w:rsidR="008E69C8" w:rsidRPr="00C415DE" w:rsidRDefault="008E69C8" w:rsidP="00D0121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14:paraId="741284EE" w14:textId="77777777" w:rsidR="008E69C8" w:rsidRPr="00C415DE" w:rsidRDefault="008E69C8" w:rsidP="00D0121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058284F7" w14:textId="77777777" w:rsidR="008E69C8" w:rsidRPr="00C415DE" w:rsidRDefault="008E69C8" w:rsidP="00D0121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01</w:t>
            </w:r>
          </w:p>
        </w:tc>
      </w:tr>
      <w:tr w:rsidR="008E69C8" w:rsidRPr="00C415DE" w14:paraId="029346EE" w14:textId="77777777" w:rsidTr="008E69C8">
        <w:trPr>
          <w:trHeight w:val="20"/>
        </w:trPr>
        <w:tc>
          <w:tcPr>
            <w:tcW w:w="0" w:type="auto"/>
          </w:tcPr>
          <w:p w14:paraId="0B04C1DB" w14:textId="2E66C7CA" w:rsidR="008E69C8" w:rsidRPr="00D01213" w:rsidRDefault="008E69C8" w:rsidP="00D0121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Safety studies </w:t>
            </w:r>
          </w:p>
        </w:tc>
        <w:tc>
          <w:tcPr>
            <w:tcW w:w="0" w:type="auto"/>
          </w:tcPr>
          <w:p w14:paraId="508DAF85" w14:textId="30420449" w:rsidR="008E69C8" w:rsidRPr="00C415DE" w:rsidRDefault="008E69C8" w:rsidP="00D0121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(ÉCLAIR, </w:t>
            </w:r>
            <w:r w:rsidR="00E36151">
              <w:rPr>
                <w:sz w:val="20"/>
                <w:szCs w:val="20"/>
              </w:rPr>
              <w:t xml:space="preserve">HPTN </w:t>
            </w:r>
            <w:r>
              <w:rPr>
                <w:sz w:val="20"/>
                <w:szCs w:val="20"/>
              </w:rPr>
              <w:t>077)</w:t>
            </w:r>
          </w:p>
        </w:tc>
        <w:tc>
          <w:tcPr>
            <w:tcW w:w="0" w:type="auto"/>
          </w:tcPr>
          <w:p w14:paraId="66936DA9" w14:textId="5F1447A0" w:rsidR="008E69C8" w:rsidRPr="002C1CBC" w:rsidRDefault="008E69C8" w:rsidP="00D01213">
            <w:pPr>
              <w:rPr>
                <w:sz w:val="20"/>
                <w:szCs w:val="20"/>
                <w:vertAlign w:val="superscript"/>
              </w:rPr>
            </w:pPr>
            <w:r w:rsidRPr="00C415DE">
              <w:rPr>
                <w:sz w:val="20"/>
                <w:szCs w:val="20"/>
              </w:rPr>
              <w:t>0.32</w:t>
            </w:r>
          </w:p>
        </w:tc>
        <w:tc>
          <w:tcPr>
            <w:tcW w:w="0" w:type="auto"/>
          </w:tcPr>
          <w:p w14:paraId="40E2DF43" w14:textId="77777777" w:rsidR="008E69C8" w:rsidRPr="00C415DE" w:rsidRDefault="008E69C8" w:rsidP="00D0121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(0.04</w:t>
            </w:r>
            <w:r>
              <w:rPr>
                <w:sz w:val="20"/>
                <w:szCs w:val="20"/>
              </w:rPr>
              <w:t xml:space="preserve"> - </w:t>
            </w:r>
            <w:r w:rsidRPr="00C415DE">
              <w:rPr>
                <w:sz w:val="20"/>
                <w:szCs w:val="20"/>
              </w:rPr>
              <w:t>2.42)</w:t>
            </w:r>
          </w:p>
        </w:tc>
        <w:tc>
          <w:tcPr>
            <w:tcW w:w="0" w:type="auto"/>
          </w:tcPr>
          <w:p w14:paraId="5A9BD246" w14:textId="77777777" w:rsidR="008E69C8" w:rsidRPr="00C415DE" w:rsidRDefault="008E69C8" w:rsidP="00D0121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</w:tcPr>
          <w:p w14:paraId="26DEA577" w14:textId="77777777" w:rsidR="008E69C8" w:rsidRPr="00C415DE" w:rsidRDefault="008E69C8" w:rsidP="00D0121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32.9</w:t>
            </w:r>
          </w:p>
        </w:tc>
        <w:tc>
          <w:tcPr>
            <w:tcW w:w="0" w:type="auto"/>
          </w:tcPr>
          <w:p w14:paraId="467E9E7F" w14:textId="77777777" w:rsidR="008E69C8" w:rsidRPr="00C415DE" w:rsidRDefault="008E69C8" w:rsidP="00D01213">
            <w:pPr>
              <w:rPr>
                <w:sz w:val="20"/>
                <w:szCs w:val="20"/>
              </w:rPr>
            </w:pPr>
            <w:r w:rsidRPr="00C415DE">
              <w:rPr>
                <w:sz w:val="20"/>
                <w:szCs w:val="20"/>
              </w:rPr>
              <w:t>1.49</w:t>
            </w:r>
          </w:p>
        </w:tc>
      </w:tr>
      <w:tr w:rsidR="008E69C8" w:rsidRPr="00C415DE" w14:paraId="1ADDA3D6" w14:textId="77777777" w:rsidTr="008E69C8">
        <w:trPr>
          <w:trHeight w:val="20"/>
        </w:trPr>
        <w:tc>
          <w:tcPr>
            <w:tcW w:w="0" w:type="auto"/>
          </w:tcPr>
          <w:p w14:paraId="6714D54D" w14:textId="77777777" w:rsidR="008E69C8" w:rsidRPr="00C415DE" w:rsidRDefault="008E69C8" w:rsidP="006B77E3">
            <w:pPr>
              <w:rPr>
                <w:sz w:val="20"/>
                <w:szCs w:val="20"/>
                <w:vertAlign w:val="superscript"/>
              </w:rPr>
            </w:pPr>
            <w:r w:rsidRPr="00C415DE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S</w:t>
            </w:r>
            <w:r w:rsidRPr="00C415DE">
              <w:rPr>
                <w:sz w:val="20"/>
                <w:szCs w:val="20"/>
              </w:rPr>
              <w:t>TI drug resistance</w:t>
            </w:r>
          </w:p>
        </w:tc>
        <w:tc>
          <w:tcPr>
            <w:tcW w:w="0" w:type="auto"/>
          </w:tcPr>
          <w:p w14:paraId="2547D7B3" w14:textId="0C85D13D" w:rsidR="008E69C8" w:rsidRPr="00C415DE" w:rsidRDefault="008E69C8" w:rsidP="006B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</w:t>
            </w:r>
            <w:r w:rsidR="00E36151">
              <w:rPr>
                <w:sz w:val="20"/>
                <w:szCs w:val="20"/>
              </w:rPr>
              <w:t xml:space="preserve">HPTN </w:t>
            </w:r>
            <w:r>
              <w:rPr>
                <w:sz w:val="20"/>
                <w:szCs w:val="20"/>
              </w:rPr>
              <w:t>083, 084)</w:t>
            </w:r>
          </w:p>
        </w:tc>
        <w:tc>
          <w:tcPr>
            <w:tcW w:w="0" w:type="auto"/>
            <w:shd w:val="clear" w:color="auto" w:fill="auto"/>
          </w:tcPr>
          <w:p w14:paraId="502AA7A6" w14:textId="24596E1D" w:rsidR="008E69C8" w:rsidRPr="00B14237" w:rsidRDefault="008E69C8" w:rsidP="006B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20.90</w:t>
            </w:r>
          </w:p>
        </w:tc>
        <w:tc>
          <w:tcPr>
            <w:tcW w:w="0" w:type="auto"/>
            <w:shd w:val="clear" w:color="auto" w:fill="auto"/>
          </w:tcPr>
          <w:p w14:paraId="0F6E58EF" w14:textId="77777777" w:rsidR="008E69C8" w:rsidRPr="00B14237" w:rsidRDefault="008E69C8" w:rsidP="006B77E3">
            <w:pPr>
              <w:rPr>
                <w:sz w:val="20"/>
                <w:szCs w:val="20"/>
              </w:rPr>
            </w:pPr>
            <w:r w:rsidRPr="00B14237">
              <w:rPr>
                <w:sz w:val="20"/>
                <w:szCs w:val="20"/>
              </w:rPr>
              <w:t>(2.</w:t>
            </w:r>
            <w:r>
              <w:rPr>
                <w:sz w:val="20"/>
                <w:szCs w:val="20"/>
              </w:rPr>
              <w:t>1</w:t>
            </w:r>
            <w:r w:rsidRPr="00B14237">
              <w:rPr>
                <w:sz w:val="20"/>
                <w:szCs w:val="20"/>
              </w:rPr>
              <w:t xml:space="preserve">9 - </w:t>
            </w:r>
            <w:r>
              <w:rPr>
                <w:sz w:val="20"/>
                <w:szCs w:val="20"/>
              </w:rPr>
              <w:t>199</w:t>
            </w:r>
            <w:r w:rsidRPr="00B142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74</w:t>
            </w:r>
            <w:r w:rsidRPr="00B14237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7568332" w14:textId="77777777" w:rsidR="008E69C8" w:rsidRPr="00B14237" w:rsidRDefault="008E69C8" w:rsidP="006B77E3">
            <w:pPr>
              <w:rPr>
                <w:sz w:val="20"/>
                <w:szCs w:val="20"/>
              </w:rPr>
            </w:pPr>
            <w:r w:rsidRPr="00B14237">
              <w:rPr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CF3DBBE" w14:textId="77777777" w:rsidR="008E69C8" w:rsidRPr="00B14237" w:rsidRDefault="008E69C8" w:rsidP="006B77E3">
            <w:pPr>
              <w:rPr>
                <w:sz w:val="20"/>
                <w:szCs w:val="20"/>
              </w:rPr>
            </w:pPr>
            <w:r w:rsidRPr="00B14237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14:paraId="62420C45" w14:textId="77777777" w:rsidR="008E69C8" w:rsidRPr="00B14237" w:rsidRDefault="008E69C8" w:rsidP="006B77E3">
            <w:pPr>
              <w:rPr>
                <w:sz w:val="20"/>
                <w:szCs w:val="20"/>
              </w:rPr>
            </w:pPr>
            <w:r w:rsidRPr="00B14237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52</w:t>
            </w:r>
          </w:p>
        </w:tc>
      </w:tr>
    </w:tbl>
    <w:p w14:paraId="1D11C718" w14:textId="648BE63A" w:rsidR="00D01213" w:rsidRPr="00C07952" w:rsidRDefault="00C07952" w:rsidP="00DB783C">
      <w:pPr>
        <w:rPr>
          <w:bCs/>
          <w:i/>
          <w:iCs/>
        </w:rPr>
      </w:pPr>
      <w:r w:rsidRPr="00C07952">
        <w:rPr>
          <w:bCs/>
          <w:i/>
          <w:iCs/>
        </w:rPr>
        <w:t>I</w:t>
      </w:r>
      <w:r w:rsidRPr="00C07952">
        <w:rPr>
          <w:bCs/>
          <w:i/>
          <w:iCs/>
          <w:vertAlign w:val="superscript"/>
        </w:rPr>
        <w:t xml:space="preserve">2 </w:t>
      </w:r>
      <w:r w:rsidRPr="00C07952">
        <w:rPr>
          <w:bCs/>
          <w:i/>
          <w:iCs/>
        </w:rPr>
        <w:t xml:space="preserve">and Q are tests for heterogeneity within meta-analysis. </w:t>
      </w:r>
      <w:r>
        <w:rPr>
          <w:bCs/>
          <w:i/>
          <w:iCs/>
        </w:rPr>
        <w:t xml:space="preserve">INSTI refers to integrase strand transfer inhibitors, the drug class for cabotegravir.  </w:t>
      </w:r>
    </w:p>
    <w:p w14:paraId="5C765434" w14:textId="77777777" w:rsidR="00726F83" w:rsidRDefault="00726F83">
      <w:pP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CA" w:eastAsia="en-CA"/>
        </w:rPr>
      </w:pPr>
      <w:r>
        <w:br w:type="page"/>
      </w:r>
    </w:p>
    <w:p w14:paraId="175DB5E7" w14:textId="283FDD76" w:rsidR="00DB783C" w:rsidRDefault="00465A75" w:rsidP="00C8736E">
      <w:pPr>
        <w:pStyle w:val="Heading2"/>
        <w:jc w:val="left"/>
      </w:pPr>
      <w:r>
        <w:lastRenderedPageBreak/>
        <w:t>S4</w:t>
      </w:r>
      <w:r w:rsidR="00DB783C" w:rsidRPr="005852DB">
        <w:t xml:space="preserve">. HIV infection outcomes across </w:t>
      </w:r>
      <w:r w:rsidR="00DB783C">
        <w:t xml:space="preserve">efficacy </w:t>
      </w:r>
      <w:r w:rsidR="00DB783C" w:rsidRPr="005852DB">
        <w:t xml:space="preserve">studies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942"/>
        <w:gridCol w:w="1658"/>
        <w:gridCol w:w="1530"/>
        <w:gridCol w:w="865"/>
        <w:gridCol w:w="1312"/>
      </w:tblGrid>
      <w:tr w:rsidR="00DB783C" w:rsidRPr="00900177" w14:paraId="26E69DBF" w14:textId="77777777" w:rsidTr="006B35E9">
        <w:tc>
          <w:tcPr>
            <w:tcW w:w="1165" w:type="dxa"/>
          </w:tcPr>
          <w:p w14:paraId="01182880" w14:textId="77777777" w:rsidR="00DB783C" w:rsidRPr="001E0085" w:rsidRDefault="00DB783C" w:rsidP="00FE4E2F">
            <w:pPr>
              <w:rPr>
                <w:b/>
                <w:sz w:val="18"/>
              </w:rPr>
            </w:pPr>
            <w:r w:rsidRPr="001E0085">
              <w:rPr>
                <w:b/>
                <w:sz w:val="18"/>
              </w:rPr>
              <w:t>Study</w:t>
            </w:r>
          </w:p>
        </w:tc>
        <w:tc>
          <w:tcPr>
            <w:tcW w:w="1942" w:type="dxa"/>
          </w:tcPr>
          <w:p w14:paraId="16D67837" w14:textId="77777777" w:rsidR="00DB783C" w:rsidRPr="001E0085" w:rsidRDefault="00DB783C" w:rsidP="00FE4E2F">
            <w:pPr>
              <w:rPr>
                <w:b/>
                <w:sz w:val="18"/>
              </w:rPr>
            </w:pPr>
            <w:r w:rsidRPr="001E0085">
              <w:rPr>
                <w:b/>
                <w:sz w:val="18"/>
              </w:rPr>
              <w:t xml:space="preserve">HIV incidence rate (per 100 person years) among groups exposed to </w:t>
            </w:r>
            <w:r w:rsidRPr="002F0444">
              <w:rPr>
                <w:b/>
                <w:sz w:val="18"/>
              </w:rPr>
              <w:t>cabotegravir</w:t>
            </w:r>
            <w:r>
              <w:rPr>
                <w:b/>
                <w:sz w:val="18"/>
              </w:rPr>
              <w:t xml:space="preserve"> </w:t>
            </w:r>
            <w:r w:rsidRPr="001E0085">
              <w:rPr>
                <w:b/>
                <w:sz w:val="18"/>
              </w:rPr>
              <w:t>(95% CI)</w:t>
            </w:r>
          </w:p>
        </w:tc>
        <w:tc>
          <w:tcPr>
            <w:tcW w:w="1658" w:type="dxa"/>
          </w:tcPr>
          <w:p w14:paraId="3CCE94EC" w14:textId="12031EF1" w:rsidR="00DB783C" w:rsidRPr="001E0085" w:rsidRDefault="00DB783C" w:rsidP="00FE4E2F">
            <w:pPr>
              <w:rPr>
                <w:b/>
                <w:sz w:val="18"/>
              </w:rPr>
            </w:pPr>
            <w:r w:rsidRPr="001E0085">
              <w:rPr>
                <w:b/>
                <w:sz w:val="18"/>
              </w:rPr>
              <w:t xml:space="preserve">HIV </w:t>
            </w:r>
            <w:r>
              <w:rPr>
                <w:b/>
                <w:sz w:val="18"/>
              </w:rPr>
              <w:t xml:space="preserve">incidence </w:t>
            </w:r>
            <w:r w:rsidRPr="001E0085">
              <w:rPr>
                <w:b/>
                <w:sz w:val="18"/>
              </w:rPr>
              <w:t xml:space="preserve">rate (per 100 person years) among </w:t>
            </w:r>
            <w:r w:rsidR="006B35E9">
              <w:rPr>
                <w:b/>
                <w:sz w:val="18"/>
              </w:rPr>
              <w:t xml:space="preserve">groups exposed to </w:t>
            </w:r>
            <w:r w:rsidR="00E36205">
              <w:rPr>
                <w:b/>
                <w:sz w:val="18"/>
              </w:rPr>
              <w:t>TDF-FTC</w:t>
            </w:r>
            <w:r w:rsidRPr="001E0085">
              <w:rPr>
                <w:b/>
                <w:sz w:val="18"/>
              </w:rPr>
              <w:t xml:space="preserve"> (95% CI)</w:t>
            </w:r>
          </w:p>
        </w:tc>
        <w:tc>
          <w:tcPr>
            <w:tcW w:w="1530" w:type="dxa"/>
          </w:tcPr>
          <w:p w14:paraId="338E2F85" w14:textId="77777777" w:rsidR="006B35E9" w:rsidRDefault="00DB783C" w:rsidP="00FE4E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Hazard ratio </w:t>
            </w:r>
          </w:p>
          <w:p w14:paraId="5C33F6E4" w14:textId="134E07CE" w:rsidR="00DB783C" w:rsidRPr="001E0085" w:rsidRDefault="00DB783C" w:rsidP="00FE4E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(95% CI)</w:t>
            </w:r>
          </w:p>
        </w:tc>
        <w:tc>
          <w:tcPr>
            <w:tcW w:w="865" w:type="dxa"/>
          </w:tcPr>
          <w:p w14:paraId="50936032" w14:textId="77777777" w:rsidR="00DB783C" w:rsidRDefault="00DB783C" w:rsidP="00FE4E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 value</w:t>
            </w:r>
          </w:p>
        </w:tc>
        <w:tc>
          <w:tcPr>
            <w:tcW w:w="1312" w:type="dxa"/>
          </w:tcPr>
          <w:p w14:paraId="40DE3010" w14:textId="77777777" w:rsidR="00DB783C" w:rsidRPr="001E0085" w:rsidRDefault="00DB783C" w:rsidP="00FE4E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Corresponding relative reduction in risk</w:t>
            </w:r>
          </w:p>
        </w:tc>
      </w:tr>
      <w:tr w:rsidR="00DB783C" w:rsidRPr="00900177" w14:paraId="47333D18" w14:textId="77777777" w:rsidTr="006B35E9">
        <w:tc>
          <w:tcPr>
            <w:tcW w:w="1165" w:type="dxa"/>
          </w:tcPr>
          <w:p w14:paraId="783E6A3F" w14:textId="77777777" w:rsidR="00DB783C" w:rsidRPr="001E0085" w:rsidRDefault="00DB783C" w:rsidP="00FE4E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HPTN 083</w:t>
            </w:r>
          </w:p>
        </w:tc>
        <w:tc>
          <w:tcPr>
            <w:tcW w:w="1942" w:type="dxa"/>
          </w:tcPr>
          <w:p w14:paraId="0D7EE621" w14:textId="2FB7C140" w:rsidR="00DB783C" w:rsidRPr="00900177" w:rsidRDefault="00DB783C" w:rsidP="00FE4E2F">
            <w:pPr>
              <w:rPr>
                <w:sz w:val="18"/>
              </w:rPr>
            </w:pPr>
            <w:r w:rsidRPr="004E7B64">
              <w:rPr>
                <w:bCs/>
                <w:sz w:val="20"/>
                <w:szCs w:val="20"/>
              </w:rPr>
              <w:t>0.41</w:t>
            </w:r>
            <w:r>
              <w:rPr>
                <w:bCs/>
                <w:sz w:val="20"/>
                <w:szCs w:val="20"/>
                <w:vertAlign w:val="superscript"/>
              </w:rPr>
              <w:t>a, b</w:t>
            </w:r>
            <w:r w:rsidR="00651CD6">
              <w:rPr>
                <w:bCs/>
                <w:sz w:val="20"/>
                <w:szCs w:val="20"/>
                <w:vertAlign w:val="superscript"/>
              </w:rPr>
              <w:t>, c</w:t>
            </w:r>
            <w:r w:rsidRPr="004E7B6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</w:tcPr>
          <w:p w14:paraId="584F418D" w14:textId="77777777" w:rsidR="00DB783C" w:rsidRPr="000E0C3A" w:rsidRDefault="00DB783C" w:rsidP="00FE4E2F">
            <w:pPr>
              <w:rPr>
                <w:sz w:val="18"/>
                <w:vertAlign w:val="superscript"/>
              </w:rPr>
            </w:pPr>
            <w:r w:rsidRPr="004E7B64">
              <w:rPr>
                <w:bCs/>
                <w:sz w:val="20"/>
                <w:szCs w:val="20"/>
              </w:rPr>
              <w:t>1.22</w:t>
            </w:r>
            <w:r>
              <w:rPr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30" w:type="dxa"/>
          </w:tcPr>
          <w:p w14:paraId="73929596" w14:textId="77777777" w:rsidR="00DB783C" w:rsidRPr="00F46CDA" w:rsidRDefault="00DB783C" w:rsidP="00FE4E2F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>0.34 (0.1 8 - 0.62)</w:t>
            </w:r>
          </w:p>
        </w:tc>
        <w:tc>
          <w:tcPr>
            <w:tcW w:w="865" w:type="dxa"/>
          </w:tcPr>
          <w:p w14:paraId="598193C0" w14:textId="77777777" w:rsidR="00DB783C" w:rsidRDefault="00DB783C" w:rsidP="00FE4E2F">
            <w:pPr>
              <w:rPr>
                <w:sz w:val="18"/>
              </w:rPr>
            </w:pPr>
            <w:r>
              <w:rPr>
                <w:sz w:val="18"/>
              </w:rPr>
              <w:t>&lt;0.001</w:t>
            </w:r>
          </w:p>
        </w:tc>
        <w:tc>
          <w:tcPr>
            <w:tcW w:w="1312" w:type="dxa"/>
          </w:tcPr>
          <w:p w14:paraId="5B0E1B1E" w14:textId="77777777" w:rsidR="00DB783C" w:rsidRPr="00900177" w:rsidRDefault="00DB783C" w:rsidP="00FE4E2F">
            <w:pPr>
              <w:rPr>
                <w:sz w:val="18"/>
              </w:rPr>
            </w:pPr>
            <w:r>
              <w:rPr>
                <w:sz w:val="18"/>
              </w:rPr>
              <w:t>66%</w:t>
            </w:r>
          </w:p>
        </w:tc>
      </w:tr>
      <w:tr w:rsidR="00DB783C" w:rsidRPr="00900177" w14:paraId="2E594625" w14:textId="77777777" w:rsidTr="006B35E9">
        <w:tc>
          <w:tcPr>
            <w:tcW w:w="1165" w:type="dxa"/>
          </w:tcPr>
          <w:p w14:paraId="13BB8A7A" w14:textId="77777777" w:rsidR="00DB783C" w:rsidRPr="001E0085" w:rsidRDefault="00DB783C" w:rsidP="00FE4E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HPTN 084</w:t>
            </w:r>
          </w:p>
        </w:tc>
        <w:tc>
          <w:tcPr>
            <w:tcW w:w="1942" w:type="dxa"/>
          </w:tcPr>
          <w:p w14:paraId="1CBC2C1C" w14:textId="6CA75D04" w:rsidR="00DB783C" w:rsidRPr="000622FF" w:rsidRDefault="00DB783C" w:rsidP="00FE4E2F">
            <w:pPr>
              <w:rPr>
                <w:sz w:val="18"/>
                <w:vertAlign w:val="superscript"/>
              </w:rPr>
            </w:pPr>
            <w:r w:rsidRPr="001B70E7">
              <w:rPr>
                <w:sz w:val="18"/>
              </w:rPr>
              <w:t>0.20</w:t>
            </w:r>
            <w:r>
              <w:rPr>
                <w:sz w:val="18"/>
              </w:rPr>
              <w:t xml:space="preserve"> (</w:t>
            </w:r>
            <w:r w:rsidRPr="002E5DE9">
              <w:rPr>
                <w:sz w:val="18"/>
              </w:rPr>
              <w:t>0.06</w:t>
            </w:r>
            <w:r>
              <w:rPr>
                <w:sz w:val="18"/>
              </w:rPr>
              <w:t xml:space="preserve"> - </w:t>
            </w:r>
            <w:proofErr w:type="gramStart"/>
            <w:r w:rsidRPr="002E5DE9">
              <w:rPr>
                <w:sz w:val="18"/>
              </w:rPr>
              <w:t>0.52</w:t>
            </w:r>
            <w:r>
              <w:rPr>
                <w:sz w:val="18"/>
              </w:rPr>
              <w:t>)</w:t>
            </w:r>
            <w:r w:rsidR="004A4BE4" w:rsidRPr="00426A8E">
              <w:rPr>
                <w:sz w:val="18"/>
                <w:vertAlign w:val="superscript"/>
              </w:rPr>
              <w:t>d</w:t>
            </w:r>
            <w:proofErr w:type="gramEnd"/>
          </w:p>
        </w:tc>
        <w:tc>
          <w:tcPr>
            <w:tcW w:w="1658" w:type="dxa"/>
          </w:tcPr>
          <w:p w14:paraId="79F4F414" w14:textId="57C7B040" w:rsidR="00DB783C" w:rsidRPr="00900177" w:rsidRDefault="00DB783C" w:rsidP="00FE4E2F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r w:rsidR="00197D6A">
              <w:rPr>
                <w:sz w:val="18"/>
              </w:rPr>
              <w:t xml:space="preserve">85 </w:t>
            </w:r>
            <w:r>
              <w:rPr>
                <w:sz w:val="18"/>
              </w:rPr>
              <w:t>(</w:t>
            </w:r>
            <w:r w:rsidRPr="003144F0">
              <w:rPr>
                <w:sz w:val="18"/>
              </w:rPr>
              <w:t>1.3</w:t>
            </w:r>
            <w:r>
              <w:rPr>
                <w:sz w:val="18"/>
              </w:rPr>
              <w:t xml:space="preserve"> - </w:t>
            </w:r>
            <w:r w:rsidRPr="003144F0">
              <w:rPr>
                <w:sz w:val="18"/>
              </w:rPr>
              <w:t>2.57</w:t>
            </w:r>
            <w:r>
              <w:rPr>
                <w:sz w:val="18"/>
              </w:rPr>
              <w:t>)</w:t>
            </w:r>
          </w:p>
        </w:tc>
        <w:tc>
          <w:tcPr>
            <w:tcW w:w="1530" w:type="dxa"/>
          </w:tcPr>
          <w:p w14:paraId="45448F2A" w14:textId="0741619D" w:rsidR="00DB783C" w:rsidRPr="004A4BE4" w:rsidRDefault="00DB783C" w:rsidP="00FE4E2F">
            <w:pPr>
              <w:rPr>
                <w:sz w:val="18"/>
                <w:vertAlign w:val="superscript"/>
              </w:rPr>
            </w:pPr>
            <w:r w:rsidRPr="002C03DD">
              <w:rPr>
                <w:sz w:val="18"/>
              </w:rPr>
              <w:t>0.</w:t>
            </w:r>
            <w:r w:rsidR="00197D6A" w:rsidRPr="002C03DD">
              <w:rPr>
                <w:sz w:val="18"/>
              </w:rPr>
              <w:t>1</w:t>
            </w:r>
            <w:r w:rsidR="00197D6A">
              <w:rPr>
                <w:sz w:val="18"/>
              </w:rPr>
              <w:t>2</w:t>
            </w:r>
            <w:r w:rsidR="00197D6A" w:rsidRPr="002C03DD">
              <w:rPr>
                <w:sz w:val="18"/>
              </w:rPr>
              <w:t xml:space="preserve"> </w:t>
            </w:r>
            <w:r w:rsidRPr="002C03DD">
              <w:rPr>
                <w:sz w:val="18"/>
              </w:rPr>
              <w:t>(0.</w:t>
            </w:r>
            <w:r w:rsidR="00197D6A" w:rsidRPr="002C03DD">
              <w:rPr>
                <w:sz w:val="18"/>
              </w:rPr>
              <w:t>0</w:t>
            </w:r>
            <w:r w:rsidR="00197D6A">
              <w:rPr>
                <w:sz w:val="18"/>
              </w:rPr>
              <w:t>5</w:t>
            </w:r>
            <w:r w:rsidR="00197D6A" w:rsidRPr="002C03DD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Pr="002C03DD">
              <w:rPr>
                <w:sz w:val="18"/>
              </w:rPr>
              <w:t xml:space="preserve"> </w:t>
            </w:r>
            <w:proofErr w:type="gramStart"/>
            <w:r w:rsidRPr="002C03DD">
              <w:rPr>
                <w:sz w:val="18"/>
              </w:rPr>
              <w:t>0.31)</w:t>
            </w:r>
            <w:r w:rsidR="004A4BE4">
              <w:rPr>
                <w:sz w:val="18"/>
                <w:vertAlign w:val="superscript"/>
              </w:rPr>
              <w:t>e</w:t>
            </w:r>
            <w:proofErr w:type="gramEnd"/>
          </w:p>
        </w:tc>
        <w:tc>
          <w:tcPr>
            <w:tcW w:w="865" w:type="dxa"/>
          </w:tcPr>
          <w:p w14:paraId="7235074F" w14:textId="273FCD4F" w:rsidR="00DB783C" w:rsidRDefault="00197D6A" w:rsidP="00FE4E2F">
            <w:pPr>
              <w:rPr>
                <w:sz w:val="18"/>
              </w:rPr>
            </w:pPr>
            <w:r w:rsidRPr="00197D6A">
              <w:rPr>
                <w:sz w:val="18"/>
              </w:rPr>
              <w:t>&lt;0.0001</w:t>
            </w:r>
          </w:p>
        </w:tc>
        <w:tc>
          <w:tcPr>
            <w:tcW w:w="1312" w:type="dxa"/>
          </w:tcPr>
          <w:p w14:paraId="776665B8" w14:textId="55B419F4" w:rsidR="00DB783C" w:rsidRPr="00900177" w:rsidRDefault="00197D6A" w:rsidP="00FE4E2F">
            <w:pPr>
              <w:rPr>
                <w:sz w:val="18"/>
              </w:rPr>
            </w:pPr>
            <w:r>
              <w:rPr>
                <w:sz w:val="18"/>
              </w:rPr>
              <w:t>88</w:t>
            </w:r>
            <w:r w:rsidR="00DB783C">
              <w:rPr>
                <w:sz w:val="18"/>
              </w:rPr>
              <w:t>%</w:t>
            </w:r>
          </w:p>
        </w:tc>
      </w:tr>
      <w:tr w:rsidR="009B62C5" w:rsidRPr="00900177" w14:paraId="3580CC48" w14:textId="77777777" w:rsidTr="006B35E9">
        <w:tc>
          <w:tcPr>
            <w:tcW w:w="1165" w:type="dxa"/>
          </w:tcPr>
          <w:p w14:paraId="6FA9D4CA" w14:textId="45680B9D" w:rsidR="009B62C5" w:rsidRDefault="009B62C5" w:rsidP="00FE4E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HPTN 083 (open-label extension) </w:t>
            </w:r>
          </w:p>
        </w:tc>
        <w:tc>
          <w:tcPr>
            <w:tcW w:w="1942" w:type="dxa"/>
          </w:tcPr>
          <w:p w14:paraId="615536A0" w14:textId="557ECF03" w:rsidR="009B62C5" w:rsidRPr="00CB7BC7" w:rsidRDefault="000B7A3F" w:rsidP="00FE4E2F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>0.76</w:t>
            </w:r>
            <w:r w:rsidR="00CB7BC7">
              <w:rPr>
                <w:sz w:val="18"/>
                <w:vertAlign w:val="superscript"/>
              </w:rPr>
              <w:t>b</w:t>
            </w:r>
          </w:p>
        </w:tc>
        <w:tc>
          <w:tcPr>
            <w:tcW w:w="1658" w:type="dxa"/>
          </w:tcPr>
          <w:p w14:paraId="1D1D9209" w14:textId="7CD896EE" w:rsidR="009B62C5" w:rsidRPr="00CB7BC7" w:rsidRDefault="000B7A3F" w:rsidP="00FE4E2F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>2.20</w:t>
            </w:r>
            <w:r w:rsidR="00CB7BC7">
              <w:rPr>
                <w:sz w:val="18"/>
                <w:vertAlign w:val="superscript"/>
              </w:rPr>
              <w:t>b</w:t>
            </w:r>
          </w:p>
        </w:tc>
        <w:tc>
          <w:tcPr>
            <w:tcW w:w="1530" w:type="dxa"/>
          </w:tcPr>
          <w:p w14:paraId="12782B0E" w14:textId="1142BC74" w:rsidR="009B62C5" w:rsidRPr="002C03DD" w:rsidRDefault="000B7A3F" w:rsidP="00FE4E2F">
            <w:pPr>
              <w:rPr>
                <w:sz w:val="18"/>
              </w:rPr>
            </w:pPr>
            <w:r>
              <w:rPr>
                <w:sz w:val="18"/>
              </w:rPr>
              <w:t>0.33 (</w:t>
            </w:r>
            <w:r w:rsidR="00F30447">
              <w:rPr>
                <w:sz w:val="18"/>
              </w:rPr>
              <w:t>0.17- 0.66)</w:t>
            </w:r>
          </w:p>
        </w:tc>
        <w:tc>
          <w:tcPr>
            <w:tcW w:w="865" w:type="dxa"/>
          </w:tcPr>
          <w:p w14:paraId="27186C03" w14:textId="2F01B558" w:rsidR="009B62C5" w:rsidRPr="00197D6A" w:rsidRDefault="00F43F64" w:rsidP="00FE4E2F">
            <w:pPr>
              <w:rPr>
                <w:sz w:val="18"/>
              </w:rPr>
            </w:pPr>
            <w:r>
              <w:rPr>
                <w:sz w:val="18"/>
              </w:rPr>
              <w:t>Not reported</w:t>
            </w:r>
          </w:p>
        </w:tc>
        <w:tc>
          <w:tcPr>
            <w:tcW w:w="1312" w:type="dxa"/>
          </w:tcPr>
          <w:p w14:paraId="6EF48435" w14:textId="338A2373" w:rsidR="009B62C5" w:rsidRDefault="00CB7BC7" w:rsidP="00FE4E2F">
            <w:pPr>
              <w:rPr>
                <w:sz w:val="18"/>
              </w:rPr>
            </w:pPr>
            <w:r>
              <w:rPr>
                <w:sz w:val="18"/>
              </w:rPr>
              <w:t>67%</w:t>
            </w:r>
          </w:p>
        </w:tc>
      </w:tr>
    </w:tbl>
    <w:p w14:paraId="31E4CE7C" w14:textId="01E87244" w:rsidR="00DB783C" w:rsidRDefault="00DB783C" w:rsidP="00DB783C">
      <w:pPr>
        <w:pStyle w:val="NoSpacing"/>
        <w:rPr>
          <w:sz w:val="20"/>
        </w:rPr>
      </w:pPr>
      <w:proofErr w:type="spellStart"/>
      <w:proofErr w:type="gramStart"/>
      <w:r w:rsidRPr="003A6DDA">
        <w:rPr>
          <w:sz w:val="20"/>
          <w:vertAlign w:val="superscript"/>
        </w:rPr>
        <w:t>a</w:t>
      </w:r>
      <w:proofErr w:type="spellEnd"/>
      <w:proofErr w:type="gramEnd"/>
      <w:r>
        <w:rPr>
          <w:sz w:val="20"/>
          <w:vertAlign w:val="superscript"/>
        </w:rPr>
        <w:t xml:space="preserve"> </w:t>
      </w:r>
      <w:r>
        <w:rPr>
          <w:sz w:val="20"/>
        </w:rPr>
        <w:t>Estimate includes one HIV infection in the CAB</w:t>
      </w:r>
      <w:r w:rsidR="00532B38">
        <w:rPr>
          <w:sz w:val="20"/>
        </w:rPr>
        <w:t>-LA</w:t>
      </w:r>
      <w:r>
        <w:rPr>
          <w:sz w:val="20"/>
        </w:rPr>
        <w:t xml:space="preserve"> arm that was initially classified as an incident infection but was re-adjudicated as a baseline infection after further analysis. Taking this case into account, the adjusted HIV incidence rate was 0.37 (95% CI: 0.16 – 0.58) and the corresponding hazard ratio was 0.32 (95% CI: 0.16 – 0.58).</w:t>
      </w:r>
    </w:p>
    <w:p w14:paraId="31D24B1B" w14:textId="4B21C466" w:rsidR="00DB783C" w:rsidRDefault="00DB783C" w:rsidP="00DB783C">
      <w:pPr>
        <w:pStyle w:val="NoSpacing"/>
        <w:rPr>
          <w:sz w:val="20"/>
        </w:rPr>
      </w:pPr>
      <w:r w:rsidRPr="005645BB">
        <w:rPr>
          <w:sz w:val="20"/>
          <w:vertAlign w:val="superscript"/>
        </w:rPr>
        <w:t>b</w:t>
      </w:r>
      <w:r>
        <w:rPr>
          <w:sz w:val="20"/>
        </w:rPr>
        <w:t>95% confidence intervals for the HIV incidence rates were not reported.</w:t>
      </w:r>
    </w:p>
    <w:p w14:paraId="268FB00F" w14:textId="086B7599" w:rsidR="000622FF" w:rsidRDefault="000622FF" w:rsidP="000622FF">
      <w:pPr>
        <w:pStyle w:val="NoSpacing"/>
        <w:rPr>
          <w:sz w:val="20"/>
        </w:rPr>
      </w:pPr>
      <w:r>
        <w:rPr>
          <w:sz w:val="20"/>
          <w:vertAlign w:val="superscript"/>
        </w:rPr>
        <w:t>c</w:t>
      </w:r>
      <w:r>
        <w:rPr>
          <w:sz w:val="20"/>
        </w:rPr>
        <w:t xml:space="preserve"> Estimate includes </w:t>
      </w:r>
      <w:r w:rsidR="00883415">
        <w:rPr>
          <w:sz w:val="20"/>
        </w:rPr>
        <w:t>pre-specified analysis. On</w:t>
      </w:r>
      <w:r>
        <w:rPr>
          <w:sz w:val="20"/>
        </w:rPr>
        <w:t>e HIV Infection in the CAB</w:t>
      </w:r>
      <w:r w:rsidR="00532B38">
        <w:rPr>
          <w:sz w:val="20"/>
        </w:rPr>
        <w:t>-LA</w:t>
      </w:r>
      <w:r>
        <w:rPr>
          <w:sz w:val="20"/>
        </w:rPr>
        <w:t xml:space="preserve"> arm that was initially classified as an incident infection but was re-adjudicated as a baseline infection after further analysis. </w:t>
      </w:r>
      <w:r w:rsidR="00B17A63">
        <w:rPr>
          <w:sz w:val="20"/>
        </w:rPr>
        <w:t>W</w:t>
      </w:r>
      <w:r w:rsidR="00851A27">
        <w:rPr>
          <w:sz w:val="20"/>
        </w:rPr>
        <w:t>hen t</w:t>
      </w:r>
      <w:r>
        <w:rPr>
          <w:sz w:val="20"/>
        </w:rPr>
        <w:t>aking this case into account, the adjusted HIV incidence rate was 0.15 (95% CI: 0.03 – 0.45) and the corresponding hazard ratio was 0.</w:t>
      </w:r>
      <w:r w:rsidR="00CB5033">
        <w:rPr>
          <w:sz w:val="20"/>
        </w:rPr>
        <w:t>09</w:t>
      </w:r>
      <w:r>
        <w:rPr>
          <w:sz w:val="20"/>
        </w:rPr>
        <w:t xml:space="preserve"> (95% CI: 0.</w:t>
      </w:r>
      <w:r w:rsidR="00734CE5">
        <w:rPr>
          <w:sz w:val="20"/>
        </w:rPr>
        <w:t>04</w:t>
      </w:r>
      <w:r>
        <w:rPr>
          <w:sz w:val="20"/>
        </w:rPr>
        <w:t xml:space="preserve"> – 0.</w:t>
      </w:r>
      <w:r w:rsidR="00734CE5">
        <w:rPr>
          <w:sz w:val="20"/>
        </w:rPr>
        <w:t>27</w:t>
      </w:r>
      <w:r>
        <w:rPr>
          <w:sz w:val="20"/>
        </w:rPr>
        <w:t>).</w:t>
      </w:r>
      <w:r w:rsidR="00883415">
        <w:rPr>
          <w:sz w:val="20"/>
        </w:rPr>
        <w:t xml:space="preserve"> Additionally, post hoc analyses</w:t>
      </w:r>
      <w:r w:rsidR="00B53AA2">
        <w:rPr>
          <w:sz w:val="20"/>
        </w:rPr>
        <w:t xml:space="preserve"> in HPTN 083</w:t>
      </w:r>
      <w:r w:rsidR="00883415">
        <w:rPr>
          <w:sz w:val="20"/>
        </w:rPr>
        <w:t xml:space="preserve"> identified 2 additional HIV infections within the CAB-LA arm</w:t>
      </w:r>
      <w:r w:rsidR="009409B8">
        <w:rPr>
          <w:sz w:val="20"/>
        </w:rPr>
        <w:t xml:space="preserve"> and 2 additional infections within the TDF</w:t>
      </w:r>
      <w:r w:rsidR="00532B38">
        <w:rPr>
          <w:sz w:val="20"/>
        </w:rPr>
        <w:t>-</w:t>
      </w:r>
      <w:r w:rsidR="009409B8">
        <w:rPr>
          <w:sz w:val="20"/>
        </w:rPr>
        <w:t>FTC arm</w:t>
      </w:r>
      <w:r w:rsidR="00D943CB">
        <w:rPr>
          <w:sz w:val="20"/>
        </w:rPr>
        <w:t xml:space="preserve">. When </w:t>
      </w:r>
      <w:proofErr w:type="gramStart"/>
      <w:r w:rsidR="00F43F64">
        <w:rPr>
          <w:sz w:val="20"/>
        </w:rPr>
        <w:t>taken into account</w:t>
      </w:r>
      <w:proofErr w:type="gramEnd"/>
      <w:r w:rsidR="00D943CB">
        <w:rPr>
          <w:sz w:val="20"/>
        </w:rPr>
        <w:t xml:space="preserve">, the revised </w:t>
      </w:r>
      <w:r w:rsidR="00E072B0">
        <w:rPr>
          <w:sz w:val="20"/>
        </w:rPr>
        <w:t>HIV incidence rate among those randomized to CAB-LA is 0.44 per 100 person years</w:t>
      </w:r>
      <w:r w:rsidR="004A2C23">
        <w:rPr>
          <w:sz w:val="20"/>
        </w:rPr>
        <w:t xml:space="preserve"> and the revised </w:t>
      </w:r>
      <w:r w:rsidR="009409B8">
        <w:rPr>
          <w:sz w:val="20"/>
        </w:rPr>
        <w:t>HIV incidence rate among those randomized to TDF</w:t>
      </w:r>
      <w:r w:rsidR="00532B38">
        <w:rPr>
          <w:sz w:val="20"/>
        </w:rPr>
        <w:t>-</w:t>
      </w:r>
      <w:r w:rsidR="009409B8">
        <w:rPr>
          <w:sz w:val="20"/>
        </w:rPr>
        <w:t xml:space="preserve">FTC is </w:t>
      </w:r>
      <w:r w:rsidR="005B03D5">
        <w:rPr>
          <w:sz w:val="20"/>
        </w:rPr>
        <w:t xml:space="preserve">1.29 per 100 person-years. The revised </w:t>
      </w:r>
      <w:r w:rsidR="004A2C23">
        <w:rPr>
          <w:sz w:val="20"/>
        </w:rPr>
        <w:t>hazard ratio is 0.34 (0.18–0.62), which is very similar to the hazard ratio presented in the pre-specified analysis included in the table above.</w:t>
      </w:r>
    </w:p>
    <w:p w14:paraId="2F41DDF8" w14:textId="195EAE63" w:rsidR="004A4BE4" w:rsidRPr="004A4BE4" w:rsidRDefault="004A4BE4" w:rsidP="00B17A63">
      <w:pPr>
        <w:pStyle w:val="NoSpacing"/>
        <w:rPr>
          <w:sz w:val="20"/>
        </w:rPr>
      </w:pPr>
      <w:r>
        <w:rPr>
          <w:sz w:val="20"/>
          <w:vertAlign w:val="superscript"/>
        </w:rPr>
        <w:t>d</w:t>
      </w:r>
      <w:r w:rsidRPr="004A4BE4">
        <w:t xml:space="preserve"> </w:t>
      </w:r>
      <w:r w:rsidRPr="004A4BE4">
        <w:rPr>
          <w:sz w:val="20"/>
        </w:rPr>
        <w:t>Estimate includes pre-specified analysis. One HIV Infection in the CAB arm that was initially classified as an incident infection but was re-adjudicated as a baseline infection after further analysis.</w:t>
      </w:r>
      <w:r w:rsidR="00B17A63">
        <w:rPr>
          <w:sz w:val="20"/>
        </w:rPr>
        <w:t xml:space="preserve"> When taking this case into account, the </w:t>
      </w:r>
      <w:r w:rsidR="00B17A63" w:rsidRPr="00B17A63">
        <w:rPr>
          <w:sz w:val="20"/>
        </w:rPr>
        <w:t>CAB-LA group incidence was recalculated</w:t>
      </w:r>
      <w:r w:rsidR="00B17A63">
        <w:rPr>
          <w:sz w:val="20"/>
        </w:rPr>
        <w:t xml:space="preserve"> as </w:t>
      </w:r>
      <w:r w:rsidR="00B17A63" w:rsidRPr="00B17A63">
        <w:rPr>
          <w:sz w:val="20"/>
        </w:rPr>
        <w:t>0.15</w:t>
      </w:r>
      <w:r w:rsidR="00CD322F">
        <w:rPr>
          <w:sz w:val="20"/>
        </w:rPr>
        <w:t xml:space="preserve"> per 100 person-years</w:t>
      </w:r>
      <w:r w:rsidR="00B17A63" w:rsidRPr="00B17A63">
        <w:rPr>
          <w:sz w:val="20"/>
        </w:rPr>
        <w:t xml:space="preserve"> (</w:t>
      </w:r>
      <w:r w:rsidR="00B17A63">
        <w:rPr>
          <w:sz w:val="20"/>
        </w:rPr>
        <w:t xml:space="preserve">95% CI: </w:t>
      </w:r>
      <w:r w:rsidR="00B17A63" w:rsidRPr="00B17A63">
        <w:rPr>
          <w:sz w:val="20"/>
        </w:rPr>
        <w:t xml:space="preserve">0.03 to 0.45). </w:t>
      </w:r>
      <w:r w:rsidR="00B17A63">
        <w:rPr>
          <w:sz w:val="20"/>
        </w:rPr>
        <w:t>The revised hazard ratio</w:t>
      </w:r>
      <w:r w:rsidR="00B17A63" w:rsidRPr="00B17A63">
        <w:rPr>
          <w:sz w:val="20"/>
        </w:rPr>
        <w:t xml:space="preserve"> (HR 0.09, 95% CI 0.04 to 0.27); p-value &lt;0.0001)</w:t>
      </w:r>
      <w:r w:rsidR="00CD322F">
        <w:rPr>
          <w:sz w:val="20"/>
        </w:rPr>
        <w:t>, demonstrating a 91% relative reduction in HIV risk</w:t>
      </w:r>
      <w:r w:rsidR="00B17A63" w:rsidRPr="00B17A63">
        <w:rPr>
          <w:sz w:val="20"/>
        </w:rPr>
        <w:t>.</w:t>
      </w:r>
    </w:p>
    <w:p w14:paraId="69785ED5" w14:textId="319409C8" w:rsidR="00197D6A" w:rsidRDefault="00CB6F21" w:rsidP="00DB783C">
      <w:pPr>
        <w:pStyle w:val="NoSpacing"/>
        <w:rPr>
          <w:sz w:val="20"/>
        </w:rPr>
      </w:pPr>
      <w:r>
        <w:rPr>
          <w:bCs/>
          <w:sz w:val="20"/>
          <w:szCs w:val="20"/>
          <w:vertAlign w:val="superscript"/>
        </w:rPr>
        <w:t>e</w:t>
      </w:r>
      <w:r w:rsidR="00197D6A" w:rsidRPr="00197D6A">
        <w:rPr>
          <w:sz w:val="20"/>
        </w:rPr>
        <w:t xml:space="preserve"> </w:t>
      </w:r>
      <w:r w:rsidR="00197D6A">
        <w:rPr>
          <w:sz w:val="20"/>
        </w:rPr>
        <w:t xml:space="preserve">Adjusted for site and group-sequential design </w:t>
      </w:r>
    </w:p>
    <w:p w14:paraId="1FBD6090" w14:textId="3F2E2624" w:rsidR="00284EA0" w:rsidRDefault="00284EA0" w:rsidP="00E36151"/>
    <w:p w14:paraId="687A04E6" w14:textId="2C1AD2E2" w:rsidR="00284EA0" w:rsidRDefault="00284EA0" w:rsidP="00284EA0">
      <w:pPr>
        <w:rPr>
          <w:lang w:val="en-CA" w:eastAsia="en-CA"/>
        </w:rPr>
      </w:pPr>
    </w:p>
    <w:p w14:paraId="1C18EE16" w14:textId="03728E7F" w:rsidR="00284EA0" w:rsidRDefault="00284EA0" w:rsidP="00284EA0">
      <w:pPr>
        <w:rPr>
          <w:lang w:val="en-CA" w:eastAsia="en-CA"/>
        </w:rPr>
      </w:pPr>
    </w:p>
    <w:p w14:paraId="5CD16312" w14:textId="67D28792" w:rsidR="00284EA0" w:rsidRDefault="00284EA0" w:rsidP="00284EA0">
      <w:pPr>
        <w:rPr>
          <w:lang w:val="en-CA" w:eastAsia="en-CA"/>
        </w:rPr>
      </w:pPr>
    </w:p>
    <w:p w14:paraId="12A7EAAC" w14:textId="4EE27AE9" w:rsidR="00284EA0" w:rsidRDefault="00284EA0" w:rsidP="00284EA0">
      <w:pPr>
        <w:rPr>
          <w:lang w:val="en-CA" w:eastAsia="en-CA"/>
        </w:rPr>
      </w:pPr>
    </w:p>
    <w:p w14:paraId="61921FD9" w14:textId="3DDCB48E" w:rsidR="00284EA0" w:rsidRDefault="00284EA0" w:rsidP="00284EA0">
      <w:pPr>
        <w:rPr>
          <w:lang w:val="en-CA" w:eastAsia="en-CA"/>
        </w:rPr>
      </w:pPr>
    </w:p>
    <w:p w14:paraId="57077491" w14:textId="540FB55E" w:rsidR="00284EA0" w:rsidRDefault="00284EA0" w:rsidP="00284EA0">
      <w:pPr>
        <w:rPr>
          <w:lang w:val="en-CA" w:eastAsia="en-CA"/>
        </w:rPr>
      </w:pPr>
    </w:p>
    <w:p w14:paraId="79ADB70E" w14:textId="1854811C" w:rsidR="00284EA0" w:rsidRDefault="00284EA0" w:rsidP="00284EA0">
      <w:pPr>
        <w:rPr>
          <w:lang w:val="en-CA" w:eastAsia="en-CA"/>
        </w:rPr>
      </w:pPr>
    </w:p>
    <w:p w14:paraId="7CE9CDBC" w14:textId="308698D6" w:rsidR="00284EA0" w:rsidRDefault="00284EA0" w:rsidP="00284EA0">
      <w:pPr>
        <w:rPr>
          <w:lang w:val="en-CA" w:eastAsia="en-CA"/>
        </w:rPr>
      </w:pPr>
    </w:p>
    <w:p w14:paraId="36A2272E" w14:textId="05C5D699" w:rsidR="00284EA0" w:rsidRDefault="00284EA0" w:rsidP="00284EA0">
      <w:pPr>
        <w:rPr>
          <w:lang w:val="en-CA" w:eastAsia="en-CA"/>
        </w:rPr>
      </w:pPr>
    </w:p>
    <w:p w14:paraId="11C6589E" w14:textId="01425F3F" w:rsidR="00284EA0" w:rsidRDefault="00284EA0" w:rsidP="00284EA0">
      <w:pPr>
        <w:rPr>
          <w:lang w:val="en-CA" w:eastAsia="en-CA"/>
        </w:rPr>
      </w:pPr>
    </w:p>
    <w:p w14:paraId="6A4CB00D" w14:textId="1B0ADD75" w:rsidR="00284EA0" w:rsidRDefault="00284EA0" w:rsidP="00284EA0">
      <w:pPr>
        <w:rPr>
          <w:lang w:val="en-CA" w:eastAsia="en-CA"/>
        </w:rPr>
      </w:pPr>
    </w:p>
    <w:p w14:paraId="0ADEA4AE" w14:textId="77777777" w:rsidR="00284EA0" w:rsidRPr="00284EA0" w:rsidRDefault="00284EA0" w:rsidP="00284EA0">
      <w:pPr>
        <w:rPr>
          <w:lang w:val="en-CA" w:eastAsia="en-CA"/>
        </w:rPr>
      </w:pPr>
    </w:p>
    <w:p w14:paraId="43578F11" w14:textId="6436A74F" w:rsidR="00175F4E" w:rsidRDefault="00664087" w:rsidP="00E735EA">
      <w:pPr>
        <w:pStyle w:val="Heading2"/>
        <w:jc w:val="left"/>
      </w:pPr>
      <w:r>
        <w:lastRenderedPageBreak/>
        <w:t>S5</w:t>
      </w:r>
      <w:r w:rsidR="00175F4E">
        <w:t>. HIV infections identified within groups randomized to CAB-LA by timing of infection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05"/>
        <w:gridCol w:w="1440"/>
        <w:gridCol w:w="1260"/>
        <w:gridCol w:w="1080"/>
        <w:gridCol w:w="1890"/>
      </w:tblGrid>
      <w:tr w:rsidR="003B2A98" w:rsidRPr="00944D6C" w14:paraId="476B4244" w14:textId="3B1AF6F7" w:rsidTr="003B2A98">
        <w:tc>
          <w:tcPr>
            <w:tcW w:w="3505" w:type="dxa"/>
          </w:tcPr>
          <w:p w14:paraId="20647CD3" w14:textId="0B80C8DC" w:rsidR="003B2A98" w:rsidRPr="00944D6C" w:rsidRDefault="003B2A98" w:rsidP="003B2A98">
            <w:pPr>
              <w:rPr>
                <w:b/>
                <w:sz w:val="20"/>
                <w:szCs w:val="20"/>
              </w:rPr>
            </w:pPr>
            <w:r w:rsidRPr="00944D6C">
              <w:rPr>
                <w:b/>
                <w:sz w:val="20"/>
                <w:szCs w:val="20"/>
              </w:rPr>
              <w:t>Timing of infection</w:t>
            </w:r>
          </w:p>
        </w:tc>
        <w:tc>
          <w:tcPr>
            <w:tcW w:w="1440" w:type="dxa"/>
          </w:tcPr>
          <w:p w14:paraId="3EF98DD0" w14:textId="78C7EA57" w:rsidR="003B2A98" w:rsidRPr="00630005" w:rsidRDefault="003B2A98" w:rsidP="003B2A98">
            <w:pPr>
              <w:rPr>
                <w:b/>
                <w:sz w:val="20"/>
                <w:szCs w:val="20"/>
                <w:vertAlign w:val="superscript"/>
              </w:rPr>
            </w:pPr>
            <w:r w:rsidRPr="00944D6C">
              <w:rPr>
                <w:b/>
                <w:sz w:val="20"/>
                <w:szCs w:val="20"/>
              </w:rPr>
              <w:t>HPTN 083</w:t>
            </w:r>
            <w:r w:rsidR="00630005">
              <w:rPr>
                <w:b/>
                <w:sz w:val="20"/>
                <w:szCs w:val="20"/>
                <w:vertAlign w:val="superscript"/>
              </w:rPr>
              <w:t>a</w:t>
            </w:r>
          </w:p>
          <w:p w14:paraId="4A156459" w14:textId="4B723318" w:rsidR="003B2A98" w:rsidRPr="00944D6C" w:rsidRDefault="003B2A98" w:rsidP="003B2A98">
            <w:pPr>
              <w:rPr>
                <w:bCs/>
                <w:sz w:val="20"/>
                <w:szCs w:val="20"/>
              </w:rPr>
            </w:pPr>
            <w:r w:rsidRPr="00944D6C">
              <w:rPr>
                <w:bCs/>
                <w:sz w:val="20"/>
                <w:szCs w:val="20"/>
              </w:rPr>
              <w:t>(n=16 infections in CAB-LA arm)</w:t>
            </w:r>
          </w:p>
        </w:tc>
        <w:tc>
          <w:tcPr>
            <w:tcW w:w="1260" w:type="dxa"/>
          </w:tcPr>
          <w:p w14:paraId="17AC4DBA" w14:textId="77777777" w:rsidR="003B2A98" w:rsidRPr="00944D6C" w:rsidRDefault="003B2A98" w:rsidP="003B2A98">
            <w:pPr>
              <w:rPr>
                <w:b/>
                <w:sz w:val="20"/>
                <w:szCs w:val="20"/>
              </w:rPr>
            </w:pPr>
            <w:r w:rsidRPr="00944D6C">
              <w:rPr>
                <w:b/>
                <w:sz w:val="20"/>
                <w:szCs w:val="20"/>
              </w:rPr>
              <w:t>HPTN 084</w:t>
            </w:r>
          </w:p>
          <w:p w14:paraId="31B77EED" w14:textId="4DB9C682" w:rsidR="003B2A98" w:rsidRPr="00944D6C" w:rsidRDefault="003B2A98" w:rsidP="003B2A98">
            <w:pPr>
              <w:rPr>
                <w:bCs/>
                <w:sz w:val="20"/>
                <w:szCs w:val="20"/>
              </w:rPr>
            </w:pPr>
            <w:r w:rsidRPr="00944D6C">
              <w:rPr>
                <w:bCs/>
                <w:sz w:val="20"/>
                <w:szCs w:val="20"/>
              </w:rPr>
              <w:t>(n=</w:t>
            </w:r>
            <w:r>
              <w:rPr>
                <w:bCs/>
                <w:sz w:val="20"/>
                <w:szCs w:val="20"/>
              </w:rPr>
              <w:t>4</w:t>
            </w:r>
            <w:r w:rsidRPr="00944D6C">
              <w:rPr>
                <w:bCs/>
                <w:sz w:val="20"/>
                <w:szCs w:val="20"/>
              </w:rPr>
              <w:t xml:space="preserve"> infections in CAB-LA arm)</w:t>
            </w:r>
          </w:p>
        </w:tc>
        <w:tc>
          <w:tcPr>
            <w:tcW w:w="1080" w:type="dxa"/>
          </w:tcPr>
          <w:p w14:paraId="017F9CAB" w14:textId="77777777" w:rsidR="003B2A98" w:rsidRPr="00944D6C" w:rsidRDefault="003B2A98" w:rsidP="003B2A98">
            <w:pPr>
              <w:rPr>
                <w:b/>
                <w:sz w:val="20"/>
                <w:szCs w:val="20"/>
              </w:rPr>
            </w:pPr>
            <w:r w:rsidRPr="00944D6C">
              <w:rPr>
                <w:b/>
                <w:sz w:val="20"/>
                <w:szCs w:val="20"/>
              </w:rPr>
              <w:t>Total</w:t>
            </w:r>
          </w:p>
          <w:p w14:paraId="678D26B5" w14:textId="3CA92918" w:rsidR="003B2A98" w:rsidRPr="00944D6C" w:rsidRDefault="003B2A98" w:rsidP="003B2A98">
            <w:pPr>
              <w:rPr>
                <w:b/>
                <w:sz w:val="20"/>
                <w:szCs w:val="20"/>
              </w:rPr>
            </w:pPr>
            <w:r w:rsidRPr="00944D6C">
              <w:rPr>
                <w:bCs/>
                <w:sz w:val="20"/>
                <w:szCs w:val="20"/>
              </w:rPr>
              <w:t>(n=2</w:t>
            </w:r>
            <w:r>
              <w:rPr>
                <w:bCs/>
                <w:sz w:val="20"/>
                <w:szCs w:val="20"/>
              </w:rPr>
              <w:t>0</w:t>
            </w:r>
            <w:r w:rsidRPr="00944D6C">
              <w:rPr>
                <w:bCs/>
                <w:sz w:val="20"/>
                <w:szCs w:val="20"/>
              </w:rPr>
              <w:t xml:space="preserve"> infections)</w:t>
            </w:r>
          </w:p>
        </w:tc>
        <w:tc>
          <w:tcPr>
            <w:tcW w:w="1890" w:type="dxa"/>
          </w:tcPr>
          <w:p w14:paraId="70B8CE90" w14:textId="50531599" w:rsidR="003B2A98" w:rsidRPr="00944D6C" w:rsidRDefault="003B2A98" w:rsidP="003B2A98">
            <w:pPr>
              <w:rPr>
                <w:b/>
                <w:sz w:val="20"/>
                <w:szCs w:val="20"/>
              </w:rPr>
            </w:pPr>
            <w:r w:rsidRPr="00944D6C">
              <w:rPr>
                <w:b/>
                <w:sz w:val="20"/>
                <w:szCs w:val="20"/>
              </w:rPr>
              <w:t xml:space="preserve">Total infections with INSTI </w:t>
            </w:r>
            <w:r>
              <w:rPr>
                <w:b/>
                <w:sz w:val="20"/>
                <w:szCs w:val="20"/>
              </w:rPr>
              <w:t xml:space="preserve">resistance </w:t>
            </w:r>
            <w:r w:rsidRPr="00944D6C">
              <w:rPr>
                <w:b/>
                <w:sz w:val="20"/>
                <w:szCs w:val="20"/>
              </w:rPr>
              <w:t>identified out of total within category, %</w:t>
            </w:r>
          </w:p>
        </w:tc>
      </w:tr>
      <w:tr w:rsidR="003B2A98" w:rsidRPr="00944D6C" w14:paraId="37FE14E2" w14:textId="46FA3FF5" w:rsidTr="003B2A98">
        <w:tc>
          <w:tcPr>
            <w:tcW w:w="3505" w:type="dxa"/>
          </w:tcPr>
          <w:p w14:paraId="78DA06C9" w14:textId="6959A44F" w:rsidR="003B2A98" w:rsidRPr="006E37FF" w:rsidRDefault="003B2A98" w:rsidP="003B2A98">
            <w:pPr>
              <w:rPr>
                <w:b/>
                <w:sz w:val="20"/>
                <w:szCs w:val="20"/>
                <w:vertAlign w:val="superscript"/>
              </w:rPr>
            </w:pPr>
            <w:r w:rsidRPr="00944D6C">
              <w:rPr>
                <w:b/>
                <w:sz w:val="20"/>
                <w:szCs w:val="20"/>
              </w:rPr>
              <w:t>Baseline infection</w:t>
            </w:r>
          </w:p>
        </w:tc>
        <w:tc>
          <w:tcPr>
            <w:tcW w:w="1440" w:type="dxa"/>
          </w:tcPr>
          <w:p w14:paraId="5F435649" w14:textId="65A3A16A" w:rsidR="003B2A98" w:rsidRPr="00944D6C" w:rsidRDefault="003B2A98" w:rsidP="003B2A98">
            <w:pPr>
              <w:rPr>
                <w:bCs/>
                <w:sz w:val="20"/>
                <w:szCs w:val="20"/>
              </w:rPr>
            </w:pPr>
            <w:r w:rsidRPr="00944D6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355225BB" w14:textId="775508A0" w:rsidR="003B2A98" w:rsidRPr="00944D6C" w:rsidRDefault="003B2A98" w:rsidP="003B2A98">
            <w:pPr>
              <w:rPr>
                <w:bCs/>
                <w:sz w:val="20"/>
                <w:szCs w:val="20"/>
              </w:rPr>
            </w:pPr>
            <w:r w:rsidRPr="00944D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2B7E5066" w14:textId="25100857" w:rsidR="003B2A98" w:rsidRPr="00944D6C" w:rsidRDefault="003B2A98" w:rsidP="003B2A98">
            <w:pPr>
              <w:rPr>
                <w:bCs/>
                <w:sz w:val="20"/>
                <w:szCs w:val="20"/>
              </w:rPr>
            </w:pPr>
            <w:r w:rsidRPr="00944D6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14:paraId="37CFE5A0" w14:textId="14430F64" w:rsidR="003B2A98" w:rsidRPr="00944D6C" w:rsidRDefault="003B2A98" w:rsidP="003B2A98">
            <w:pPr>
              <w:rPr>
                <w:bCs/>
                <w:sz w:val="20"/>
                <w:szCs w:val="20"/>
              </w:rPr>
            </w:pPr>
            <w:r w:rsidRPr="00944D6C">
              <w:rPr>
                <w:bCs/>
                <w:sz w:val="20"/>
                <w:szCs w:val="20"/>
              </w:rPr>
              <w:t>1/5 (20%)</w:t>
            </w:r>
          </w:p>
        </w:tc>
      </w:tr>
      <w:tr w:rsidR="003B2A98" w:rsidRPr="00944D6C" w14:paraId="71A823F5" w14:textId="070724F1" w:rsidTr="003B2A98">
        <w:tc>
          <w:tcPr>
            <w:tcW w:w="3505" w:type="dxa"/>
          </w:tcPr>
          <w:p w14:paraId="2973EE75" w14:textId="2F01661C" w:rsidR="003B2A98" w:rsidRPr="006E37FF" w:rsidRDefault="003B2A98" w:rsidP="003B2A98">
            <w:pPr>
              <w:rPr>
                <w:b/>
                <w:sz w:val="20"/>
                <w:szCs w:val="20"/>
                <w:vertAlign w:val="superscript"/>
              </w:rPr>
            </w:pPr>
            <w:r w:rsidRPr="00944D6C">
              <w:rPr>
                <w:b/>
                <w:sz w:val="20"/>
                <w:szCs w:val="20"/>
              </w:rPr>
              <w:t>Infection following no recent CAB exposure</w:t>
            </w:r>
          </w:p>
        </w:tc>
        <w:tc>
          <w:tcPr>
            <w:tcW w:w="1440" w:type="dxa"/>
          </w:tcPr>
          <w:p w14:paraId="5F8FB580" w14:textId="474F5B15" w:rsidR="003B2A98" w:rsidRPr="00944D6C" w:rsidRDefault="003B2A98" w:rsidP="003B2A98">
            <w:pPr>
              <w:rPr>
                <w:bCs/>
                <w:sz w:val="20"/>
                <w:szCs w:val="20"/>
              </w:rPr>
            </w:pPr>
            <w:r w:rsidRPr="00944D6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2732D5C7" w14:textId="71CEB0A9" w:rsidR="003B2A98" w:rsidRPr="00944D6C" w:rsidRDefault="003B2A98" w:rsidP="003B2A98">
            <w:pPr>
              <w:rPr>
                <w:bCs/>
                <w:sz w:val="20"/>
                <w:szCs w:val="20"/>
              </w:rPr>
            </w:pPr>
            <w:r w:rsidRPr="00944D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64400ACF" w14:textId="47546E21" w:rsidR="003B2A98" w:rsidRPr="00944D6C" w:rsidRDefault="003B2A98" w:rsidP="003B2A98">
            <w:pPr>
              <w:rPr>
                <w:bCs/>
                <w:sz w:val="20"/>
                <w:szCs w:val="20"/>
              </w:rPr>
            </w:pPr>
            <w:r w:rsidRPr="00944D6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14:paraId="33536323" w14:textId="6F5320EB" w:rsidR="003B2A98" w:rsidRPr="00944D6C" w:rsidRDefault="003B2A98" w:rsidP="003B2A98">
            <w:pPr>
              <w:rPr>
                <w:bCs/>
                <w:sz w:val="20"/>
                <w:szCs w:val="20"/>
              </w:rPr>
            </w:pPr>
            <w:r w:rsidRPr="00944D6C">
              <w:rPr>
                <w:bCs/>
                <w:sz w:val="20"/>
                <w:szCs w:val="20"/>
              </w:rPr>
              <w:t>0</w:t>
            </w:r>
            <w:r w:rsidR="00947676">
              <w:rPr>
                <w:bCs/>
                <w:sz w:val="20"/>
                <w:szCs w:val="20"/>
                <w:vertAlign w:val="superscript"/>
              </w:rPr>
              <w:t>a</w:t>
            </w:r>
            <w:r w:rsidRPr="00944D6C">
              <w:rPr>
                <w:bCs/>
                <w:sz w:val="20"/>
                <w:szCs w:val="20"/>
              </w:rPr>
              <w:t xml:space="preserve"> (0%)</w:t>
            </w:r>
          </w:p>
        </w:tc>
      </w:tr>
      <w:tr w:rsidR="003B2A98" w:rsidRPr="00D315E5" w14:paraId="479AC5FB" w14:textId="33C053AB" w:rsidTr="003B2A98">
        <w:tc>
          <w:tcPr>
            <w:tcW w:w="3505" w:type="dxa"/>
          </w:tcPr>
          <w:p w14:paraId="5A7856FA" w14:textId="63B6F9DD" w:rsidR="003B2A98" w:rsidRPr="00D315E5" w:rsidRDefault="003B2A98" w:rsidP="003B2A98">
            <w:pPr>
              <w:rPr>
                <w:b/>
                <w:sz w:val="20"/>
                <w:szCs w:val="20"/>
                <w:vertAlign w:val="superscript"/>
              </w:rPr>
            </w:pPr>
            <w:r w:rsidRPr="00D315E5">
              <w:rPr>
                <w:b/>
                <w:sz w:val="20"/>
                <w:szCs w:val="20"/>
              </w:rPr>
              <w:t>Infection during the oral lead-in phase</w:t>
            </w:r>
          </w:p>
        </w:tc>
        <w:tc>
          <w:tcPr>
            <w:tcW w:w="1440" w:type="dxa"/>
          </w:tcPr>
          <w:p w14:paraId="55ADA117" w14:textId="68F80713" w:rsidR="003B2A98" w:rsidRPr="00D315E5" w:rsidRDefault="003B2A98" w:rsidP="003B2A98">
            <w:pPr>
              <w:rPr>
                <w:bCs/>
                <w:sz w:val="20"/>
                <w:szCs w:val="20"/>
              </w:rPr>
            </w:pPr>
            <w:r w:rsidRPr="00D315E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0109DB42" w14:textId="0E3464B5" w:rsidR="003B2A98" w:rsidRPr="00D315E5" w:rsidRDefault="003B2A98" w:rsidP="003B2A98">
            <w:pPr>
              <w:rPr>
                <w:bCs/>
                <w:sz w:val="20"/>
                <w:szCs w:val="20"/>
              </w:rPr>
            </w:pPr>
            <w:r w:rsidRPr="00D315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22D15AA" w14:textId="0B083073" w:rsidR="003B2A98" w:rsidRPr="00D315E5" w:rsidRDefault="003B2A98" w:rsidP="003B2A98">
            <w:pPr>
              <w:rPr>
                <w:bCs/>
                <w:sz w:val="20"/>
                <w:szCs w:val="20"/>
              </w:rPr>
            </w:pPr>
            <w:r w:rsidRPr="00D315E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72B1760D" w14:textId="2EF067DA" w:rsidR="003B2A98" w:rsidRPr="00D315E5" w:rsidRDefault="003B2A98" w:rsidP="003B2A98">
            <w:pPr>
              <w:rPr>
                <w:bCs/>
                <w:sz w:val="20"/>
                <w:szCs w:val="20"/>
              </w:rPr>
            </w:pPr>
            <w:r w:rsidRPr="00D315E5">
              <w:rPr>
                <w:bCs/>
                <w:sz w:val="20"/>
                <w:szCs w:val="20"/>
              </w:rPr>
              <w:t>2/3 (67%)</w:t>
            </w:r>
          </w:p>
        </w:tc>
      </w:tr>
      <w:tr w:rsidR="003B2A98" w:rsidRPr="00D315E5" w14:paraId="786B3851" w14:textId="099790F6" w:rsidTr="003B2A98">
        <w:tc>
          <w:tcPr>
            <w:tcW w:w="3505" w:type="dxa"/>
          </w:tcPr>
          <w:p w14:paraId="17AA1A88" w14:textId="7D9C8E3D" w:rsidR="003B2A98" w:rsidRPr="00D315E5" w:rsidRDefault="003B2A98" w:rsidP="003B2A98">
            <w:pPr>
              <w:rPr>
                <w:b/>
                <w:sz w:val="20"/>
                <w:szCs w:val="20"/>
                <w:vertAlign w:val="superscript"/>
              </w:rPr>
            </w:pPr>
            <w:r w:rsidRPr="00D315E5">
              <w:rPr>
                <w:b/>
                <w:sz w:val="20"/>
                <w:szCs w:val="20"/>
              </w:rPr>
              <w:t>Breakthrough infection</w:t>
            </w:r>
          </w:p>
        </w:tc>
        <w:tc>
          <w:tcPr>
            <w:tcW w:w="1440" w:type="dxa"/>
          </w:tcPr>
          <w:p w14:paraId="73C89FE8" w14:textId="0545C240" w:rsidR="003B2A98" w:rsidRPr="00D315E5" w:rsidRDefault="003B2A98" w:rsidP="003B2A98">
            <w:pPr>
              <w:rPr>
                <w:bCs/>
                <w:sz w:val="20"/>
                <w:szCs w:val="20"/>
                <w:vertAlign w:val="superscript"/>
              </w:rPr>
            </w:pPr>
            <w:r w:rsidRPr="00D315E5">
              <w:rPr>
                <w:bCs/>
                <w:sz w:val="20"/>
                <w:szCs w:val="20"/>
              </w:rPr>
              <w:t>4</w:t>
            </w:r>
            <w:r w:rsidR="00402A13" w:rsidRPr="00402A13">
              <w:rPr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0" w:type="dxa"/>
          </w:tcPr>
          <w:p w14:paraId="72AB7293" w14:textId="2439D9DD" w:rsidR="003B2A98" w:rsidRPr="00D315E5" w:rsidRDefault="003B2A98" w:rsidP="003B2A98">
            <w:pPr>
              <w:rPr>
                <w:bCs/>
                <w:sz w:val="20"/>
                <w:szCs w:val="20"/>
                <w:vertAlign w:val="superscript"/>
              </w:rPr>
            </w:pPr>
            <w:r w:rsidRPr="00D315E5">
              <w:rPr>
                <w:bCs/>
                <w:sz w:val="20"/>
                <w:szCs w:val="20"/>
              </w:rPr>
              <w:t>1</w:t>
            </w:r>
            <w:r w:rsidR="00402A13">
              <w:rPr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80" w:type="dxa"/>
          </w:tcPr>
          <w:p w14:paraId="365775CD" w14:textId="03AAE2C3" w:rsidR="003B2A98" w:rsidRPr="00D315E5" w:rsidRDefault="003B2A98" w:rsidP="003B2A98">
            <w:pPr>
              <w:rPr>
                <w:bCs/>
                <w:sz w:val="20"/>
                <w:szCs w:val="20"/>
              </w:rPr>
            </w:pPr>
            <w:r w:rsidRPr="00D315E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14:paraId="50EB6D79" w14:textId="74EFCBD7" w:rsidR="003B2A98" w:rsidRPr="00D315E5" w:rsidRDefault="00112247" w:rsidP="003B2A98">
            <w:pPr>
              <w:rPr>
                <w:bCs/>
                <w:sz w:val="20"/>
                <w:szCs w:val="20"/>
              </w:rPr>
            </w:pPr>
            <w:r w:rsidRPr="00D315E5">
              <w:rPr>
                <w:bCs/>
                <w:sz w:val="20"/>
                <w:szCs w:val="20"/>
              </w:rPr>
              <w:t>4</w:t>
            </w:r>
            <w:r w:rsidR="003B2A98" w:rsidRPr="00D315E5">
              <w:rPr>
                <w:bCs/>
                <w:sz w:val="20"/>
                <w:szCs w:val="20"/>
              </w:rPr>
              <w:t>/5 (</w:t>
            </w:r>
            <w:r w:rsidR="00EC1247" w:rsidRPr="00D315E5">
              <w:rPr>
                <w:bCs/>
                <w:sz w:val="20"/>
                <w:szCs w:val="20"/>
              </w:rPr>
              <w:t>8</w:t>
            </w:r>
            <w:r w:rsidR="003B2A98" w:rsidRPr="00D315E5">
              <w:rPr>
                <w:bCs/>
                <w:sz w:val="20"/>
                <w:szCs w:val="20"/>
              </w:rPr>
              <w:t>0%)</w:t>
            </w:r>
          </w:p>
        </w:tc>
      </w:tr>
    </w:tbl>
    <w:p w14:paraId="45705271" w14:textId="0D76F398" w:rsidR="00426A8E" w:rsidRPr="00DA203F" w:rsidRDefault="00426A8E" w:rsidP="00426A8E">
      <w:pPr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CAB-LA: </w:t>
      </w:r>
      <w:r w:rsidRPr="005E48A2">
        <w:rPr>
          <w:sz w:val="18"/>
          <w:szCs w:val="18"/>
        </w:rPr>
        <w:t>long-acting cabotegravir</w:t>
      </w:r>
      <w:r>
        <w:rPr>
          <w:i/>
          <w:iCs/>
          <w:sz w:val="18"/>
          <w:szCs w:val="18"/>
        </w:rPr>
        <w:t xml:space="preserve">; INSTI: </w:t>
      </w:r>
      <w:r w:rsidRPr="005E48A2">
        <w:rPr>
          <w:sz w:val="18"/>
          <w:szCs w:val="18"/>
        </w:rPr>
        <w:t>integrase strand transfer inhibitor</w:t>
      </w:r>
    </w:p>
    <w:p w14:paraId="23FD3F40" w14:textId="77777777" w:rsidR="00426A8E" w:rsidRDefault="00426A8E" w:rsidP="00070764">
      <w:pPr>
        <w:spacing w:after="0"/>
        <w:rPr>
          <w:bCs/>
          <w:sz w:val="18"/>
          <w:szCs w:val="18"/>
          <w:vertAlign w:val="superscript"/>
        </w:rPr>
      </w:pPr>
    </w:p>
    <w:p w14:paraId="548D2BE9" w14:textId="1BC234DB" w:rsidR="00630005" w:rsidRPr="00402A13" w:rsidRDefault="00630005" w:rsidP="00070764">
      <w:pPr>
        <w:spacing w:after="0"/>
        <w:rPr>
          <w:bCs/>
          <w:sz w:val="18"/>
          <w:szCs w:val="18"/>
        </w:rPr>
      </w:pPr>
      <w:r w:rsidRPr="00402A13">
        <w:rPr>
          <w:bCs/>
          <w:sz w:val="18"/>
          <w:szCs w:val="18"/>
          <w:vertAlign w:val="superscript"/>
        </w:rPr>
        <w:t>a</w:t>
      </w:r>
      <w:r w:rsidRPr="00402A13">
        <w:rPr>
          <w:sz w:val="18"/>
          <w:szCs w:val="18"/>
        </w:rPr>
        <w:t xml:space="preserve"> </w:t>
      </w:r>
      <w:r w:rsidR="00E36151">
        <w:rPr>
          <w:sz w:val="18"/>
          <w:szCs w:val="18"/>
        </w:rPr>
        <w:t>N</w:t>
      </w:r>
      <w:r w:rsidRPr="00402A13">
        <w:rPr>
          <w:sz w:val="18"/>
          <w:szCs w:val="18"/>
        </w:rPr>
        <w:t>umbers in the table reflect all infections identified during the blinded, pre-specified analyses period.</w:t>
      </w:r>
      <w:r w:rsidR="001C029F" w:rsidRPr="00402A13">
        <w:rPr>
          <w:sz w:val="18"/>
          <w:szCs w:val="18"/>
        </w:rPr>
        <w:t xml:space="preserve"> Two additional infections (classified as breakthrough infections) occurred during the blinded portion of HPTN 083 but following the period pre-specified for analysis.</w:t>
      </w:r>
      <w:r w:rsidRPr="00402A13">
        <w:rPr>
          <w:sz w:val="18"/>
          <w:szCs w:val="18"/>
        </w:rPr>
        <w:t xml:space="preserve"> </w:t>
      </w:r>
      <w:r w:rsidR="001C029F" w:rsidRPr="00402A13">
        <w:rPr>
          <w:sz w:val="18"/>
          <w:szCs w:val="18"/>
        </w:rPr>
        <w:t xml:space="preserve">Eleven </w:t>
      </w:r>
      <w:r w:rsidR="00BE068F" w:rsidRPr="00402A13">
        <w:rPr>
          <w:sz w:val="18"/>
          <w:szCs w:val="18"/>
        </w:rPr>
        <w:t>infections were identified among the CAB-LA group during the unblinded portion, including</w:t>
      </w:r>
      <w:r w:rsidR="00402A13">
        <w:rPr>
          <w:sz w:val="18"/>
          <w:szCs w:val="18"/>
        </w:rPr>
        <w:t xml:space="preserve"> one breakthrough infection, three with delayed CAB in</w:t>
      </w:r>
      <w:r w:rsidR="00E36151">
        <w:rPr>
          <w:sz w:val="18"/>
          <w:szCs w:val="18"/>
        </w:rPr>
        <w:t>j</w:t>
      </w:r>
      <w:r w:rsidR="00402A13">
        <w:rPr>
          <w:sz w:val="18"/>
          <w:szCs w:val="18"/>
        </w:rPr>
        <w:t>ections (i.e., missed the scheduled injection for a period ranging from 1 to 3.6 months), and seven occurred &gt;6 months after the last CAB injection.</w:t>
      </w:r>
      <w:r w:rsidRPr="00402A13">
        <w:rPr>
          <w:sz w:val="18"/>
          <w:szCs w:val="18"/>
        </w:rPr>
        <w:t xml:space="preserve"> </w:t>
      </w:r>
      <w:r w:rsidR="00402A13">
        <w:rPr>
          <w:sz w:val="18"/>
          <w:szCs w:val="18"/>
        </w:rPr>
        <w:t xml:space="preserve"> No drug </w:t>
      </w:r>
      <w:r w:rsidR="00402A13" w:rsidRPr="00402A13">
        <w:rPr>
          <w:sz w:val="18"/>
          <w:szCs w:val="18"/>
        </w:rPr>
        <w:t xml:space="preserve">resistance information </w:t>
      </w:r>
      <w:r w:rsidR="00402A13">
        <w:rPr>
          <w:sz w:val="18"/>
          <w:szCs w:val="18"/>
        </w:rPr>
        <w:t xml:space="preserve">was </w:t>
      </w:r>
      <w:r w:rsidR="00402A13" w:rsidRPr="00402A13">
        <w:rPr>
          <w:sz w:val="18"/>
          <w:szCs w:val="18"/>
        </w:rPr>
        <w:t>available on these cases at the time of this report.</w:t>
      </w:r>
    </w:p>
    <w:p w14:paraId="49F17CF1" w14:textId="79985C6D" w:rsidR="00947676" w:rsidRPr="00402A13" w:rsidRDefault="00402A13" w:rsidP="00070764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  <w:vertAlign w:val="superscript"/>
        </w:rPr>
        <w:t>b</w:t>
      </w:r>
      <w:r w:rsidR="00A30B78" w:rsidRPr="00402A13">
        <w:rPr>
          <w:bCs/>
          <w:sz w:val="18"/>
          <w:szCs w:val="18"/>
        </w:rPr>
        <w:t xml:space="preserve"> </w:t>
      </w:r>
      <w:r w:rsidR="00EC1247" w:rsidRPr="00402A13">
        <w:rPr>
          <w:bCs/>
          <w:sz w:val="18"/>
          <w:szCs w:val="18"/>
        </w:rPr>
        <w:t>One participant</w:t>
      </w:r>
      <w:r w:rsidR="00155F7A" w:rsidRPr="00402A13">
        <w:rPr>
          <w:bCs/>
          <w:sz w:val="18"/>
          <w:szCs w:val="18"/>
        </w:rPr>
        <w:t xml:space="preserve"> in HPTN 083 randomized to CAB-LA who became </w:t>
      </w:r>
      <w:r w:rsidR="009C567C" w:rsidRPr="00402A13">
        <w:rPr>
          <w:bCs/>
          <w:sz w:val="18"/>
          <w:szCs w:val="18"/>
        </w:rPr>
        <w:t>infected with HIV</w:t>
      </w:r>
      <w:r w:rsidR="00155F7A" w:rsidRPr="00402A13">
        <w:rPr>
          <w:bCs/>
          <w:sz w:val="18"/>
          <w:szCs w:val="18"/>
        </w:rPr>
        <w:t xml:space="preserve"> following no recent CAB exposure did not have </w:t>
      </w:r>
      <w:r w:rsidR="008F1BFB" w:rsidRPr="00402A13">
        <w:rPr>
          <w:bCs/>
          <w:sz w:val="18"/>
          <w:szCs w:val="18"/>
        </w:rPr>
        <w:t>results available from resistance testing</w:t>
      </w:r>
      <w:r w:rsidR="00C82EAF" w:rsidRPr="00402A13">
        <w:rPr>
          <w:bCs/>
          <w:sz w:val="18"/>
          <w:szCs w:val="18"/>
        </w:rPr>
        <w:t xml:space="preserve">; therefore, it is possible that one of the seven cases that occurred following no recent CAB exposure </w:t>
      </w:r>
      <w:r w:rsidR="00487374">
        <w:rPr>
          <w:bCs/>
          <w:sz w:val="18"/>
          <w:szCs w:val="18"/>
        </w:rPr>
        <w:t>had some INSTI resistance.</w:t>
      </w:r>
      <w:r w:rsidR="00C82EAF" w:rsidRPr="00402A13">
        <w:rPr>
          <w:bCs/>
          <w:sz w:val="18"/>
          <w:szCs w:val="18"/>
        </w:rPr>
        <w:t xml:space="preserve"> </w:t>
      </w:r>
    </w:p>
    <w:p w14:paraId="3E4643EE" w14:textId="6AB5A20F" w:rsidR="00175F4E" w:rsidRPr="00402A13" w:rsidRDefault="00402A13" w:rsidP="00070764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  <w:vertAlign w:val="superscript"/>
        </w:rPr>
        <w:t>c</w:t>
      </w:r>
      <w:r w:rsidR="00156F19" w:rsidRPr="00402A13">
        <w:rPr>
          <w:bCs/>
          <w:sz w:val="18"/>
          <w:szCs w:val="18"/>
        </w:rPr>
        <w:t xml:space="preserve"> </w:t>
      </w:r>
      <w:r w:rsidR="00D246E9" w:rsidRPr="00402A13">
        <w:rPr>
          <w:bCs/>
          <w:sz w:val="18"/>
          <w:szCs w:val="18"/>
        </w:rPr>
        <w:t xml:space="preserve">Infection occurred </w:t>
      </w:r>
      <w:r w:rsidR="00E36151">
        <w:rPr>
          <w:bCs/>
          <w:sz w:val="18"/>
          <w:szCs w:val="18"/>
        </w:rPr>
        <w:t>in</w:t>
      </w:r>
      <w:r w:rsidR="00D246E9" w:rsidRPr="00402A13">
        <w:rPr>
          <w:bCs/>
          <w:sz w:val="18"/>
          <w:szCs w:val="18"/>
        </w:rPr>
        <w:t xml:space="preserve"> a participant with delayed injection visits (</w:t>
      </w:r>
      <w:r w:rsidR="00EB6322" w:rsidRPr="00402A13">
        <w:rPr>
          <w:bCs/>
          <w:sz w:val="18"/>
          <w:szCs w:val="18"/>
        </w:rPr>
        <w:t>her last injection occurred 16.1 weeks prior to her first HIV positive visit)</w:t>
      </w:r>
    </w:p>
    <w:p w14:paraId="3DB1ABF2" w14:textId="641E3D20" w:rsidR="00010987" w:rsidRDefault="00010987" w:rsidP="00070764">
      <w:pPr>
        <w:spacing w:after="0"/>
        <w:rPr>
          <w:bCs/>
          <w:sz w:val="18"/>
          <w:szCs w:val="18"/>
        </w:rPr>
      </w:pPr>
    </w:p>
    <w:p w14:paraId="2F880452" w14:textId="68411B2B" w:rsidR="00D24C4E" w:rsidRDefault="00D24C4E" w:rsidP="00B73AD4"/>
    <w:p w14:paraId="6541A958" w14:textId="7915BAE7" w:rsidR="001A224B" w:rsidRDefault="001A224B">
      <w:pPr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  <w:lang w:val="en-CA" w:eastAsia="en-CA"/>
        </w:rPr>
      </w:pPr>
      <w:r>
        <w:rPr>
          <w:bCs/>
          <w:sz w:val="18"/>
          <w:szCs w:val="18"/>
        </w:rPr>
        <w:br w:type="page"/>
      </w:r>
    </w:p>
    <w:p w14:paraId="0C0003F7" w14:textId="602E81BA" w:rsidR="002D487B" w:rsidRPr="005852DB" w:rsidRDefault="00263A9C" w:rsidP="00E735EA">
      <w:pPr>
        <w:pStyle w:val="Heading2"/>
        <w:jc w:val="left"/>
      </w:pPr>
      <w:r>
        <w:lastRenderedPageBreak/>
        <w:t>S6</w:t>
      </w:r>
      <w:r w:rsidR="00700DA1" w:rsidRPr="005852DB">
        <w:t>. Any adverse event</w:t>
      </w:r>
      <w:r w:rsidR="005E48A2">
        <w:t xml:space="preserve"> (AE)</w:t>
      </w:r>
      <w:r w:rsidR="00375799" w:rsidRPr="00375799">
        <w:rPr>
          <w:vertAlign w:val="superscript"/>
        </w:rPr>
        <w:t>a</w:t>
      </w:r>
      <w:r w:rsidR="00700DA1" w:rsidRPr="005852DB">
        <w:t xml:space="preserve"> outcomes across included studies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085"/>
        <w:gridCol w:w="1980"/>
      </w:tblGrid>
      <w:tr w:rsidR="00B27A1D" w:rsidRPr="00900177" w14:paraId="1816B2A1" w14:textId="174419E7" w:rsidTr="000F7DE5">
        <w:tc>
          <w:tcPr>
            <w:tcW w:w="1870" w:type="dxa"/>
          </w:tcPr>
          <w:p w14:paraId="77A4D8EB" w14:textId="77777777" w:rsidR="00B27A1D" w:rsidRPr="00700DA1" w:rsidRDefault="00B27A1D" w:rsidP="00B203EF">
            <w:pPr>
              <w:rPr>
                <w:b/>
                <w:sz w:val="18"/>
              </w:rPr>
            </w:pPr>
            <w:r w:rsidRPr="00700DA1">
              <w:rPr>
                <w:b/>
                <w:sz w:val="18"/>
              </w:rPr>
              <w:t>Study</w:t>
            </w:r>
          </w:p>
        </w:tc>
        <w:tc>
          <w:tcPr>
            <w:tcW w:w="2085" w:type="dxa"/>
          </w:tcPr>
          <w:p w14:paraId="0A22A670" w14:textId="2AABBAA5" w:rsidR="00B27A1D" w:rsidRPr="00700DA1" w:rsidRDefault="00B27A1D" w:rsidP="00B203EF">
            <w:pPr>
              <w:rPr>
                <w:b/>
                <w:sz w:val="18"/>
              </w:rPr>
            </w:pPr>
            <w:r w:rsidRPr="00700DA1">
              <w:rPr>
                <w:b/>
                <w:sz w:val="18"/>
              </w:rPr>
              <w:t xml:space="preserve">No. participants reporting any AE/participants </w:t>
            </w:r>
            <w:r w:rsidR="00532B38">
              <w:rPr>
                <w:b/>
                <w:sz w:val="18"/>
              </w:rPr>
              <w:t>randomized to</w:t>
            </w:r>
            <w:r w:rsidRPr="00700DA1">
              <w:rPr>
                <w:b/>
                <w:sz w:val="18"/>
              </w:rPr>
              <w:t xml:space="preserve"> </w:t>
            </w:r>
            <w:r w:rsidR="005E48A2">
              <w:rPr>
                <w:b/>
                <w:sz w:val="18"/>
              </w:rPr>
              <w:t>CAB-LA</w:t>
            </w:r>
            <w:r w:rsidRPr="00700DA1">
              <w:rPr>
                <w:b/>
                <w:sz w:val="18"/>
              </w:rPr>
              <w:t xml:space="preserve"> (%)</w:t>
            </w:r>
          </w:p>
        </w:tc>
        <w:tc>
          <w:tcPr>
            <w:tcW w:w="1980" w:type="dxa"/>
          </w:tcPr>
          <w:p w14:paraId="6E57BBED" w14:textId="2F6C789C" w:rsidR="00B27A1D" w:rsidRPr="00700DA1" w:rsidRDefault="00B27A1D" w:rsidP="00B203EF">
            <w:pPr>
              <w:rPr>
                <w:b/>
                <w:sz w:val="18"/>
              </w:rPr>
            </w:pPr>
            <w:r w:rsidRPr="00700DA1">
              <w:rPr>
                <w:b/>
                <w:sz w:val="18"/>
              </w:rPr>
              <w:t>No. participants reporting any AE/participants r</w:t>
            </w:r>
            <w:r w:rsidR="00532B38">
              <w:rPr>
                <w:b/>
                <w:sz w:val="18"/>
              </w:rPr>
              <w:t>andomized to</w:t>
            </w:r>
            <w:r w:rsidRPr="00700DA1">
              <w:rPr>
                <w:b/>
                <w:sz w:val="18"/>
              </w:rPr>
              <w:t xml:space="preserve"> </w:t>
            </w:r>
            <w:r w:rsidR="00426A8E">
              <w:rPr>
                <w:b/>
                <w:sz w:val="18"/>
              </w:rPr>
              <w:t>TDF</w:t>
            </w:r>
            <w:r w:rsidR="00532B38">
              <w:rPr>
                <w:b/>
                <w:sz w:val="18"/>
              </w:rPr>
              <w:t>-</w:t>
            </w:r>
            <w:r w:rsidR="00426A8E">
              <w:rPr>
                <w:b/>
                <w:sz w:val="18"/>
              </w:rPr>
              <w:t>FTC or placebo</w:t>
            </w:r>
            <w:r w:rsidRPr="00700DA1">
              <w:rPr>
                <w:b/>
                <w:sz w:val="18"/>
              </w:rPr>
              <w:t xml:space="preserve"> (%)</w:t>
            </w:r>
          </w:p>
        </w:tc>
      </w:tr>
      <w:tr w:rsidR="00B27A1D" w:rsidRPr="00900177" w14:paraId="17E46177" w14:textId="5EB00E85" w:rsidTr="000F7DE5">
        <w:tc>
          <w:tcPr>
            <w:tcW w:w="1870" w:type="dxa"/>
          </w:tcPr>
          <w:p w14:paraId="39CF77E5" w14:textId="44189AF1" w:rsidR="00B27A1D" w:rsidRPr="00951773" w:rsidRDefault="00B27A1D" w:rsidP="00B203EF">
            <w:pPr>
              <w:rPr>
                <w:sz w:val="18"/>
                <w:szCs w:val="18"/>
              </w:rPr>
            </w:pPr>
            <w:r w:rsidRPr="00951773">
              <w:rPr>
                <w:sz w:val="18"/>
                <w:szCs w:val="18"/>
              </w:rPr>
              <w:t>HPTN 083</w:t>
            </w:r>
          </w:p>
        </w:tc>
        <w:tc>
          <w:tcPr>
            <w:tcW w:w="2085" w:type="dxa"/>
          </w:tcPr>
          <w:p w14:paraId="673768E0" w14:textId="03BEF210" w:rsidR="00B27A1D" w:rsidRPr="00143941" w:rsidRDefault="00B27A1D" w:rsidP="00B203EF">
            <w:pPr>
              <w:rPr>
                <w:sz w:val="18"/>
              </w:rPr>
            </w:pPr>
            <w:r>
              <w:rPr>
                <w:sz w:val="18"/>
              </w:rPr>
              <w:t>2106/2280 (92.4%)</w:t>
            </w:r>
          </w:p>
        </w:tc>
        <w:tc>
          <w:tcPr>
            <w:tcW w:w="1980" w:type="dxa"/>
          </w:tcPr>
          <w:p w14:paraId="53BF4DAA" w14:textId="4F58F580" w:rsidR="00B27A1D" w:rsidRPr="00900177" w:rsidRDefault="00B27A1D" w:rsidP="00B203EF">
            <w:pPr>
              <w:rPr>
                <w:sz w:val="18"/>
              </w:rPr>
            </w:pPr>
            <w:r>
              <w:rPr>
                <w:sz w:val="18"/>
              </w:rPr>
              <w:t>2216/2282 (92.7%)</w:t>
            </w:r>
          </w:p>
        </w:tc>
      </w:tr>
      <w:tr w:rsidR="00B27A1D" w:rsidRPr="00D9140C" w14:paraId="31CC7A83" w14:textId="2BAA388A" w:rsidTr="000F7DE5">
        <w:tc>
          <w:tcPr>
            <w:tcW w:w="1870" w:type="dxa"/>
          </w:tcPr>
          <w:p w14:paraId="2F7BCB67" w14:textId="7EFCF60D" w:rsidR="00B27A1D" w:rsidRPr="00D9140C" w:rsidRDefault="00B27A1D" w:rsidP="00B203EF">
            <w:pPr>
              <w:rPr>
                <w:sz w:val="18"/>
                <w:szCs w:val="18"/>
              </w:rPr>
            </w:pPr>
            <w:r w:rsidRPr="00D9140C">
              <w:rPr>
                <w:sz w:val="18"/>
                <w:szCs w:val="18"/>
              </w:rPr>
              <w:t>HPTN 084</w:t>
            </w:r>
          </w:p>
        </w:tc>
        <w:tc>
          <w:tcPr>
            <w:tcW w:w="2085" w:type="dxa"/>
          </w:tcPr>
          <w:p w14:paraId="3B36F899" w14:textId="79547FB4" w:rsidR="00B27A1D" w:rsidRPr="00D9140C" w:rsidRDefault="00403739" w:rsidP="00B203EF">
            <w:pPr>
              <w:rPr>
                <w:sz w:val="18"/>
              </w:rPr>
            </w:pPr>
            <w:r w:rsidRPr="00D9140C">
              <w:rPr>
                <w:sz w:val="18"/>
              </w:rPr>
              <w:t>14</w:t>
            </w:r>
            <w:r>
              <w:rPr>
                <w:sz w:val="18"/>
              </w:rPr>
              <w:t>8</w:t>
            </w:r>
            <w:r w:rsidRPr="00D9140C">
              <w:rPr>
                <w:sz w:val="18"/>
              </w:rPr>
              <w:t>7</w:t>
            </w:r>
            <w:r w:rsidR="00B27A1D" w:rsidRPr="00D9140C">
              <w:rPr>
                <w:sz w:val="18"/>
              </w:rPr>
              <w:t>/1614 (92%)</w:t>
            </w:r>
          </w:p>
        </w:tc>
        <w:tc>
          <w:tcPr>
            <w:tcW w:w="1980" w:type="dxa"/>
          </w:tcPr>
          <w:p w14:paraId="46EBD8AD" w14:textId="39B402F8" w:rsidR="00B27A1D" w:rsidRPr="00D9140C" w:rsidRDefault="00403739" w:rsidP="00B203EF">
            <w:pPr>
              <w:rPr>
                <w:sz w:val="18"/>
              </w:rPr>
            </w:pPr>
            <w:r w:rsidRPr="00D9140C">
              <w:rPr>
                <w:sz w:val="18"/>
              </w:rPr>
              <w:t>14</w:t>
            </w:r>
            <w:r>
              <w:rPr>
                <w:sz w:val="18"/>
              </w:rPr>
              <w:t>86</w:t>
            </w:r>
            <w:r w:rsidR="00B27A1D" w:rsidRPr="00D9140C">
              <w:rPr>
                <w:sz w:val="18"/>
              </w:rPr>
              <w:t>/1610 (92%)</w:t>
            </w:r>
          </w:p>
        </w:tc>
      </w:tr>
      <w:tr w:rsidR="00B27A1D" w:rsidRPr="00D9140C" w14:paraId="13B90A30" w14:textId="1DB6167D" w:rsidTr="000F7DE5">
        <w:tc>
          <w:tcPr>
            <w:tcW w:w="1870" w:type="dxa"/>
          </w:tcPr>
          <w:p w14:paraId="0C84C677" w14:textId="2BE96425" w:rsidR="00B27A1D" w:rsidRPr="00D9140C" w:rsidRDefault="00B27A1D" w:rsidP="00B203EF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D9140C">
              <w:rPr>
                <w:sz w:val="18"/>
                <w:szCs w:val="18"/>
              </w:rPr>
              <w:t>ÉCLAIR</w:t>
            </w:r>
            <w:r w:rsidRPr="00D9140C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085" w:type="dxa"/>
          </w:tcPr>
          <w:p w14:paraId="5CBE72A9" w14:textId="7C07F0F1" w:rsidR="00B27A1D" w:rsidRPr="00D9140C" w:rsidRDefault="00A92B70" w:rsidP="00B203EF">
            <w:pPr>
              <w:rPr>
                <w:sz w:val="18"/>
              </w:rPr>
            </w:pPr>
            <w:r w:rsidRPr="00D9140C">
              <w:rPr>
                <w:sz w:val="18"/>
              </w:rPr>
              <w:t>75</w:t>
            </w:r>
            <w:r w:rsidR="00DC2C5D" w:rsidRPr="00D9140C">
              <w:rPr>
                <w:sz w:val="18"/>
              </w:rPr>
              <w:t>/</w:t>
            </w:r>
            <w:r w:rsidR="004657B2" w:rsidRPr="00D9140C">
              <w:rPr>
                <w:sz w:val="18"/>
              </w:rPr>
              <w:t>94</w:t>
            </w:r>
            <w:r w:rsidR="00652FE6" w:rsidRPr="00D9140C">
              <w:rPr>
                <w:sz w:val="18"/>
              </w:rPr>
              <w:t xml:space="preserve"> (71%)</w:t>
            </w:r>
            <w:r w:rsidR="00DC2C5D" w:rsidRPr="00D9140C">
              <w:rPr>
                <w:sz w:val="18"/>
              </w:rPr>
              <w:t xml:space="preserve"> </w:t>
            </w:r>
          </w:p>
        </w:tc>
        <w:tc>
          <w:tcPr>
            <w:tcW w:w="1980" w:type="dxa"/>
          </w:tcPr>
          <w:p w14:paraId="1141966A" w14:textId="3637EFD4" w:rsidR="00B27A1D" w:rsidRPr="00D9140C" w:rsidRDefault="00D90C11" w:rsidP="00B203EF">
            <w:pPr>
              <w:rPr>
                <w:sz w:val="18"/>
              </w:rPr>
            </w:pPr>
            <w:r w:rsidRPr="00D9140C">
              <w:rPr>
                <w:sz w:val="18"/>
              </w:rPr>
              <w:t>10/21</w:t>
            </w:r>
            <w:r w:rsidR="0042220E" w:rsidRPr="00D9140C">
              <w:rPr>
                <w:sz w:val="18"/>
              </w:rPr>
              <w:t xml:space="preserve"> (</w:t>
            </w:r>
            <w:r w:rsidR="00DD053F" w:rsidRPr="00D9140C">
              <w:rPr>
                <w:sz w:val="18"/>
              </w:rPr>
              <w:t>48</w:t>
            </w:r>
            <w:r w:rsidR="0042220E" w:rsidRPr="00D9140C">
              <w:rPr>
                <w:sz w:val="18"/>
              </w:rPr>
              <w:t>%)</w:t>
            </w:r>
          </w:p>
        </w:tc>
      </w:tr>
      <w:tr w:rsidR="00B27A1D" w:rsidRPr="00D9140C" w14:paraId="02538B20" w14:textId="138DE87F" w:rsidTr="000F7DE5">
        <w:tc>
          <w:tcPr>
            <w:tcW w:w="1870" w:type="dxa"/>
          </w:tcPr>
          <w:p w14:paraId="3CC89D8B" w14:textId="40D9A440" w:rsidR="00B27A1D" w:rsidRPr="00D9140C" w:rsidRDefault="00B27A1D" w:rsidP="005E45DB">
            <w:pPr>
              <w:rPr>
                <w:sz w:val="18"/>
                <w:szCs w:val="18"/>
                <w:vertAlign w:val="superscript"/>
              </w:rPr>
            </w:pPr>
            <w:r w:rsidRPr="00D9140C">
              <w:rPr>
                <w:sz w:val="18"/>
                <w:szCs w:val="18"/>
              </w:rPr>
              <w:t>HPTN 077</w:t>
            </w:r>
            <w:r w:rsidR="00256083" w:rsidRPr="00D9140C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085" w:type="dxa"/>
            <w:shd w:val="clear" w:color="auto" w:fill="auto"/>
          </w:tcPr>
          <w:p w14:paraId="7750A99F" w14:textId="52D014A2" w:rsidR="00B27A1D" w:rsidRPr="00D9140C" w:rsidRDefault="00B27A1D" w:rsidP="001C1583">
            <w:pPr>
              <w:rPr>
                <w:sz w:val="18"/>
              </w:rPr>
            </w:pPr>
            <w:r w:rsidRPr="00D9140C">
              <w:rPr>
                <w:sz w:val="18"/>
              </w:rPr>
              <w:t>122/134 (</w:t>
            </w:r>
            <w:r w:rsidR="0080542F" w:rsidRPr="00D9140C">
              <w:rPr>
                <w:sz w:val="18"/>
              </w:rPr>
              <w:t>91</w:t>
            </w:r>
            <w:r w:rsidRPr="00D9140C">
              <w:rPr>
                <w:sz w:val="18"/>
              </w:rPr>
              <w:t>%)</w:t>
            </w:r>
          </w:p>
        </w:tc>
        <w:tc>
          <w:tcPr>
            <w:tcW w:w="1980" w:type="dxa"/>
          </w:tcPr>
          <w:p w14:paraId="6C882794" w14:textId="069C8444" w:rsidR="00B27A1D" w:rsidRPr="00D9140C" w:rsidRDefault="00B27A1D" w:rsidP="005E45DB">
            <w:pPr>
              <w:rPr>
                <w:sz w:val="18"/>
              </w:rPr>
            </w:pPr>
            <w:r w:rsidRPr="00D9140C">
              <w:rPr>
                <w:sz w:val="18"/>
              </w:rPr>
              <w:t>38/43 (</w:t>
            </w:r>
            <w:r w:rsidR="00597878" w:rsidRPr="00D9140C">
              <w:rPr>
                <w:sz w:val="18"/>
              </w:rPr>
              <w:t>88%)</w:t>
            </w:r>
          </w:p>
        </w:tc>
      </w:tr>
    </w:tbl>
    <w:p w14:paraId="6C44042E" w14:textId="6C015E74" w:rsidR="00532B38" w:rsidRPr="00DA203F" w:rsidRDefault="00532B38" w:rsidP="00532B38">
      <w:pPr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CAB-LA: </w:t>
      </w:r>
      <w:r w:rsidRPr="005E48A2">
        <w:rPr>
          <w:sz w:val="18"/>
          <w:szCs w:val="18"/>
        </w:rPr>
        <w:t>long-acting cabotegravir</w:t>
      </w:r>
      <w:r>
        <w:rPr>
          <w:i/>
          <w:iCs/>
          <w:sz w:val="18"/>
          <w:szCs w:val="18"/>
        </w:rPr>
        <w:t xml:space="preserve">; AE: </w:t>
      </w:r>
      <w:r w:rsidRPr="00426A8E">
        <w:rPr>
          <w:sz w:val="18"/>
          <w:szCs w:val="18"/>
        </w:rPr>
        <w:t xml:space="preserve"> adverse event</w:t>
      </w:r>
      <w:r>
        <w:rPr>
          <w:i/>
          <w:iCs/>
          <w:sz w:val="18"/>
          <w:szCs w:val="18"/>
        </w:rPr>
        <w:t xml:space="preserve">; </w:t>
      </w:r>
      <w:r w:rsidRPr="005E48A2">
        <w:rPr>
          <w:i/>
          <w:iCs/>
          <w:sz w:val="18"/>
        </w:rPr>
        <w:t>TDF</w:t>
      </w:r>
      <w:r>
        <w:rPr>
          <w:i/>
          <w:iCs/>
          <w:sz w:val="18"/>
        </w:rPr>
        <w:t>-</w:t>
      </w:r>
      <w:r w:rsidRPr="005E48A2">
        <w:rPr>
          <w:i/>
          <w:iCs/>
          <w:sz w:val="18"/>
        </w:rPr>
        <w:t>FTC:</w:t>
      </w:r>
      <w:r>
        <w:rPr>
          <w:sz w:val="18"/>
        </w:rPr>
        <w:t xml:space="preserve"> </w:t>
      </w:r>
      <w:r w:rsidRPr="005E48A2">
        <w:rPr>
          <w:sz w:val="18"/>
        </w:rPr>
        <w:t>tenofovir disoproxil fumarate/emtricitabine</w:t>
      </w:r>
    </w:p>
    <w:p w14:paraId="27CD8C61" w14:textId="3FB20198" w:rsidR="00700DA1" w:rsidRPr="00D9140C" w:rsidRDefault="00B34263" w:rsidP="00597878">
      <w:pPr>
        <w:spacing w:after="0"/>
        <w:rPr>
          <w:sz w:val="18"/>
        </w:rPr>
      </w:pPr>
      <w:proofErr w:type="spellStart"/>
      <w:r>
        <w:rPr>
          <w:sz w:val="18"/>
          <w:vertAlign w:val="superscript"/>
        </w:rPr>
        <w:t>a</w:t>
      </w:r>
      <w:r w:rsidR="00951773" w:rsidRPr="00D9140C">
        <w:rPr>
          <w:sz w:val="18"/>
        </w:rPr>
        <w:t>Defined</w:t>
      </w:r>
      <w:proofErr w:type="spellEnd"/>
      <w:r w:rsidR="00951773" w:rsidRPr="00D9140C">
        <w:rPr>
          <w:sz w:val="18"/>
        </w:rPr>
        <w:t xml:space="preserve"> as any grade 2 or higher adverse </w:t>
      </w:r>
      <w:r w:rsidR="0040529F">
        <w:rPr>
          <w:sz w:val="18"/>
        </w:rPr>
        <w:t>event or higher</w:t>
      </w:r>
      <w:r w:rsidR="00951773" w:rsidRPr="00D9140C">
        <w:rPr>
          <w:sz w:val="18"/>
        </w:rPr>
        <w:t xml:space="preserve"> </w:t>
      </w:r>
    </w:p>
    <w:p w14:paraId="368D91A9" w14:textId="450FB1F8" w:rsidR="00597878" w:rsidRDefault="00597878" w:rsidP="007C3E5D">
      <w:pPr>
        <w:spacing w:after="0"/>
        <w:rPr>
          <w:sz w:val="18"/>
        </w:rPr>
      </w:pPr>
      <w:r w:rsidRPr="00D9140C">
        <w:rPr>
          <w:sz w:val="18"/>
          <w:vertAlign w:val="superscript"/>
        </w:rPr>
        <w:t>b</w:t>
      </w:r>
      <w:r w:rsidRPr="00D9140C">
        <w:rPr>
          <w:sz w:val="18"/>
        </w:rPr>
        <w:t xml:space="preserve"> </w:t>
      </w:r>
      <w:r w:rsidR="004657B2" w:rsidRPr="00D9140C">
        <w:rPr>
          <w:sz w:val="18"/>
        </w:rPr>
        <w:t xml:space="preserve">Includes AEs experienced during the injection phase. Authors report difference in grade 2 or higher AE </w:t>
      </w:r>
      <w:r w:rsidR="00E36151">
        <w:rPr>
          <w:sz w:val="18"/>
        </w:rPr>
        <w:t xml:space="preserve">were </w:t>
      </w:r>
      <w:r w:rsidR="004657B2" w:rsidRPr="00D9140C">
        <w:rPr>
          <w:sz w:val="18"/>
        </w:rPr>
        <w:t xml:space="preserve">statistically significant (p&gt;0.005). </w:t>
      </w:r>
      <w:r w:rsidR="00652FE6" w:rsidRPr="00D9140C">
        <w:rPr>
          <w:sz w:val="18"/>
        </w:rPr>
        <w:t xml:space="preserve">In addition to reporting any grade 2 or higher AE, ÉCLAIR also reported </w:t>
      </w:r>
      <w:r w:rsidR="00D90C11" w:rsidRPr="00D9140C">
        <w:rPr>
          <w:sz w:val="18"/>
        </w:rPr>
        <w:t>the proportion of study participants experiencing any AE (</w:t>
      </w:r>
      <w:r w:rsidRPr="00D9140C">
        <w:rPr>
          <w:sz w:val="18"/>
        </w:rPr>
        <w:t>Grades 1-4)</w:t>
      </w:r>
      <w:r w:rsidR="00D90C11" w:rsidRPr="00D9140C">
        <w:rPr>
          <w:sz w:val="18"/>
        </w:rPr>
        <w:t xml:space="preserve">, which included </w:t>
      </w:r>
      <w:r w:rsidR="00C9179C" w:rsidRPr="00D9140C">
        <w:rPr>
          <w:sz w:val="18"/>
        </w:rPr>
        <w:t>92/94</w:t>
      </w:r>
      <w:r w:rsidR="00D90C11" w:rsidRPr="00D9140C">
        <w:rPr>
          <w:sz w:val="18"/>
        </w:rPr>
        <w:t xml:space="preserve"> (9</w:t>
      </w:r>
      <w:r w:rsidR="00557817" w:rsidRPr="00D9140C">
        <w:rPr>
          <w:sz w:val="18"/>
        </w:rPr>
        <w:t>8</w:t>
      </w:r>
      <w:r w:rsidR="00D90C11" w:rsidRPr="00D9140C">
        <w:rPr>
          <w:sz w:val="18"/>
        </w:rPr>
        <w:t>%) of participants experiencing any AE in the CAB</w:t>
      </w:r>
      <w:r w:rsidR="00426A8E">
        <w:rPr>
          <w:sz w:val="18"/>
        </w:rPr>
        <w:t>-LA</w:t>
      </w:r>
      <w:r w:rsidR="00D90C11" w:rsidRPr="00D9140C">
        <w:rPr>
          <w:sz w:val="18"/>
        </w:rPr>
        <w:t xml:space="preserve"> arm and </w:t>
      </w:r>
      <w:r w:rsidR="005C2B27" w:rsidRPr="00D9140C">
        <w:rPr>
          <w:sz w:val="18"/>
        </w:rPr>
        <w:t>19</w:t>
      </w:r>
      <w:r w:rsidR="00D90C11" w:rsidRPr="00D9140C">
        <w:rPr>
          <w:sz w:val="18"/>
        </w:rPr>
        <w:t>/21</w:t>
      </w:r>
      <w:r w:rsidR="0042220E" w:rsidRPr="00D9140C">
        <w:rPr>
          <w:sz w:val="18"/>
        </w:rPr>
        <w:t xml:space="preserve"> (9</w:t>
      </w:r>
      <w:r w:rsidR="005C2B27" w:rsidRPr="00D9140C">
        <w:rPr>
          <w:sz w:val="18"/>
        </w:rPr>
        <w:t>0</w:t>
      </w:r>
      <w:r w:rsidR="0042220E" w:rsidRPr="00D9140C">
        <w:rPr>
          <w:sz w:val="18"/>
        </w:rPr>
        <w:t>%) experiencing any AE in the placebo arm</w:t>
      </w:r>
      <w:r w:rsidR="00A651A9" w:rsidRPr="00D9140C">
        <w:rPr>
          <w:sz w:val="18"/>
        </w:rPr>
        <w:t xml:space="preserve"> during the injection phase</w:t>
      </w:r>
      <w:r w:rsidR="0042220E" w:rsidRPr="00D9140C">
        <w:rPr>
          <w:sz w:val="18"/>
        </w:rPr>
        <w:t>.</w:t>
      </w:r>
    </w:p>
    <w:p w14:paraId="3B607BA0" w14:textId="3A6B2D8A" w:rsidR="00256083" w:rsidRDefault="00256083">
      <w:pPr>
        <w:rPr>
          <w:sz w:val="18"/>
        </w:rPr>
      </w:pPr>
      <w:r>
        <w:rPr>
          <w:sz w:val="18"/>
          <w:vertAlign w:val="superscript"/>
        </w:rPr>
        <w:t xml:space="preserve">c </w:t>
      </w:r>
      <w:r>
        <w:rPr>
          <w:sz w:val="18"/>
        </w:rPr>
        <w:t xml:space="preserve">Includes grade 2 or higher AEs that occurred during the injection phase of the study. </w:t>
      </w:r>
    </w:p>
    <w:p w14:paraId="3CBECB51" w14:textId="7E8AC780" w:rsidR="00504BF9" w:rsidRDefault="00504BF9">
      <w:pPr>
        <w:rPr>
          <w:sz w:val="18"/>
        </w:rPr>
      </w:pPr>
    </w:p>
    <w:p w14:paraId="1F271E6E" w14:textId="77777777" w:rsidR="001A224B" w:rsidRDefault="001A224B">
      <w:pP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CA" w:eastAsia="en-CA"/>
        </w:rPr>
      </w:pPr>
      <w:r>
        <w:br w:type="page"/>
      </w:r>
    </w:p>
    <w:p w14:paraId="138F1F16" w14:textId="5CAFF3E9" w:rsidR="002D487B" w:rsidRPr="005852DB" w:rsidRDefault="00E735EA" w:rsidP="00A55C96">
      <w:pPr>
        <w:pStyle w:val="Heading2"/>
        <w:jc w:val="left"/>
      </w:pPr>
      <w:r>
        <w:lastRenderedPageBreak/>
        <w:t>S7</w:t>
      </w:r>
      <w:r w:rsidR="00700DA1" w:rsidRPr="005852DB">
        <w:t xml:space="preserve">. </w:t>
      </w:r>
      <w:r w:rsidR="00EB6C55">
        <w:t>Serious</w:t>
      </w:r>
      <w:r w:rsidR="002D487B" w:rsidRPr="005852DB">
        <w:t xml:space="preserve"> adverse events</w:t>
      </w:r>
      <w:r w:rsidR="00700DA1" w:rsidRPr="005852DB">
        <w:t xml:space="preserve"> </w:t>
      </w:r>
      <w:r w:rsidR="005E48A2">
        <w:t xml:space="preserve">(SAEs) </w:t>
      </w:r>
      <w:r w:rsidR="00700DA1" w:rsidRPr="005852DB">
        <w:t xml:space="preserve">across included studies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085"/>
        <w:gridCol w:w="1980"/>
      </w:tblGrid>
      <w:tr w:rsidR="00A92BC4" w:rsidRPr="00900177" w14:paraId="38E2251F" w14:textId="77777777" w:rsidTr="00B8085D">
        <w:tc>
          <w:tcPr>
            <w:tcW w:w="1870" w:type="dxa"/>
          </w:tcPr>
          <w:p w14:paraId="74A84B28" w14:textId="77777777" w:rsidR="00A92BC4" w:rsidRPr="00700DA1" w:rsidRDefault="00A92BC4" w:rsidP="00900177">
            <w:pPr>
              <w:rPr>
                <w:b/>
                <w:sz w:val="18"/>
              </w:rPr>
            </w:pPr>
            <w:r w:rsidRPr="00700DA1">
              <w:rPr>
                <w:b/>
                <w:sz w:val="18"/>
              </w:rPr>
              <w:t>Study</w:t>
            </w:r>
          </w:p>
        </w:tc>
        <w:tc>
          <w:tcPr>
            <w:tcW w:w="2085" w:type="dxa"/>
          </w:tcPr>
          <w:p w14:paraId="77583843" w14:textId="67934FA5" w:rsidR="00A92BC4" w:rsidRPr="00700DA1" w:rsidRDefault="00A92BC4" w:rsidP="009B0589">
            <w:pPr>
              <w:rPr>
                <w:b/>
                <w:sz w:val="18"/>
              </w:rPr>
            </w:pPr>
            <w:r w:rsidRPr="00700DA1">
              <w:rPr>
                <w:b/>
                <w:sz w:val="18"/>
              </w:rPr>
              <w:t xml:space="preserve">No. participants reporting </w:t>
            </w:r>
            <w:r w:rsidR="00403739">
              <w:rPr>
                <w:b/>
                <w:sz w:val="18"/>
              </w:rPr>
              <w:t>SAE</w:t>
            </w:r>
            <w:r w:rsidRPr="00700DA1">
              <w:rPr>
                <w:b/>
                <w:sz w:val="18"/>
              </w:rPr>
              <w:t xml:space="preserve">/participants </w:t>
            </w:r>
            <w:r w:rsidR="00E36151">
              <w:rPr>
                <w:b/>
                <w:sz w:val="18"/>
              </w:rPr>
              <w:t>randomized to</w:t>
            </w:r>
            <w:r w:rsidRPr="00700DA1">
              <w:rPr>
                <w:b/>
                <w:sz w:val="18"/>
              </w:rPr>
              <w:t xml:space="preserve"> active </w:t>
            </w:r>
            <w:r>
              <w:rPr>
                <w:b/>
                <w:sz w:val="18"/>
              </w:rPr>
              <w:t>CAB</w:t>
            </w:r>
            <w:r w:rsidR="005E48A2">
              <w:rPr>
                <w:b/>
                <w:sz w:val="18"/>
              </w:rPr>
              <w:t>-LA</w:t>
            </w:r>
          </w:p>
        </w:tc>
        <w:tc>
          <w:tcPr>
            <w:tcW w:w="1980" w:type="dxa"/>
          </w:tcPr>
          <w:p w14:paraId="0E735090" w14:textId="3916A6B4" w:rsidR="00A92BC4" w:rsidRPr="00700DA1" w:rsidRDefault="00A92BC4" w:rsidP="009B0589">
            <w:pPr>
              <w:rPr>
                <w:b/>
                <w:sz w:val="18"/>
              </w:rPr>
            </w:pPr>
            <w:r w:rsidRPr="00700DA1">
              <w:rPr>
                <w:b/>
                <w:sz w:val="18"/>
              </w:rPr>
              <w:t xml:space="preserve">No. participants reporting </w:t>
            </w:r>
            <w:r w:rsidR="00357356">
              <w:rPr>
                <w:b/>
                <w:sz w:val="18"/>
              </w:rPr>
              <w:t>S</w:t>
            </w:r>
            <w:r w:rsidRPr="00700DA1">
              <w:rPr>
                <w:b/>
                <w:sz w:val="18"/>
              </w:rPr>
              <w:t>AE/participants r</w:t>
            </w:r>
            <w:r w:rsidR="00E36151">
              <w:rPr>
                <w:b/>
                <w:sz w:val="18"/>
              </w:rPr>
              <w:t>andomized to</w:t>
            </w:r>
            <w:r w:rsidR="00350E3E">
              <w:rPr>
                <w:b/>
                <w:sz w:val="18"/>
              </w:rPr>
              <w:t xml:space="preserve"> TDF</w:t>
            </w:r>
            <w:r w:rsidR="00E36151">
              <w:rPr>
                <w:b/>
                <w:sz w:val="18"/>
              </w:rPr>
              <w:t>-</w:t>
            </w:r>
            <w:r w:rsidR="00350E3E">
              <w:rPr>
                <w:b/>
                <w:sz w:val="18"/>
              </w:rPr>
              <w:t>FTC</w:t>
            </w:r>
            <w:r w:rsidR="00426A8E">
              <w:rPr>
                <w:b/>
                <w:sz w:val="18"/>
              </w:rPr>
              <w:t xml:space="preserve"> or placebo</w:t>
            </w:r>
          </w:p>
        </w:tc>
      </w:tr>
      <w:tr w:rsidR="00A92BC4" w:rsidRPr="00900177" w14:paraId="56F47928" w14:textId="77777777" w:rsidTr="00B8085D">
        <w:tc>
          <w:tcPr>
            <w:tcW w:w="1870" w:type="dxa"/>
          </w:tcPr>
          <w:p w14:paraId="56B6F9B1" w14:textId="34D325A7" w:rsidR="00A92BC4" w:rsidRPr="00AC1E12" w:rsidRDefault="00A92BC4" w:rsidP="00FC19BF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>HPTN 083</w:t>
            </w:r>
            <w:r>
              <w:rPr>
                <w:sz w:val="18"/>
                <w:vertAlign w:val="superscript"/>
              </w:rPr>
              <w:t>a</w:t>
            </w:r>
          </w:p>
        </w:tc>
        <w:tc>
          <w:tcPr>
            <w:tcW w:w="2085" w:type="dxa"/>
          </w:tcPr>
          <w:p w14:paraId="4495D690" w14:textId="0B6CD784" w:rsidR="00A92BC4" w:rsidRPr="00AC1E12" w:rsidRDefault="00A92BC4" w:rsidP="00B8085D">
            <w:pPr>
              <w:rPr>
                <w:sz w:val="18"/>
                <w:szCs w:val="18"/>
              </w:rPr>
            </w:pPr>
            <w:r w:rsidRPr="00AC1E12">
              <w:rPr>
                <w:sz w:val="18"/>
                <w:szCs w:val="18"/>
              </w:rPr>
              <w:t>120/2280 (5.3%)</w:t>
            </w:r>
          </w:p>
        </w:tc>
        <w:tc>
          <w:tcPr>
            <w:tcW w:w="1980" w:type="dxa"/>
          </w:tcPr>
          <w:p w14:paraId="4355354B" w14:textId="4CFF286A" w:rsidR="00A92BC4" w:rsidRPr="00900177" w:rsidRDefault="00A92BC4" w:rsidP="00FC19BF">
            <w:pPr>
              <w:rPr>
                <w:sz w:val="18"/>
              </w:rPr>
            </w:pPr>
            <w:r>
              <w:rPr>
                <w:sz w:val="18"/>
              </w:rPr>
              <w:t>121/2282 (5.3%)</w:t>
            </w:r>
          </w:p>
        </w:tc>
      </w:tr>
      <w:tr w:rsidR="00A92BC4" w:rsidRPr="00900177" w14:paraId="2ECBA81E" w14:textId="77777777" w:rsidTr="00B8085D">
        <w:tc>
          <w:tcPr>
            <w:tcW w:w="1870" w:type="dxa"/>
          </w:tcPr>
          <w:p w14:paraId="7BD8C919" w14:textId="551E8515" w:rsidR="00A92BC4" w:rsidRPr="00290FB8" w:rsidRDefault="00A92BC4" w:rsidP="00FC19BF">
            <w:pPr>
              <w:rPr>
                <w:sz w:val="18"/>
                <w:vertAlign w:val="superscript"/>
              </w:rPr>
            </w:pPr>
            <w:r w:rsidRPr="00A05F3F">
              <w:rPr>
                <w:sz w:val="18"/>
              </w:rPr>
              <w:t>HPTN 084</w:t>
            </w:r>
            <w:r w:rsidR="00403739">
              <w:rPr>
                <w:sz w:val="18"/>
                <w:vertAlign w:val="superscript"/>
              </w:rPr>
              <w:t>b</w:t>
            </w:r>
          </w:p>
        </w:tc>
        <w:tc>
          <w:tcPr>
            <w:tcW w:w="2085" w:type="dxa"/>
          </w:tcPr>
          <w:p w14:paraId="46A7AE8E" w14:textId="061B51B3" w:rsidR="00A92BC4" w:rsidRPr="00900177" w:rsidRDefault="00A92BC4" w:rsidP="00FC19BF">
            <w:pPr>
              <w:rPr>
                <w:sz w:val="18"/>
              </w:rPr>
            </w:pPr>
            <w:r>
              <w:rPr>
                <w:sz w:val="18"/>
              </w:rPr>
              <w:t>32/1614 (2%)</w:t>
            </w:r>
          </w:p>
        </w:tc>
        <w:tc>
          <w:tcPr>
            <w:tcW w:w="1980" w:type="dxa"/>
          </w:tcPr>
          <w:p w14:paraId="29E05BC6" w14:textId="2E0B509F" w:rsidR="00A92BC4" w:rsidRPr="00900177" w:rsidRDefault="00403739" w:rsidP="00FC19BF">
            <w:pPr>
              <w:rPr>
                <w:sz w:val="18"/>
              </w:rPr>
            </w:pPr>
            <w:r>
              <w:rPr>
                <w:sz w:val="18"/>
              </w:rPr>
              <w:t>33</w:t>
            </w:r>
            <w:r w:rsidR="00A92BC4">
              <w:rPr>
                <w:sz w:val="18"/>
              </w:rPr>
              <w:t>/1610 (2%)</w:t>
            </w:r>
          </w:p>
        </w:tc>
      </w:tr>
      <w:tr w:rsidR="00A92BC4" w:rsidRPr="00900177" w14:paraId="315F29E3" w14:textId="77777777" w:rsidTr="00B8085D">
        <w:tc>
          <w:tcPr>
            <w:tcW w:w="1870" w:type="dxa"/>
          </w:tcPr>
          <w:p w14:paraId="55FD447D" w14:textId="19F1304D" w:rsidR="00A92BC4" w:rsidRPr="00CF7510" w:rsidRDefault="00403739" w:rsidP="00FC19BF">
            <w:pPr>
              <w:rPr>
                <w:sz w:val="18"/>
                <w:vertAlign w:val="superscript"/>
              </w:rPr>
            </w:pPr>
            <w:proofErr w:type="spellStart"/>
            <w:r w:rsidRPr="00A05F3F">
              <w:rPr>
                <w:sz w:val="18"/>
              </w:rPr>
              <w:t>ÉCLAIR</w:t>
            </w:r>
            <w:r>
              <w:rPr>
                <w:sz w:val="18"/>
                <w:vertAlign w:val="superscript"/>
              </w:rPr>
              <w:t>c</w:t>
            </w:r>
            <w:proofErr w:type="spellEnd"/>
          </w:p>
        </w:tc>
        <w:tc>
          <w:tcPr>
            <w:tcW w:w="2085" w:type="dxa"/>
          </w:tcPr>
          <w:p w14:paraId="70395516" w14:textId="2F35CFA4" w:rsidR="00A92BC4" w:rsidRPr="00900177" w:rsidRDefault="00A92BC4" w:rsidP="00FC19BF">
            <w:pPr>
              <w:rPr>
                <w:sz w:val="18"/>
              </w:rPr>
            </w:pPr>
            <w:r>
              <w:rPr>
                <w:sz w:val="18"/>
              </w:rPr>
              <w:t>0/121</w:t>
            </w:r>
            <w:r w:rsidR="00620A4D">
              <w:rPr>
                <w:sz w:val="18"/>
              </w:rPr>
              <w:t xml:space="preserve"> (0%)</w:t>
            </w:r>
          </w:p>
        </w:tc>
        <w:tc>
          <w:tcPr>
            <w:tcW w:w="1980" w:type="dxa"/>
          </w:tcPr>
          <w:p w14:paraId="6282197D" w14:textId="21968AB4" w:rsidR="00A92BC4" w:rsidRPr="00900177" w:rsidRDefault="00A92BC4" w:rsidP="00FC19BF">
            <w:pPr>
              <w:rPr>
                <w:sz w:val="18"/>
              </w:rPr>
            </w:pPr>
            <w:r>
              <w:rPr>
                <w:sz w:val="18"/>
              </w:rPr>
              <w:t>1/21 (5%)</w:t>
            </w:r>
          </w:p>
        </w:tc>
      </w:tr>
      <w:tr w:rsidR="00A92BC4" w:rsidRPr="00900177" w14:paraId="1875A9BC" w14:textId="77777777" w:rsidTr="00B8085D">
        <w:tc>
          <w:tcPr>
            <w:tcW w:w="1870" w:type="dxa"/>
          </w:tcPr>
          <w:p w14:paraId="2AD6C840" w14:textId="7E44FD92" w:rsidR="00A92BC4" w:rsidRPr="00A05F3F" w:rsidRDefault="00A92BC4" w:rsidP="00B8085D">
            <w:pPr>
              <w:rPr>
                <w:sz w:val="18"/>
              </w:rPr>
            </w:pPr>
            <w:r w:rsidRPr="00A05F3F">
              <w:rPr>
                <w:sz w:val="18"/>
              </w:rPr>
              <w:t>HPTN 077</w:t>
            </w:r>
          </w:p>
        </w:tc>
        <w:tc>
          <w:tcPr>
            <w:tcW w:w="2085" w:type="dxa"/>
          </w:tcPr>
          <w:p w14:paraId="0CCD107A" w14:textId="4126CA72" w:rsidR="00A92BC4" w:rsidRPr="00900177" w:rsidRDefault="00A92BC4" w:rsidP="00B8085D">
            <w:pPr>
              <w:rPr>
                <w:sz w:val="18"/>
              </w:rPr>
            </w:pPr>
            <w:r>
              <w:rPr>
                <w:sz w:val="18"/>
              </w:rPr>
              <w:t>4/134 (3%)</w:t>
            </w:r>
          </w:p>
        </w:tc>
        <w:tc>
          <w:tcPr>
            <w:tcW w:w="1980" w:type="dxa"/>
          </w:tcPr>
          <w:p w14:paraId="31FDC7E7" w14:textId="789A380B" w:rsidR="00A92BC4" w:rsidRPr="00900177" w:rsidRDefault="00A92BC4" w:rsidP="00B8085D">
            <w:pPr>
              <w:rPr>
                <w:sz w:val="18"/>
              </w:rPr>
            </w:pPr>
            <w:r>
              <w:rPr>
                <w:sz w:val="18"/>
              </w:rPr>
              <w:t>2/43 (4.7%)</w:t>
            </w:r>
          </w:p>
        </w:tc>
      </w:tr>
    </w:tbl>
    <w:p w14:paraId="4D3CA337" w14:textId="61911571" w:rsidR="00426A8E" w:rsidRPr="00DA203F" w:rsidRDefault="00426A8E" w:rsidP="00426A8E">
      <w:pPr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CAB-LA: </w:t>
      </w:r>
      <w:r w:rsidRPr="005E48A2">
        <w:rPr>
          <w:sz w:val="18"/>
          <w:szCs w:val="18"/>
        </w:rPr>
        <w:t>long-acting cabotegravir</w:t>
      </w:r>
      <w:r>
        <w:rPr>
          <w:i/>
          <w:iCs/>
          <w:sz w:val="18"/>
          <w:szCs w:val="18"/>
        </w:rPr>
        <w:t xml:space="preserve">; SAE: </w:t>
      </w:r>
      <w:r w:rsidRPr="00426A8E">
        <w:rPr>
          <w:sz w:val="18"/>
          <w:szCs w:val="18"/>
        </w:rPr>
        <w:t>serious adverse event</w:t>
      </w:r>
      <w:r>
        <w:rPr>
          <w:i/>
          <w:iCs/>
          <w:sz w:val="18"/>
          <w:szCs w:val="18"/>
        </w:rPr>
        <w:t xml:space="preserve">; </w:t>
      </w:r>
      <w:r w:rsidRPr="005E48A2">
        <w:rPr>
          <w:i/>
          <w:iCs/>
          <w:sz w:val="18"/>
        </w:rPr>
        <w:t>TDF</w:t>
      </w:r>
      <w:r w:rsidR="00E36151">
        <w:rPr>
          <w:i/>
          <w:iCs/>
          <w:sz w:val="18"/>
        </w:rPr>
        <w:t>-</w:t>
      </w:r>
      <w:r w:rsidRPr="005E48A2">
        <w:rPr>
          <w:i/>
          <w:iCs/>
          <w:sz w:val="18"/>
        </w:rPr>
        <w:t>FTC:</w:t>
      </w:r>
      <w:r>
        <w:rPr>
          <w:sz w:val="18"/>
        </w:rPr>
        <w:t xml:space="preserve"> </w:t>
      </w:r>
      <w:r w:rsidRPr="005E48A2">
        <w:rPr>
          <w:sz w:val="18"/>
        </w:rPr>
        <w:t>tenofovir disoproxil fumarate/emtricitabine</w:t>
      </w:r>
    </w:p>
    <w:p w14:paraId="327A833A" w14:textId="18C17179" w:rsidR="001C1583" w:rsidRDefault="00620A4D" w:rsidP="00BD5CE1">
      <w:pPr>
        <w:spacing w:after="0"/>
        <w:rPr>
          <w:bCs/>
          <w:sz w:val="18"/>
          <w:szCs w:val="18"/>
        </w:rPr>
      </w:pPr>
      <w:r w:rsidRPr="00944D6C">
        <w:rPr>
          <w:bCs/>
          <w:sz w:val="18"/>
          <w:szCs w:val="18"/>
          <w:vertAlign w:val="superscript"/>
        </w:rPr>
        <w:t>a</w:t>
      </w:r>
      <w:r w:rsidRPr="00944D6C">
        <w:rPr>
          <w:bCs/>
          <w:sz w:val="18"/>
          <w:szCs w:val="18"/>
        </w:rPr>
        <w:t xml:space="preserve"> Study also reported number and proportion of any grade 3 or 4 adverse events</w:t>
      </w:r>
      <w:r w:rsidR="00CE2C97" w:rsidRPr="00944D6C">
        <w:rPr>
          <w:bCs/>
          <w:sz w:val="18"/>
          <w:szCs w:val="18"/>
        </w:rPr>
        <w:t xml:space="preserve">: </w:t>
      </w:r>
      <w:r w:rsidR="00F74CB9" w:rsidRPr="00944D6C">
        <w:rPr>
          <w:bCs/>
          <w:sz w:val="18"/>
          <w:szCs w:val="18"/>
        </w:rPr>
        <w:t>727/2280 (32%) in the CAB</w:t>
      </w:r>
      <w:r w:rsidR="005E48A2">
        <w:rPr>
          <w:bCs/>
          <w:sz w:val="18"/>
          <w:szCs w:val="18"/>
        </w:rPr>
        <w:t>-LA</w:t>
      </w:r>
      <w:r w:rsidR="00F74CB9" w:rsidRPr="00944D6C">
        <w:rPr>
          <w:bCs/>
          <w:sz w:val="18"/>
          <w:szCs w:val="18"/>
        </w:rPr>
        <w:t xml:space="preserve"> arm and 767/2282 (33%) in </w:t>
      </w:r>
      <w:r w:rsidR="00403739">
        <w:rPr>
          <w:bCs/>
          <w:sz w:val="18"/>
          <w:szCs w:val="18"/>
        </w:rPr>
        <w:t>the TDF</w:t>
      </w:r>
      <w:r w:rsidR="00E36151">
        <w:rPr>
          <w:bCs/>
          <w:sz w:val="18"/>
          <w:szCs w:val="18"/>
        </w:rPr>
        <w:t>-</w:t>
      </w:r>
      <w:r w:rsidR="00403739">
        <w:rPr>
          <w:bCs/>
          <w:sz w:val="18"/>
          <w:szCs w:val="18"/>
        </w:rPr>
        <w:t>TFC arm</w:t>
      </w:r>
      <w:r w:rsidR="00F74CB9" w:rsidRPr="00944D6C">
        <w:rPr>
          <w:bCs/>
          <w:sz w:val="18"/>
          <w:szCs w:val="18"/>
        </w:rPr>
        <w:t>.</w:t>
      </w:r>
    </w:p>
    <w:p w14:paraId="3127E05C" w14:textId="0CC585AA" w:rsidR="00403739" w:rsidRPr="00403739" w:rsidRDefault="00403739" w:rsidP="00BD5CE1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  <w:vertAlign w:val="superscript"/>
        </w:rPr>
        <w:t>b</w:t>
      </w:r>
      <w:r w:rsidR="000F2318">
        <w:rPr>
          <w:bCs/>
          <w:sz w:val="18"/>
          <w:szCs w:val="18"/>
          <w:vertAlign w:val="superscript"/>
        </w:rPr>
        <w:t xml:space="preserve"> </w:t>
      </w:r>
      <w:r>
        <w:rPr>
          <w:bCs/>
          <w:sz w:val="18"/>
          <w:szCs w:val="18"/>
        </w:rPr>
        <w:t>Study also reported number and proportion of grade 3 or higher AE: 276/1614 (17%) in the CAB</w:t>
      </w:r>
      <w:r w:rsidR="005E48A2">
        <w:rPr>
          <w:bCs/>
          <w:sz w:val="18"/>
          <w:szCs w:val="18"/>
        </w:rPr>
        <w:t>-LA</w:t>
      </w:r>
      <w:r>
        <w:rPr>
          <w:bCs/>
          <w:sz w:val="18"/>
          <w:szCs w:val="18"/>
        </w:rPr>
        <w:t xml:space="preserve"> arm and 280/1610 (17%) in the TDF</w:t>
      </w:r>
      <w:r w:rsidR="00E36151"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>FTC arm</w:t>
      </w:r>
    </w:p>
    <w:p w14:paraId="23E9C15E" w14:textId="37418D65" w:rsidR="00620A4D" w:rsidRDefault="00620A4D">
      <w:pPr>
        <w:rPr>
          <w:bCs/>
          <w:sz w:val="18"/>
          <w:szCs w:val="18"/>
        </w:rPr>
      </w:pPr>
      <w:r w:rsidRPr="00944D6C">
        <w:rPr>
          <w:bCs/>
          <w:sz w:val="18"/>
          <w:szCs w:val="18"/>
          <w:vertAlign w:val="superscript"/>
        </w:rPr>
        <w:t xml:space="preserve">b </w:t>
      </w:r>
      <w:r w:rsidRPr="00944D6C">
        <w:rPr>
          <w:bCs/>
          <w:sz w:val="18"/>
          <w:szCs w:val="18"/>
        </w:rPr>
        <w:t xml:space="preserve">Study also reported the number and proportion of any </w:t>
      </w:r>
      <w:r w:rsidR="00BD5CE1" w:rsidRPr="00944D6C">
        <w:rPr>
          <w:bCs/>
          <w:sz w:val="18"/>
          <w:szCs w:val="18"/>
        </w:rPr>
        <w:t xml:space="preserve">drug-related </w:t>
      </w:r>
      <w:r w:rsidRPr="00944D6C">
        <w:rPr>
          <w:bCs/>
          <w:sz w:val="18"/>
          <w:szCs w:val="18"/>
        </w:rPr>
        <w:t>grade 3 or 4 adverse events occurring during the injection phase of the study: 19/94 (20%) in the CAB</w:t>
      </w:r>
      <w:r w:rsidR="005E48A2">
        <w:rPr>
          <w:bCs/>
          <w:sz w:val="18"/>
          <w:szCs w:val="18"/>
        </w:rPr>
        <w:t>-LA</w:t>
      </w:r>
      <w:r w:rsidRPr="00944D6C">
        <w:rPr>
          <w:bCs/>
          <w:sz w:val="18"/>
          <w:szCs w:val="18"/>
        </w:rPr>
        <w:t xml:space="preserve"> arm and 0/21 in the </w:t>
      </w:r>
      <w:r w:rsidR="00BD5CE1" w:rsidRPr="00944D6C">
        <w:rPr>
          <w:bCs/>
          <w:sz w:val="18"/>
          <w:szCs w:val="18"/>
        </w:rPr>
        <w:t xml:space="preserve">placebo arm. </w:t>
      </w:r>
    </w:p>
    <w:p w14:paraId="23AB1299" w14:textId="74F54581" w:rsidR="005A7429" w:rsidRDefault="005A7429">
      <w:pPr>
        <w:rPr>
          <w:bCs/>
          <w:sz w:val="18"/>
          <w:szCs w:val="18"/>
        </w:rPr>
      </w:pPr>
    </w:p>
    <w:p w14:paraId="00786279" w14:textId="207CD738" w:rsidR="005A7429" w:rsidRDefault="005A7429" w:rsidP="005A7429">
      <w:pPr>
        <w:pStyle w:val="Heading2"/>
        <w:jc w:val="left"/>
      </w:pPr>
      <w:r>
        <w:t>S8. Injection site reactions by study arm</w:t>
      </w:r>
      <w:r w:rsidR="006851FB">
        <w:t xml:space="preserve"> and study</w:t>
      </w:r>
    </w:p>
    <w:p w14:paraId="77E5FE71" w14:textId="01FB6A4D" w:rsidR="00BB18FD" w:rsidRPr="00BB18FD" w:rsidRDefault="00BB18FD" w:rsidP="00BB18FD">
      <w:pPr>
        <w:rPr>
          <w:lang w:val="en-CA" w:eastAsia="en-CA"/>
        </w:rPr>
      </w:pPr>
      <w:r>
        <w:rPr>
          <w:noProof/>
        </w:rPr>
        <w:drawing>
          <wp:inline distT="0" distB="0" distL="0" distR="0" wp14:anchorId="2529B8EE" wp14:editId="474BF6E2">
            <wp:extent cx="4581525" cy="2965450"/>
            <wp:effectExtent l="0" t="0" r="9525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12F4164-7DC7-40A3-9ACF-2C003EF9C0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BB8FCDC" w14:textId="3A7D3BF6" w:rsidR="00C11CAF" w:rsidRDefault="00E37C8C" w:rsidP="00713615">
      <w:r w:rsidRPr="00E37C8C">
        <w:rPr>
          <w:i/>
          <w:iCs/>
        </w:rPr>
        <w:t>Figure legend.</w:t>
      </w:r>
      <w:r>
        <w:t xml:space="preserve"> The orange bars represent the </w:t>
      </w:r>
      <w:r w:rsidR="009C7B59">
        <w:t>percentage</w:t>
      </w:r>
      <w:r>
        <w:t xml:space="preserve"> of participants reporting injection site reactions (ISRs) among arms receiving active CAB</w:t>
      </w:r>
      <w:r w:rsidR="005E48A2">
        <w:t>-LA</w:t>
      </w:r>
      <w:r>
        <w:t xml:space="preserve"> injections. The blue bars represent the arms receiving placebo injections. </w:t>
      </w:r>
      <w:r w:rsidR="00713615">
        <w:t>In HPTN 083, 81.5% of participants randomized to CAB</w:t>
      </w:r>
      <w:r w:rsidR="005E48A2">
        <w:t>-LA</w:t>
      </w:r>
      <w:r w:rsidR="00713615">
        <w:t xml:space="preserve"> who received one or more injections reported at least one ISR </w:t>
      </w:r>
      <w:r w:rsidR="00713615">
        <w:fldChar w:fldCharType="begin">
          <w:fldData xml:space="preserve">PEVuZE5vdGU+PENpdGU+PEF1dGhvcj5MYW5kb3ZpdHo8L0F1dGhvcj48WWVhcj4yMDIxPC9ZZWFy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==
</w:fldData>
        </w:fldChar>
      </w:r>
      <w:r w:rsidR="00713615">
        <w:instrText xml:space="preserve"> ADDIN EN.CITE </w:instrText>
      </w:r>
      <w:r w:rsidR="00713615">
        <w:fldChar w:fldCharType="begin">
          <w:fldData xml:space="preserve">PEVuZE5vdGU+PENpdGU+PEF1dGhvcj5MYW5kb3ZpdHo8L0F1dGhvcj48WWVhcj4yMDIxPC9ZZWFy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==
</w:fldData>
        </w:fldChar>
      </w:r>
      <w:r w:rsidR="00713615">
        <w:instrText xml:space="preserve"> ADDIN EN.CITE.DATA </w:instrText>
      </w:r>
      <w:r w:rsidR="00713615">
        <w:fldChar w:fldCharType="end"/>
      </w:r>
      <w:r w:rsidR="00713615">
        <w:fldChar w:fldCharType="separate"/>
      </w:r>
      <w:r w:rsidR="00713615">
        <w:rPr>
          <w:noProof/>
        </w:rPr>
        <w:t>[6]</w:t>
      </w:r>
      <w:r w:rsidR="00713615">
        <w:fldChar w:fldCharType="end"/>
      </w:r>
      <w:r w:rsidR="00713615">
        <w:t>. Within the TDF</w:t>
      </w:r>
      <w:r w:rsidR="00E36151">
        <w:t>-</w:t>
      </w:r>
      <w:r w:rsidR="00713615">
        <w:t>FTC arm (with placebo injections), 31.3% experienced ISRs. In HPTN 084, 38% of participants in the CAB-LA arm experienced any ISR as compared to 11% in the TDF</w:t>
      </w:r>
      <w:r w:rsidR="00E36151">
        <w:t>-</w:t>
      </w:r>
      <w:r w:rsidR="00713615">
        <w:t xml:space="preserve">FTC arm </w:t>
      </w:r>
      <w:r w:rsidR="00713615">
        <w:fldChar w:fldCharType="begin">
          <w:fldData xml:space="preserve">PEVuZE5vdGU+PENpdGU+PEF1dGhvcj5EZWxhbnktTW9yZXRsd2U8L0F1dGhvcj48WWVhcj4yMDIy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</w:fldData>
        </w:fldChar>
      </w:r>
      <w:r w:rsidR="00713615">
        <w:instrText xml:space="preserve"> ADDIN EN.CITE </w:instrText>
      </w:r>
      <w:r w:rsidR="00713615">
        <w:fldChar w:fldCharType="begin">
          <w:fldData xml:space="preserve">PEVuZE5vdGU+PENpdGU+PEF1dGhvcj5EZWxhbnktTW9yZXRsd2U8L0F1dGhvcj48WWVhcj4yMDIy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</w:fldData>
        </w:fldChar>
      </w:r>
      <w:r w:rsidR="00713615">
        <w:instrText xml:space="preserve"> ADDIN EN.CITE.DATA </w:instrText>
      </w:r>
      <w:r w:rsidR="00713615">
        <w:fldChar w:fldCharType="end"/>
      </w:r>
      <w:r w:rsidR="00713615">
        <w:fldChar w:fldCharType="separate"/>
      </w:r>
      <w:r w:rsidR="00713615">
        <w:rPr>
          <w:noProof/>
        </w:rPr>
        <w:t>[7]</w:t>
      </w:r>
      <w:r w:rsidR="00713615">
        <w:fldChar w:fldCharType="end"/>
      </w:r>
      <w:r w:rsidR="00713615">
        <w:t>. In HPTN 077, 38% of participants randomized to CAB</w:t>
      </w:r>
      <w:r w:rsidR="005E48A2">
        <w:t>-LA</w:t>
      </w:r>
      <w:r w:rsidR="00713615">
        <w:t xml:space="preserve"> experienced an ISR versus 2% in the placebo group. There were no reported differences in ISR rates across males and females receiving CAB</w:t>
      </w:r>
      <w:r w:rsidR="005E48A2">
        <w:t>-LA</w:t>
      </w:r>
      <w:r w:rsidR="00713615">
        <w:t xml:space="preserve"> </w:t>
      </w:r>
      <w:r w:rsidR="00713615">
        <w:fldChar w:fldCharType="begin">
          <w:fldData xml:space="preserve">PEVuZE5vdGU+PENpdGU+PEF1dGhvcj5MYW5kb3ZpdHo8L0F1dGhvcj48WWVhcj4yMDE4PC9ZZWFy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</w:fldData>
        </w:fldChar>
      </w:r>
      <w:r w:rsidR="00713615">
        <w:instrText xml:space="preserve"> ADDIN EN.CITE </w:instrText>
      </w:r>
      <w:r w:rsidR="00713615">
        <w:fldChar w:fldCharType="begin">
          <w:fldData xml:space="preserve">PEVuZE5vdGU+PENpdGU+PEF1dGhvcj5MYW5kb3ZpdHo8L0F1dGhvcj48WWVhcj4yMDE4PC9ZZWFy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</w:fldData>
        </w:fldChar>
      </w:r>
      <w:r w:rsidR="00713615">
        <w:instrText xml:space="preserve"> ADDIN EN.CITE.DATA </w:instrText>
      </w:r>
      <w:r w:rsidR="00713615">
        <w:fldChar w:fldCharType="end"/>
      </w:r>
      <w:r w:rsidR="00713615">
        <w:fldChar w:fldCharType="separate"/>
      </w:r>
      <w:r w:rsidR="00713615">
        <w:rPr>
          <w:noProof/>
        </w:rPr>
        <w:t>[23]</w:t>
      </w:r>
      <w:r w:rsidR="00713615">
        <w:fldChar w:fldCharType="end"/>
      </w:r>
      <w:r w:rsidR="00713615">
        <w:t xml:space="preserve">. </w:t>
      </w:r>
      <w:r w:rsidR="00713615">
        <w:fldChar w:fldCharType="begin">
          <w:fldData xml:space="preserve">PEVuZE5vdGU+PENpdGU+PEF1dGhvcj5MYW5kb3ZpdHo8L0F1dGhvcj48WWVhcj4yMDE4PC9ZZWFy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</w:fldData>
        </w:fldChar>
      </w:r>
      <w:r w:rsidR="00713615">
        <w:instrText xml:space="preserve"> ADDIN EN.CITE </w:instrText>
      </w:r>
      <w:r w:rsidR="00713615">
        <w:fldChar w:fldCharType="begin">
          <w:fldData xml:space="preserve">PEVuZE5vdGU+PENpdGU+PEF1dGhvcj5MYW5kb3ZpdHo8L0F1dGhvcj48WWVhcj4yMDE4PC9ZZWFy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</w:fldData>
        </w:fldChar>
      </w:r>
      <w:r w:rsidR="00713615">
        <w:instrText xml:space="preserve"> ADDIN EN.CITE.DATA </w:instrText>
      </w:r>
      <w:r w:rsidR="00713615">
        <w:fldChar w:fldCharType="end"/>
      </w:r>
      <w:r w:rsidR="00713615">
        <w:fldChar w:fldCharType="separate"/>
      </w:r>
      <w:r w:rsidR="00713615">
        <w:rPr>
          <w:noProof/>
        </w:rPr>
        <w:t>[7, 23]</w:t>
      </w:r>
      <w:r w:rsidR="00713615">
        <w:fldChar w:fldCharType="end"/>
      </w:r>
      <w:r w:rsidR="00713615">
        <w:t>. In ÉCLAIR, 93% of participants randomized to CAB</w:t>
      </w:r>
      <w:r w:rsidR="005E48A2">
        <w:t>-LA</w:t>
      </w:r>
      <w:r w:rsidR="00713615">
        <w:t xml:space="preserve"> reported ISRs compared with 57% of participants randomized to placebo </w:t>
      </w:r>
      <w:r w:rsidR="00713615">
        <w:fldChar w:fldCharType="begin">
          <w:fldData xml:space="preserve">PEVuZE5vdGU+PENpdGU+PEF1dGhvcj5NYXJrb3dpdHo8L0F1dGhvcj48WWVhcj4yMDE3PC9ZZWFy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</w:fldData>
        </w:fldChar>
      </w:r>
      <w:r w:rsidR="00713615">
        <w:instrText xml:space="preserve"> ADDIN EN.CITE </w:instrText>
      </w:r>
      <w:r w:rsidR="00713615">
        <w:fldChar w:fldCharType="begin">
          <w:fldData xml:space="preserve">PEVuZE5vdGU+PENpdGU+PEF1dGhvcj5NYXJrb3dpdHo8L0F1dGhvcj48WWVhcj4yMDE3PC9ZZWFy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</w:fldData>
        </w:fldChar>
      </w:r>
      <w:r w:rsidR="00713615">
        <w:instrText xml:space="preserve"> ADDIN EN.CITE.DATA </w:instrText>
      </w:r>
      <w:r w:rsidR="00713615">
        <w:fldChar w:fldCharType="end"/>
      </w:r>
      <w:r w:rsidR="00713615">
        <w:fldChar w:fldCharType="separate"/>
      </w:r>
      <w:r w:rsidR="00713615">
        <w:rPr>
          <w:noProof/>
        </w:rPr>
        <w:t>[20]</w:t>
      </w:r>
      <w:r w:rsidR="00713615">
        <w:fldChar w:fldCharType="end"/>
      </w:r>
      <w:r w:rsidR="00713615">
        <w:t>.</w:t>
      </w:r>
    </w:p>
    <w:p w14:paraId="71A5FA41" w14:textId="6FB77BD1" w:rsidR="00393978" w:rsidRPr="00E10C93" w:rsidRDefault="00393978" w:rsidP="00713615">
      <w:pPr>
        <w:rPr>
          <w:b/>
          <w:bCs/>
        </w:rPr>
      </w:pPr>
    </w:p>
    <w:p w14:paraId="6804AEDF" w14:textId="2C0DEA82" w:rsidR="00CB5AAE" w:rsidRPr="00A4238D" w:rsidRDefault="001A224B" w:rsidP="00E37C8C">
      <w:pPr>
        <w:pStyle w:val="Heading2"/>
        <w:jc w:val="left"/>
      </w:pPr>
      <w:r>
        <w:br w:type="page"/>
      </w:r>
      <w:r w:rsidR="00E37C8C">
        <w:lastRenderedPageBreak/>
        <w:t>S</w:t>
      </w:r>
      <w:r w:rsidR="00CB5AAE">
        <w:t>9.</w:t>
      </w:r>
      <w:r w:rsidR="00CB5AAE" w:rsidRPr="00A4238D">
        <w:t xml:space="preserve"> </w:t>
      </w:r>
      <w:r w:rsidR="0081465A">
        <w:t>D</w:t>
      </w:r>
      <w:r w:rsidR="00CB5AAE" w:rsidRPr="00A4238D">
        <w:t xml:space="preserve">rug </w:t>
      </w:r>
      <w:r w:rsidR="0081465A">
        <w:t>resistance</w:t>
      </w:r>
      <w:r w:rsidR="00CB5AAE" w:rsidRPr="00A4238D">
        <w:t xml:space="preserve"> </w:t>
      </w:r>
      <w:r w:rsidR="00CB5AAE">
        <w:t xml:space="preserve">identified </w:t>
      </w:r>
      <w:r w:rsidR="00CB5AAE" w:rsidRPr="00A4238D">
        <w:t>across efficacy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303"/>
        <w:gridCol w:w="1364"/>
        <w:gridCol w:w="1364"/>
        <w:gridCol w:w="1364"/>
      </w:tblGrid>
      <w:tr w:rsidR="00CB5AAE" w14:paraId="6D678F17" w14:textId="77777777" w:rsidTr="006B6573">
        <w:tc>
          <w:tcPr>
            <w:tcW w:w="1425" w:type="dxa"/>
          </w:tcPr>
          <w:p w14:paraId="16B5917B" w14:textId="77777777" w:rsidR="00CB5AAE" w:rsidRDefault="00CB5AAE" w:rsidP="006B6573">
            <w:pPr>
              <w:rPr>
                <w:bCs/>
                <w:sz w:val="20"/>
              </w:rPr>
            </w:pPr>
          </w:p>
        </w:tc>
        <w:tc>
          <w:tcPr>
            <w:tcW w:w="2667" w:type="dxa"/>
            <w:gridSpan w:val="2"/>
          </w:tcPr>
          <w:p w14:paraId="4E9AE7CF" w14:textId="77777777" w:rsidR="00CB5AAE" w:rsidRPr="00B64D79" w:rsidRDefault="00CB5AAE" w:rsidP="006B6573">
            <w:pPr>
              <w:jc w:val="center"/>
              <w:rPr>
                <w:b/>
                <w:sz w:val="20"/>
              </w:rPr>
            </w:pPr>
            <w:r w:rsidRPr="00B64D79">
              <w:rPr>
                <w:b/>
                <w:sz w:val="20"/>
              </w:rPr>
              <w:t>HPTN 083</w:t>
            </w:r>
          </w:p>
        </w:tc>
        <w:tc>
          <w:tcPr>
            <w:tcW w:w="2728" w:type="dxa"/>
            <w:gridSpan w:val="2"/>
          </w:tcPr>
          <w:p w14:paraId="27BBDF05" w14:textId="77777777" w:rsidR="00CB5AAE" w:rsidRPr="00B64D79" w:rsidRDefault="00CB5AAE" w:rsidP="006B6573">
            <w:pPr>
              <w:jc w:val="center"/>
              <w:rPr>
                <w:b/>
                <w:sz w:val="20"/>
              </w:rPr>
            </w:pPr>
            <w:r w:rsidRPr="00B64D79">
              <w:rPr>
                <w:b/>
                <w:sz w:val="20"/>
              </w:rPr>
              <w:t>HPTN 084</w:t>
            </w:r>
          </w:p>
        </w:tc>
      </w:tr>
      <w:tr w:rsidR="00CB5AAE" w14:paraId="3F18DF03" w14:textId="77777777" w:rsidTr="006B6573">
        <w:tc>
          <w:tcPr>
            <w:tcW w:w="1425" w:type="dxa"/>
          </w:tcPr>
          <w:p w14:paraId="38E9621D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Resistance</w:t>
            </w:r>
          </w:p>
        </w:tc>
        <w:tc>
          <w:tcPr>
            <w:tcW w:w="1303" w:type="dxa"/>
          </w:tcPr>
          <w:p w14:paraId="6C65B6A5" w14:textId="34DAFD5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CAB</w:t>
            </w:r>
            <w:r w:rsidR="005E48A2">
              <w:rPr>
                <w:bCs/>
                <w:sz w:val="20"/>
              </w:rPr>
              <w:t>-LA</w:t>
            </w:r>
            <w:r>
              <w:rPr>
                <w:bCs/>
                <w:sz w:val="20"/>
              </w:rPr>
              <w:t xml:space="preserve"> arm (n=16 HIV infections)</w:t>
            </w:r>
          </w:p>
        </w:tc>
        <w:tc>
          <w:tcPr>
            <w:tcW w:w="1364" w:type="dxa"/>
          </w:tcPr>
          <w:p w14:paraId="151CB60E" w14:textId="4175DB52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TDF</w:t>
            </w:r>
            <w:r w:rsidR="00E36151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FTC arm (n=42 HIV infections)</w:t>
            </w:r>
          </w:p>
        </w:tc>
        <w:tc>
          <w:tcPr>
            <w:tcW w:w="1364" w:type="dxa"/>
          </w:tcPr>
          <w:p w14:paraId="0980EFF6" w14:textId="47BEE8AE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CAB</w:t>
            </w:r>
            <w:r w:rsidR="005E48A2">
              <w:rPr>
                <w:bCs/>
                <w:sz w:val="20"/>
              </w:rPr>
              <w:t>-LA</w:t>
            </w:r>
            <w:r>
              <w:rPr>
                <w:bCs/>
                <w:sz w:val="20"/>
              </w:rPr>
              <w:t xml:space="preserve"> arm</w:t>
            </w:r>
          </w:p>
          <w:p w14:paraId="32825EAD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(n=4 HIV infections)</w:t>
            </w:r>
          </w:p>
        </w:tc>
        <w:tc>
          <w:tcPr>
            <w:tcW w:w="1364" w:type="dxa"/>
          </w:tcPr>
          <w:p w14:paraId="4E76D010" w14:textId="79AB3370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TDF</w:t>
            </w:r>
            <w:r w:rsidR="00E36151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FTC arm (N=36 HIV infections)</w:t>
            </w:r>
          </w:p>
        </w:tc>
      </w:tr>
      <w:tr w:rsidR="00CB5AAE" w14:paraId="0357DF39" w14:textId="77777777" w:rsidTr="006B6573">
        <w:tc>
          <w:tcPr>
            <w:tcW w:w="1425" w:type="dxa"/>
          </w:tcPr>
          <w:p w14:paraId="383050D4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NNRTI</w:t>
            </w:r>
          </w:p>
        </w:tc>
        <w:tc>
          <w:tcPr>
            <w:tcW w:w="1303" w:type="dxa"/>
          </w:tcPr>
          <w:p w14:paraId="3099AD95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364" w:type="dxa"/>
          </w:tcPr>
          <w:p w14:paraId="12A4FB6F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364" w:type="dxa"/>
          </w:tcPr>
          <w:p w14:paraId="5E4E7DAE" w14:textId="77777777" w:rsidR="00CB5AAE" w:rsidRDefault="00CB5AAE" w:rsidP="006B6573">
            <w:pPr>
              <w:rPr>
                <w:bCs/>
                <w:sz w:val="20"/>
              </w:rPr>
            </w:pPr>
            <w:r w:rsidRPr="00607497">
              <w:rPr>
                <w:bCs/>
                <w:sz w:val="20"/>
              </w:rPr>
              <w:t>0</w:t>
            </w:r>
          </w:p>
        </w:tc>
        <w:tc>
          <w:tcPr>
            <w:tcW w:w="1364" w:type="dxa"/>
          </w:tcPr>
          <w:p w14:paraId="04386A6F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CB5AAE" w14:paraId="5F8B6472" w14:textId="77777777" w:rsidTr="006B6573">
        <w:tc>
          <w:tcPr>
            <w:tcW w:w="1425" w:type="dxa"/>
          </w:tcPr>
          <w:p w14:paraId="5D1B3857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NNRTI/NRTI</w:t>
            </w:r>
          </w:p>
        </w:tc>
        <w:tc>
          <w:tcPr>
            <w:tcW w:w="1303" w:type="dxa"/>
          </w:tcPr>
          <w:p w14:paraId="784D4901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364" w:type="dxa"/>
          </w:tcPr>
          <w:p w14:paraId="47F69EAE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364" w:type="dxa"/>
          </w:tcPr>
          <w:p w14:paraId="5B3241AA" w14:textId="77777777" w:rsidR="00CB5AAE" w:rsidRDefault="00CB5AAE" w:rsidP="006B6573">
            <w:pPr>
              <w:rPr>
                <w:bCs/>
                <w:sz w:val="20"/>
              </w:rPr>
            </w:pPr>
            <w:r w:rsidRPr="00607497">
              <w:rPr>
                <w:bCs/>
                <w:sz w:val="20"/>
              </w:rPr>
              <w:t>0</w:t>
            </w:r>
          </w:p>
        </w:tc>
        <w:tc>
          <w:tcPr>
            <w:tcW w:w="1364" w:type="dxa"/>
          </w:tcPr>
          <w:p w14:paraId="320E0966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</w:tr>
      <w:tr w:rsidR="00CB5AAE" w14:paraId="737469D0" w14:textId="77777777" w:rsidTr="006B6573">
        <w:tc>
          <w:tcPr>
            <w:tcW w:w="1425" w:type="dxa"/>
          </w:tcPr>
          <w:p w14:paraId="019953D1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NRTI</w:t>
            </w:r>
          </w:p>
        </w:tc>
        <w:tc>
          <w:tcPr>
            <w:tcW w:w="1303" w:type="dxa"/>
          </w:tcPr>
          <w:p w14:paraId="723129B4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364" w:type="dxa"/>
          </w:tcPr>
          <w:p w14:paraId="6319C1BF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364" w:type="dxa"/>
          </w:tcPr>
          <w:p w14:paraId="6E2A9C38" w14:textId="77777777" w:rsidR="00CB5AAE" w:rsidRDefault="00CB5AAE" w:rsidP="006B6573">
            <w:pPr>
              <w:rPr>
                <w:bCs/>
                <w:sz w:val="20"/>
              </w:rPr>
            </w:pPr>
            <w:r w:rsidRPr="00607497">
              <w:rPr>
                <w:bCs/>
                <w:sz w:val="20"/>
              </w:rPr>
              <w:t>0</w:t>
            </w:r>
          </w:p>
        </w:tc>
        <w:tc>
          <w:tcPr>
            <w:tcW w:w="1364" w:type="dxa"/>
          </w:tcPr>
          <w:p w14:paraId="73B7F665" w14:textId="77777777" w:rsidR="00CB5AAE" w:rsidRDefault="00CB5AAE" w:rsidP="006B6573">
            <w:pPr>
              <w:rPr>
                <w:bCs/>
                <w:sz w:val="20"/>
              </w:rPr>
            </w:pPr>
            <w:r w:rsidRPr="00B737AB">
              <w:rPr>
                <w:bCs/>
                <w:sz w:val="20"/>
              </w:rPr>
              <w:t>0</w:t>
            </w:r>
          </w:p>
        </w:tc>
      </w:tr>
      <w:tr w:rsidR="00CB5AAE" w14:paraId="24836D18" w14:textId="77777777" w:rsidTr="006B6573">
        <w:trPr>
          <w:trHeight w:val="197"/>
        </w:trPr>
        <w:tc>
          <w:tcPr>
            <w:tcW w:w="1425" w:type="dxa"/>
          </w:tcPr>
          <w:p w14:paraId="540C4AC5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INSTI</w:t>
            </w:r>
          </w:p>
        </w:tc>
        <w:tc>
          <w:tcPr>
            <w:tcW w:w="1303" w:type="dxa"/>
          </w:tcPr>
          <w:p w14:paraId="769D4B4B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364" w:type="dxa"/>
          </w:tcPr>
          <w:p w14:paraId="0B5E7363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364" w:type="dxa"/>
          </w:tcPr>
          <w:p w14:paraId="417D493F" w14:textId="77777777" w:rsidR="00CB5AAE" w:rsidRDefault="00CB5AAE" w:rsidP="006B6573">
            <w:pPr>
              <w:rPr>
                <w:bCs/>
                <w:sz w:val="20"/>
              </w:rPr>
            </w:pPr>
            <w:r w:rsidRPr="00607497">
              <w:rPr>
                <w:bCs/>
                <w:sz w:val="20"/>
              </w:rPr>
              <w:t>0</w:t>
            </w:r>
          </w:p>
        </w:tc>
        <w:tc>
          <w:tcPr>
            <w:tcW w:w="1364" w:type="dxa"/>
          </w:tcPr>
          <w:p w14:paraId="7E6FDD22" w14:textId="77777777" w:rsidR="00CB5AAE" w:rsidRDefault="00CB5AAE" w:rsidP="006B6573">
            <w:pPr>
              <w:rPr>
                <w:bCs/>
                <w:sz w:val="20"/>
              </w:rPr>
            </w:pPr>
            <w:r w:rsidRPr="00B737AB">
              <w:rPr>
                <w:bCs/>
                <w:sz w:val="20"/>
              </w:rPr>
              <w:t>0</w:t>
            </w:r>
          </w:p>
        </w:tc>
      </w:tr>
      <w:tr w:rsidR="00CB5AAE" w14:paraId="2592C9CF" w14:textId="77777777" w:rsidTr="006B6573">
        <w:tc>
          <w:tcPr>
            <w:tcW w:w="1425" w:type="dxa"/>
          </w:tcPr>
          <w:p w14:paraId="60FD026A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INSTI/NNRTI</w:t>
            </w:r>
          </w:p>
        </w:tc>
        <w:tc>
          <w:tcPr>
            <w:tcW w:w="1303" w:type="dxa"/>
          </w:tcPr>
          <w:p w14:paraId="65528E66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364" w:type="dxa"/>
          </w:tcPr>
          <w:p w14:paraId="2B2DBC7E" w14:textId="77777777" w:rsidR="00CB5AAE" w:rsidRDefault="00CB5AAE" w:rsidP="006B657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364" w:type="dxa"/>
          </w:tcPr>
          <w:p w14:paraId="14A4F4A9" w14:textId="77777777" w:rsidR="00CB5AAE" w:rsidRDefault="00CB5AAE" w:rsidP="006B6573">
            <w:pPr>
              <w:rPr>
                <w:bCs/>
                <w:sz w:val="20"/>
              </w:rPr>
            </w:pPr>
            <w:r w:rsidRPr="00607497">
              <w:rPr>
                <w:bCs/>
                <w:sz w:val="20"/>
              </w:rPr>
              <w:t>0</w:t>
            </w:r>
          </w:p>
        </w:tc>
        <w:tc>
          <w:tcPr>
            <w:tcW w:w="1364" w:type="dxa"/>
          </w:tcPr>
          <w:p w14:paraId="174AA46E" w14:textId="77777777" w:rsidR="00CB5AAE" w:rsidRDefault="00CB5AAE" w:rsidP="006B6573">
            <w:pPr>
              <w:rPr>
                <w:bCs/>
                <w:sz w:val="20"/>
              </w:rPr>
            </w:pPr>
            <w:r w:rsidRPr="00B737AB">
              <w:rPr>
                <w:bCs/>
                <w:sz w:val="20"/>
              </w:rPr>
              <w:t>0</w:t>
            </w:r>
          </w:p>
        </w:tc>
      </w:tr>
    </w:tbl>
    <w:p w14:paraId="5DF3E347" w14:textId="217705AC" w:rsidR="005E48A2" w:rsidRPr="00DA203F" w:rsidRDefault="005E48A2" w:rsidP="005E48A2">
      <w:pPr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CAB-LA: </w:t>
      </w:r>
      <w:r w:rsidRPr="005E48A2">
        <w:rPr>
          <w:sz w:val="18"/>
          <w:szCs w:val="18"/>
        </w:rPr>
        <w:t>long-acting cabotegravir</w:t>
      </w:r>
      <w:r>
        <w:rPr>
          <w:i/>
          <w:iCs/>
          <w:sz w:val="18"/>
          <w:szCs w:val="18"/>
        </w:rPr>
        <w:t xml:space="preserve">; INSTI: </w:t>
      </w:r>
      <w:r w:rsidRPr="005E48A2">
        <w:rPr>
          <w:sz w:val="18"/>
          <w:szCs w:val="18"/>
        </w:rPr>
        <w:t>integrase strand transfer inhibitor</w:t>
      </w:r>
      <w:r>
        <w:rPr>
          <w:i/>
          <w:iCs/>
          <w:sz w:val="18"/>
          <w:szCs w:val="18"/>
        </w:rPr>
        <w:t xml:space="preserve">; NNRTI: </w:t>
      </w:r>
      <w:r w:rsidRPr="005E48A2">
        <w:rPr>
          <w:i/>
          <w:iCs/>
          <w:sz w:val="18"/>
          <w:szCs w:val="18"/>
        </w:rPr>
        <w:t xml:space="preserve"> </w:t>
      </w:r>
      <w:r w:rsidRPr="005E48A2">
        <w:rPr>
          <w:sz w:val="18"/>
          <w:szCs w:val="18"/>
        </w:rPr>
        <w:t>Non-nucleoside reverse transcriptase inhibitors;</w:t>
      </w:r>
      <w:r>
        <w:rPr>
          <w:i/>
          <w:iCs/>
          <w:sz w:val="18"/>
          <w:szCs w:val="18"/>
        </w:rPr>
        <w:t xml:space="preserve"> NRTI:</w:t>
      </w:r>
      <w:r w:rsidRPr="005E48A2">
        <w:t xml:space="preserve"> </w:t>
      </w:r>
      <w:r w:rsidRPr="00426A8E">
        <w:rPr>
          <w:i/>
          <w:iCs/>
          <w:sz w:val="18"/>
          <w:szCs w:val="18"/>
        </w:rPr>
        <w:t>Nucleoside reverse transcriptase inhibitors</w:t>
      </w:r>
      <w:r>
        <w:rPr>
          <w:i/>
          <w:iCs/>
          <w:sz w:val="18"/>
          <w:szCs w:val="18"/>
        </w:rPr>
        <w:t xml:space="preserve">; </w:t>
      </w:r>
      <w:r w:rsidRPr="005E48A2">
        <w:rPr>
          <w:i/>
          <w:iCs/>
          <w:sz w:val="18"/>
        </w:rPr>
        <w:t>TDF</w:t>
      </w:r>
      <w:r w:rsidR="00E36151">
        <w:rPr>
          <w:i/>
          <w:iCs/>
          <w:sz w:val="18"/>
        </w:rPr>
        <w:t>-</w:t>
      </w:r>
      <w:r w:rsidRPr="005E48A2">
        <w:rPr>
          <w:i/>
          <w:iCs/>
          <w:sz w:val="18"/>
        </w:rPr>
        <w:t>FTC:</w:t>
      </w:r>
      <w:r>
        <w:rPr>
          <w:sz w:val="18"/>
        </w:rPr>
        <w:t xml:space="preserve"> </w:t>
      </w:r>
      <w:r w:rsidRPr="005E48A2">
        <w:rPr>
          <w:sz w:val="18"/>
        </w:rPr>
        <w:t>tenofovir disoproxil fumarate/emtricitabine</w:t>
      </w:r>
    </w:p>
    <w:p w14:paraId="0B54C65F" w14:textId="77777777" w:rsidR="00CB5AAE" w:rsidRDefault="00CB5AAE" w:rsidP="00CB5AAE">
      <w:pPr>
        <w:rPr>
          <w:b/>
        </w:rPr>
      </w:pPr>
    </w:p>
    <w:p w14:paraId="4E4AD884" w14:textId="77777777" w:rsidR="00CB5AAE" w:rsidRDefault="00CB5AAE" w:rsidP="00CB5AAE">
      <w:pP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CA" w:eastAsia="en-CA"/>
        </w:rPr>
      </w:pPr>
      <w:r>
        <w:rPr>
          <w:b/>
        </w:rPr>
        <w:br w:type="page"/>
      </w:r>
    </w:p>
    <w:p w14:paraId="64749854" w14:textId="77777777" w:rsidR="00CB5AAE" w:rsidRDefault="00CB5AAE" w:rsidP="00C66DC8"/>
    <w:p w14:paraId="07C4CB90" w14:textId="4CED4861" w:rsidR="002D487B" w:rsidRPr="005852DB" w:rsidRDefault="00A55C96" w:rsidP="00A55C96">
      <w:pPr>
        <w:pStyle w:val="Heading2"/>
        <w:jc w:val="left"/>
      </w:pPr>
      <w:r>
        <w:t>S</w:t>
      </w:r>
      <w:r w:rsidR="00B31F7B">
        <w:t>10</w:t>
      </w:r>
      <w:r w:rsidR="00700DA1" w:rsidRPr="005852DB">
        <w:t xml:space="preserve">. </w:t>
      </w:r>
      <w:r>
        <w:t>INSTI</w:t>
      </w:r>
      <w:r w:rsidR="00D9140C">
        <w:t xml:space="preserve"> d</w:t>
      </w:r>
      <w:r w:rsidR="002D487B" w:rsidRPr="005852DB">
        <w:t>rug resistance</w:t>
      </w:r>
      <w:r w:rsidR="00700DA1" w:rsidRPr="005852DB">
        <w:t xml:space="preserve"> outcomes across </w:t>
      </w:r>
      <w:r w:rsidR="00627BAC">
        <w:t>efficacy</w:t>
      </w:r>
      <w:r w:rsidR="00700DA1" w:rsidRPr="005852DB">
        <w:t xml:space="preserve">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160"/>
        <w:gridCol w:w="2340"/>
      </w:tblGrid>
      <w:tr w:rsidR="003C0374" w:rsidRPr="00443310" w14:paraId="750554F3" w14:textId="77777777" w:rsidTr="005852DB">
        <w:tc>
          <w:tcPr>
            <w:tcW w:w="1705" w:type="dxa"/>
          </w:tcPr>
          <w:p w14:paraId="23C2109B" w14:textId="77777777" w:rsidR="003C0374" w:rsidRPr="00443310" w:rsidRDefault="003C0374" w:rsidP="00FC19BF">
            <w:pPr>
              <w:rPr>
                <w:b/>
                <w:sz w:val="18"/>
                <w:szCs w:val="16"/>
              </w:rPr>
            </w:pPr>
            <w:r w:rsidRPr="00443310">
              <w:rPr>
                <w:b/>
                <w:sz w:val="18"/>
                <w:szCs w:val="16"/>
              </w:rPr>
              <w:t>Study</w:t>
            </w:r>
          </w:p>
        </w:tc>
        <w:tc>
          <w:tcPr>
            <w:tcW w:w="2160" w:type="dxa"/>
          </w:tcPr>
          <w:p w14:paraId="6703D41C" w14:textId="5271B1BB" w:rsidR="003C0374" w:rsidRPr="00443310" w:rsidRDefault="003C0374" w:rsidP="00FC19BF">
            <w:pPr>
              <w:rPr>
                <w:b/>
                <w:sz w:val="18"/>
                <w:szCs w:val="16"/>
              </w:rPr>
            </w:pPr>
            <w:r w:rsidRPr="00443310">
              <w:rPr>
                <w:b/>
                <w:sz w:val="18"/>
                <w:szCs w:val="16"/>
              </w:rPr>
              <w:t xml:space="preserve">Number of </w:t>
            </w:r>
            <w:r>
              <w:rPr>
                <w:b/>
                <w:sz w:val="18"/>
                <w:szCs w:val="16"/>
              </w:rPr>
              <w:t xml:space="preserve">INSTI </w:t>
            </w:r>
            <w:r w:rsidRPr="00443310">
              <w:rPr>
                <w:b/>
                <w:sz w:val="18"/>
                <w:szCs w:val="16"/>
              </w:rPr>
              <w:t>resistan</w:t>
            </w:r>
            <w:r w:rsidR="00893009">
              <w:rPr>
                <w:b/>
                <w:sz w:val="18"/>
                <w:szCs w:val="16"/>
              </w:rPr>
              <w:t>t</w:t>
            </w:r>
            <w:r w:rsidRPr="00443310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="003112F1" w:rsidRPr="00E36151">
              <w:rPr>
                <w:b/>
                <w:sz w:val="18"/>
                <w:szCs w:val="16"/>
              </w:rPr>
              <w:t>strains</w:t>
            </w:r>
            <w:r w:rsidR="003112F1" w:rsidRPr="00E36151">
              <w:rPr>
                <w:b/>
                <w:sz w:val="18"/>
                <w:szCs w:val="16"/>
                <w:vertAlign w:val="superscript"/>
              </w:rPr>
              <w:t>a</w:t>
            </w:r>
            <w:proofErr w:type="spellEnd"/>
            <w:r w:rsidRPr="00443310">
              <w:rPr>
                <w:b/>
                <w:sz w:val="18"/>
                <w:szCs w:val="16"/>
              </w:rPr>
              <w:t>/</w:t>
            </w:r>
            <w:r>
              <w:rPr>
                <w:b/>
                <w:sz w:val="18"/>
                <w:szCs w:val="16"/>
              </w:rPr>
              <w:t xml:space="preserve"> number of </w:t>
            </w:r>
            <w:r w:rsidR="0034445F">
              <w:rPr>
                <w:b/>
                <w:sz w:val="18"/>
                <w:szCs w:val="16"/>
              </w:rPr>
              <w:t xml:space="preserve">HIV infections (including baseline infections) among those </w:t>
            </w:r>
            <w:r>
              <w:rPr>
                <w:b/>
                <w:sz w:val="18"/>
                <w:szCs w:val="16"/>
              </w:rPr>
              <w:t>randomized</w:t>
            </w:r>
            <w:r w:rsidRPr="00443310">
              <w:rPr>
                <w:b/>
                <w:sz w:val="18"/>
                <w:szCs w:val="16"/>
              </w:rPr>
              <w:t xml:space="preserve"> to </w:t>
            </w:r>
            <w:r w:rsidR="005E48A2">
              <w:rPr>
                <w:b/>
                <w:sz w:val="18"/>
                <w:szCs w:val="16"/>
              </w:rPr>
              <w:t>CAB-LA</w:t>
            </w:r>
            <w:r w:rsidRPr="00677B3B">
              <w:rPr>
                <w:b/>
                <w:sz w:val="18"/>
                <w:szCs w:val="16"/>
              </w:rPr>
              <w:t xml:space="preserve"> </w:t>
            </w:r>
            <w:r w:rsidRPr="00443310">
              <w:rPr>
                <w:b/>
                <w:sz w:val="18"/>
                <w:szCs w:val="16"/>
              </w:rPr>
              <w:t>(%)</w:t>
            </w:r>
          </w:p>
        </w:tc>
        <w:tc>
          <w:tcPr>
            <w:tcW w:w="2340" w:type="dxa"/>
          </w:tcPr>
          <w:p w14:paraId="18ED3328" w14:textId="54273FC3" w:rsidR="003C0374" w:rsidRPr="00443310" w:rsidRDefault="003C0374" w:rsidP="003C24BF">
            <w:pPr>
              <w:rPr>
                <w:b/>
                <w:sz w:val="18"/>
                <w:szCs w:val="16"/>
              </w:rPr>
            </w:pPr>
            <w:r w:rsidRPr="00443310">
              <w:rPr>
                <w:b/>
                <w:sz w:val="18"/>
                <w:szCs w:val="16"/>
              </w:rPr>
              <w:t xml:space="preserve">Number of </w:t>
            </w:r>
            <w:r>
              <w:rPr>
                <w:b/>
                <w:sz w:val="18"/>
                <w:szCs w:val="16"/>
              </w:rPr>
              <w:t>INSTI</w:t>
            </w:r>
            <w:r w:rsidRPr="00443310">
              <w:rPr>
                <w:b/>
                <w:sz w:val="18"/>
                <w:szCs w:val="16"/>
              </w:rPr>
              <w:t xml:space="preserve"> resistan</w:t>
            </w:r>
            <w:r w:rsidR="00893009">
              <w:rPr>
                <w:b/>
                <w:sz w:val="18"/>
                <w:szCs w:val="16"/>
              </w:rPr>
              <w:t>t</w:t>
            </w:r>
            <w:r w:rsidRPr="00443310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="003112F1" w:rsidRPr="00E36151">
              <w:rPr>
                <w:b/>
                <w:sz w:val="18"/>
                <w:szCs w:val="16"/>
              </w:rPr>
              <w:t>strain</w:t>
            </w:r>
            <w:r w:rsidRPr="00E36151">
              <w:rPr>
                <w:b/>
                <w:sz w:val="18"/>
                <w:szCs w:val="16"/>
              </w:rPr>
              <w:t>s</w:t>
            </w:r>
            <w:r w:rsidR="00232A28" w:rsidRPr="00E36151">
              <w:rPr>
                <w:b/>
                <w:sz w:val="18"/>
                <w:szCs w:val="16"/>
                <w:vertAlign w:val="superscript"/>
              </w:rPr>
              <w:t>a</w:t>
            </w:r>
            <w:proofErr w:type="spellEnd"/>
            <w:r w:rsidRPr="00443310">
              <w:rPr>
                <w:b/>
                <w:sz w:val="18"/>
                <w:szCs w:val="16"/>
              </w:rPr>
              <w:t xml:space="preserve">/number of </w:t>
            </w:r>
            <w:r w:rsidR="0034445F">
              <w:rPr>
                <w:b/>
                <w:sz w:val="18"/>
                <w:szCs w:val="16"/>
              </w:rPr>
              <w:t>HIV infections (including baseline infections)</w:t>
            </w:r>
            <w:r w:rsidRPr="00443310">
              <w:rPr>
                <w:b/>
                <w:sz w:val="18"/>
                <w:szCs w:val="16"/>
              </w:rPr>
              <w:t xml:space="preserve"> </w:t>
            </w:r>
            <w:r w:rsidR="00893009">
              <w:rPr>
                <w:b/>
                <w:sz w:val="18"/>
                <w:szCs w:val="16"/>
              </w:rPr>
              <w:t>randomized to</w:t>
            </w:r>
            <w:r w:rsidRPr="00443310">
              <w:rPr>
                <w:b/>
                <w:sz w:val="18"/>
                <w:szCs w:val="16"/>
              </w:rPr>
              <w:t xml:space="preserve"> </w:t>
            </w:r>
            <w:r w:rsidR="00893009">
              <w:rPr>
                <w:b/>
                <w:sz w:val="18"/>
                <w:szCs w:val="16"/>
              </w:rPr>
              <w:t xml:space="preserve">TDF-FTC </w:t>
            </w:r>
            <w:r w:rsidRPr="00443310">
              <w:rPr>
                <w:b/>
                <w:sz w:val="18"/>
                <w:szCs w:val="16"/>
              </w:rPr>
              <w:t>(%)</w:t>
            </w:r>
          </w:p>
        </w:tc>
      </w:tr>
      <w:tr w:rsidR="003C0374" w:rsidRPr="00443310" w14:paraId="574322FE" w14:textId="77777777" w:rsidTr="005852DB">
        <w:tc>
          <w:tcPr>
            <w:tcW w:w="1705" w:type="dxa"/>
          </w:tcPr>
          <w:p w14:paraId="15F21991" w14:textId="11006A86" w:rsidR="003C0374" w:rsidRPr="00443310" w:rsidRDefault="003C0374" w:rsidP="00FC19B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HPTN 083</w:t>
            </w:r>
          </w:p>
        </w:tc>
        <w:tc>
          <w:tcPr>
            <w:tcW w:w="2160" w:type="dxa"/>
          </w:tcPr>
          <w:p w14:paraId="03CB8ED8" w14:textId="510A2A11" w:rsidR="003C0374" w:rsidRPr="00AB2F97" w:rsidRDefault="00E01023" w:rsidP="00FC19BF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7</w:t>
            </w:r>
            <w:r w:rsidR="00504BF9">
              <w:rPr>
                <w:bCs/>
                <w:sz w:val="18"/>
                <w:szCs w:val="16"/>
                <w:vertAlign w:val="superscript"/>
              </w:rPr>
              <w:t>b</w:t>
            </w:r>
            <w:r w:rsidR="003C0374" w:rsidRPr="00DB71A3">
              <w:rPr>
                <w:bCs/>
                <w:sz w:val="18"/>
                <w:szCs w:val="16"/>
              </w:rPr>
              <w:t>/</w:t>
            </w:r>
            <w:r w:rsidR="00055B64" w:rsidRPr="00DB71A3">
              <w:rPr>
                <w:bCs/>
                <w:sz w:val="18"/>
                <w:szCs w:val="16"/>
              </w:rPr>
              <w:t>1</w:t>
            </w:r>
            <w:r>
              <w:rPr>
                <w:bCs/>
                <w:sz w:val="18"/>
                <w:szCs w:val="16"/>
              </w:rPr>
              <w:t>5</w:t>
            </w:r>
            <w:r w:rsidR="00504BF9">
              <w:rPr>
                <w:bCs/>
                <w:sz w:val="18"/>
                <w:szCs w:val="16"/>
                <w:vertAlign w:val="superscript"/>
              </w:rPr>
              <w:t>c</w:t>
            </w:r>
            <w:r w:rsidR="00055B64">
              <w:rPr>
                <w:bCs/>
                <w:sz w:val="18"/>
                <w:szCs w:val="16"/>
                <w:vertAlign w:val="superscript"/>
              </w:rPr>
              <w:t xml:space="preserve"> </w:t>
            </w:r>
            <w:r w:rsidR="00AB2F97">
              <w:rPr>
                <w:bCs/>
                <w:sz w:val="18"/>
                <w:szCs w:val="16"/>
              </w:rPr>
              <w:t>(</w:t>
            </w:r>
            <w:r w:rsidR="002357D6">
              <w:rPr>
                <w:bCs/>
                <w:sz w:val="18"/>
                <w:szCs w:val="16"/>
              </w:rPr>
              <w:t>47</w:t>
            </w:r>
            <w:r w:rsidR="00AB2F97">
              <w:rPr>
                <w:bCs/>
                <w:sz w:val="18"/>
                <w:szCs w:val="16"/>
              </w:rPr>
              <w:t>%)</w:t>
            </w:r>
          </w:p>
        </w:tc>
        <w:tc>
          <w:tcPr>
            <w:tcW w:w="2340" w:type="dxa"/>
          </w:tcPr>
          <w:p w14:paraId="3333ACAB" w14:textId="35BEA8F9" w:rsidR="003C0374" w:rsidRPr="00DB71A3" w:rsidRDefault="003C0374" w:rsidP="003C24BF">
            <w:pPr>
              <w:rPr>
                <w:bCs/>
                <w:sz w:val="18"/>
                <w:szCs w:val="16"/>
              </w:rPr>
            </w:pPr>
            <w:r w:rsidRPr="00DB71A3">
              <w:rPr>
                <w:bCs/>
                <w:sz w:val="18"/>
                <w:szCs w:val="16"/>
              </w:rPr>
              <w:t>0</w:t>
            </w:r>
            <w:r>
              <w:rPr>
                <w:bCs/>
                <w:sz w:val="18"/>
                <w:szCs w:val="16"/>
              </w:rPr>
              <w:t>/</w:t>
            </w:r>
            <w:r w:rsidR="00566AB0">
              <w:rPr>
                <w:bCs/>
                <w:sz w:val="18"/>
                <w:szCs w:val="16"/>
              </w:rPr>
              <w:t>40</w:t>
            </w:r>
            <w:r w:rsidR="002B02B8" w:rsidRPr="002B02B8">
              <w:rPr>
                <w:bCs/>
                <w:sz w:val="18"/>
                <w:szCs w:val="16"/>
                <w:vertAlign w:val="superscript"/>
              </w:rPr>
              <w:t>c</w:t>
            </w:r>
            <w:r w:rsidR="00566AB0">
              <w:rPr>
                <w:bCs/>
                <w:sz w:val="18"/>
                <w:szCs w:val="16"/>
              </w:rPr>
              <w:t xml:space="preserve"> </w:t>
            </w:r>
            <w:r w:rsidR="00AB2F97">
              <w:rPr>
                <w:bCs/>
                <w:sz w:val="18"/>
                <w:szCs w:val="16"/>
              </w:rPr>
              <w:t>(0%)</w:t>
            </w:r>
          </w:p>
        </w:tc>
      </w:tr>
      <w:tr w:rsidR="003C0374" w:rsidRPr="00443310" w14:paraId="702165FA" w14:textId="77777777" w:rsidTr="005852DB">
        <w:tc>
          <w:tcPr>
            <w:tcW w:w="1705" w:type="dxa"/>
          </w:tcPr>
          <w:p w14:paraId="38AAC256" w14:textId="2C2C78D8" w:rsidR="003C0374" w:rsidRPr="00443310" w:rsidRDefault="003C0374" w:rsidP="00FC19B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HPTN 084</w:t>
            </w:r>
          </w:p>
        </w:tc>
        <w:tc>
          <w:tcPr>
            <w:tcW w:w="2160" w:type="dxa"/>
          </w:tcPr>
          <w:p w14:paraId="09EE30CA" w14:textId="5CA29054" w:rsidR="003C0374" w:rsidRPr="00DB71A3" w:rsidRDefault="003C0374" w:rsidP="00FC19BF">
            <w:pPr>
              <w:rPr>
                <w:bCs/>
                <w:sz w:val="18"/>
                <w:szCs w:val="16"/>
              </w:rPr>
            </w:pPr>
            <w:r w:rsidRPr="00DB71A3">
              <w:rPr>
                <w:bCs/>
                <w:sz w:val="18"/>
                <w:szCs w:val="16"/>
              </w:rPr>
              <w:t>0/</w:t>
            </w:r>
            <w:r>
              <w:rPr>
                <w:bCs/>
                <w:sz w:val="18"/>
                <w:szCs w:val="16"/>
              </w:rPr>
              <w:t>4</w:t>
            </w:r>
            <w:r w:rsidR="00522B86">
              <w:rPr>
                <w:bCs/>
                <w:sz w:val="18"/>
                <w:szCs w:val="16"/>
              </w:rPr>
              <w:t xml:space="preserve"> </w:t>
            </w:r>
            <w:r w:rsidR="00AB2F97">
              <w:rPr>
                <w:bCs/>
                <w:sz w:val="18"/>
                <w:szCs w:val="16"/>
              </w:rPr>
              <w:t>(0%)</w:t>
            </w:r>
          </w:p>
        </w:tc>
        <w:tc>
          <w:tcPr>
            <w:tcW w:w="2340" w:type="dxa"/>
          </w:tcPr>
          <w:p w14:paraId="11D27D2B" w14:textId="39339735" w:rsidR="003C0374" w:rsidRPr="00DB71A3" w:rsidRDefault="003C0374" w:rsidP="003C24BF">
            <w:pPr>
              <w:rPr>
                <w:bCs/>
                <w:sz w:val="18"/>
                <w:szCs w:val="16"/>
              </w:rPr>
            </w:pPr>
            <w:r w:rsidRPr="00DB71A3">
              <w:rPr>
                <w:bCs/>
                <w:sz w:val="18"/>
                <w:szCs w:val="16"/>
              </w:rPr>
              <w:t>0/</w:t>
            </w:r>
            <w:r w:rsidR="00566AB0">
              <w:rPr>
                <w:bCs/>
                <w:sz w:val="18"/>
                <w:szCs w:val="16"/>
              </w:rPr>
              <w:t>33</w:t>
            </w:r>
            <w:proofErr w:type="gramStart"/>
            <w:r w:rsidR="002B02B8">
              <w:rPr>
                <w:bCs/>
                <w:sz w:val="18"/>
                <w:szCs w:val="16"/>
                <w:vertAlign w:val="superscript"/>
              </w:rPr>
              <w:t>c</w:t>
            </w:r>
            <w:r w:rsidR="00AB2F97">
              <w:rPr>
                <w:bCs/>
                <w:sz w:val="18"/>
                <w:szCs w:val="16"/>
              </w:rPr>
              <w:t>(</w:t>
            </w:r>
            <w:proofErr w:type="gramEnd"/>
            <w:r w:rsidR="00AB2F97">
              <w:rPr>
                <w:bCs/>
                <w:sz w:val="18"/>
                <w:szCs w:val="16"/>
              </w:rPr>
              <w:t>0%)</w:t>
            </w:r>
          </w:p>
        </w:tc>
      </w:tr>
    </w:tbl>
    <w:p w14:paraId="3189AE3D" w14:textId="0254C9FD" w:rsidR="00232A28" w:rsidRPr="00BB5BB0" w:rsidRDefault="00232A28" w:rsidP="00034C48">
      <w:pPr>
        <w:spacing w:after="0"/>
        <w:rPr>
          <w:sz w:val="18"/>
          <w:szCs w:val="18"/>
        </w:rPr>
      </w:pPr>
      <w:r w:rsidRPr="00BB5BB0">
        <w:rPr>
          <w:sz w:val="18"/>
          <w:szCs w:val="18"/>
          <w:vertAlign w:val="superscript"/>
        </w:rPr>
        <w:t>a</w:t>
      </w:r>
      <w:r w:rsidR="00034C48" w:rsidRPr="00BB5BB0">
        <w:rPr>
          <w:sz w:val="18"/>
          <w:szCs w:val="18"/>
          <w:vertAlign w:val="superscript"/>
        </w:rPr>
        <w:t xml:space="preserve"> </w:t>
      </w:r>
      <w:r w:rsidR="00E4545C" w:rsidRPr="00BB5BB0">
        <w:rPr>
          <w:sz w:val="18"/>
          <w:szCs w:val="18"/>
        </w:rPr>
        <w:t xml:space="preserve">Defined as major </w:t>
      </w:r>
      <w:r w:rsidR="009B3ACF" w:rsidRPr="00BB5BB0">
        <w:rPr>
          <w:sz w:val="18"/>
          <w:szCs w:val="18"/>
        </w:rPr>
        <w:t>INSTI mutation</w:t>
      </w:r>
      <w:r w:rsidR="007C281C" w:rsidRPr="00BB5BB0">
        <w:rPr>
          <w:sz w:val="18"/>
          <w:szCs w:val="18"/>
        </w:rPr>
        <w:t>.</w:t>
      </w:r>
      <w:r w:rsidR="009B3ACF" w:rsidRPr="00BB5BB0">
        <w:rPr>
          <w:sz w:val="18"/>
          <w:szCs w:val="18"/>
        </w:rPr>
        <w:t xml:space="preserve"> Minor mutations and polymorphisms are not included in this total.</w:t>
      </w:r>
      <w:r w:rsidR="004A4654" w:rsidRPr="00BB5BB0">
        <w:rPr>
          <w:sz w:val="18"/>
          <w:szCs w:val="18"/>
        </w:rPr>
        <w:t xml:space="preserve"> In the TDF-FTC arm of HPTN 083, there was one case with minor INSTI mutation. In HTPN 084, </w:t>
      </w:r>
      <w:r w:rsidR="00707323" w:rsidRPr="00BB5BB0">
        <w:rPr>
          <w:sz w:val="18"/>
          <w:szCs w:val="18"/>
        </w:rPr>
        <w:t>one HIV case randomized to the CAB</w:t>
      </w:r>
      <w:r w:rsidR="005E48A2">
        <w:rPr>
          <w:sz w:val="18"/>
          <w:szCs w:val="18"/>
        </w:rPr>
        <w:t>-LA</w:t>
      </w:r>
      <w:r w:rsidR="00707323" w:rsidRPr="00BB5BB0">
        <w:rPr>
          <w:sz w:val="18"/>
          <w:szCs w:val="18"/>
        </w:rPr>
        <w:t xml:space="preserve"> arm had an INSTI L741 polymorphism. In the TDF-FTC arm of HPTN 084, there were 10 INSTI polymorphisms identified</w:t>
      </w:r>
      <w:r w:rsidR="00034C48" w:rsidRPr="00BB5BB0">
        <w:rPr>
          <w:sz w:val="18"/>
          <w:szCs w:val="18"/>
        </w:rPr>
        <w:t xml:space="preserve"> but none had INSTI resistance.</w:t>
      </w:r>
    </w:p>
    <w:p w14:paraId="04585111" w14:textId="535D3947" w:rsidR="00504BF9" w:rsidRPr="00BB5BB0" w:rsidRDefault="00504BF9" w:rsidP="00034C48">
      <w:pPr>
        <w:spacing w:after="0"/>
        <w:rPr>
          <w:sz w:val="18"/>
          <w:szCs w:val="18"/>
        </w:rPr>
      </w:pPr>
      <w:r w:rsidRPr="00BB5BB0">
        <w:rPr>
          <w:sz w:val="18"/>
          <w:szCs w:val="18"/>
          <w:vertAlign w:val="superscript"/>
        </w:rPr>
        <w:t>b</w:t>
      </w:r>
      <w:r w:rsidRPr="00BB5BB0">
        <w:rPr>
          <w:sz w:val="18"/>
          <w:szCs w:val="18"/>
        </w:rPr>
        <w:t xml:space="preserve"> </w:t>
      </w:r>
      <w:proofErr w:type="gramStart"/>
      <w:r w:rsidRPr="00BB5BB0">
        <w:rPr>
          <w:sz w:val="18"/>
          <w:szCs w:val="18"/>
        </w:rPr>
        <w:t>The</w:t>
      </w:r>
      <w:proofErr w:type="gramEnd"/>
      <w:r w:rsidRPr="00BB5BB0">
        <w:rPr>
          <w:sz w:val="18"/>
          <w:szCs w:val="18"/>
        </w:rPr>
        <w:t xml:space="preserve"> cases of INSTI resistance were identified in HPTN 083 among 1 participant with a baseline infection, 2 participants during the oral lead-in phase, and 4 participants with a breakthrough infection. </w:t>
      </w:r>
    </w:p>
    <w:p w14:paraId="2639FD21" w14:textId="74E696C4" w:rsidR="00C12841" w:rsidRDefault="00504BF9">
      <w:pPr>
        <w:rPr>
          <w:sz w:val="18"/>
          <w:szCs w:val="18"/>
        </w:rPr>
      </w:pPr>
      <w:r w:rsidRPr="00BB5BB0">
        <w:rPr>
          <w:sz w:val="18"/>
          <w:szCs w:val="18"/>
          <w:vertAlign w:val="superscript"/>
        </w:rPr>
        <w:t>c</w:t>
      </w:r>
      <w:r w:rsidR="00034C48" w:rsidRPr="00BB5BB0">
        <w:rPr>
          <w:sz w:val="18"/>
          <w:szCs w:val="18"/>
          <w:vertAlign w:val="superscript"/>
        </w:rPr>
        <w:t xml:space="preserve"> </w:t>
      </w:r>
      <w:r w:rsidR="00566AB0" w:rsidRPr="00BB5BB0">
        <w:rPr>
          <w:sz w:val="18"/>
          <w:szCs w:val="18"/>
        </w:rPr>
        <w:t xml:space="preserve">Denominator reflects the total number of HIV cases (incident and baseline infections) </w:t>
      </w:r>
      <w:r w:rsidR="005155F5" w:rsidRPr="00BB5BB0">
        <w:rPr>
          <w:sz w:val="18"/>
          <w:szCs w:val="18"/>
        </w:rPr>
        <w:t xml:space="preserve">that </w:t>
      </w:r>
      <w:r w:rsidR="00BB5BB0" w:rsidRPr="00BB5BB0">
        <w:rPr>
          <w:sz w:val="18"/>
          <w:szCs w:val="18"/>
        </w:rPr>
        <w:t xml:space="preserve">were </w:t>
      </w:r>
      <w:r w:rsidR="00F27944" w:rsidRPr="00BB5BB0">
        <w:rPr>
          <w:sz w:val="18"/>
          <w:szCs w:val="18"/>
        </w:rPr>
        <w:t xml:space="preserve">successfully tested for drug resistance. In HPTN 083, three cases in the CAB-LA were </w:t>
      </w:r>
      <w:r w:rsidR="00400728" w:rsidRPr="00BB5BB0">
        <w:rPr>
          <w:sz w:val="18"/>
          <w:szCs w:val="18"/>
        </w:rPr>
        <w:t xml:space="preserve">initially </w:t>
      </w:r>
      <w:r w:rsidR="00F27944" w:rsidRPr="00BB5BB0">
        <w:rPr>
          <w:sz w:val="18"/>
          <w:szCs w:val="18"/>
        </w:rPr>
        <w:t>not included</w:t>
      </w:r>
      <w:r w:rsidR="0017479D" w:rsidRPr="00BB5BB0">
        <w:rPr>
          <w:sz w:val="18"/>
          <w:szCs w:val="18"/>
        </w:rPr>
        <w:t xml:space="preserve"> (one case had failed analysis and two had no viremic visit). </w:t>
      </w:r>
      <w:r w:rsidR="00C82D1E" w:rsidRPr="00BB5BB0">
        <w:rPr>
          <w:sz w:val="18"/>
          <w:szCs w:val="18"/>
        </w:rPr>
        <w:t>Similarly,</w:t>
      </w:r>
      <w:r w:rsidR="0017479D" w:rsidRPr="00BB5BB0">
        <w:rPr>
          <w:sz w:val="18"/>
          <w:szCs w:val="18"/>
        </w:rPr>
        <w:t xml:space="preserve"> in the TDF-FTC arm, two cases were excluded (</w:t>
      </w:r>
      <w:r w:rsidR="00C82D1E" w:rsidRPr="00BB5BB0">
        <w:rPr>
          <w:sz w:val="18"/>
          <w:szCs w:val="18"/>
        </w:rPr>
        <w:t>two had no viremic visits).</w:t>
      </w:r>
      <w:r w:rsidR="00400728" w:rsidRPr="00BB5BB0">
        <w:rPr>
          <w:sz w:val="18"/>
          <w:szCs w:val="18"/>
        </w:rPr>
        <w:t xml:space="preserve"> However, </w:t>
      </w:r>
      <w:r w:rsidR="00AB1C29" w:rsidRPr="00BB5BB0">
        <w:rPr>
          <w:sz w:val="18"/>
          <w:szCs w:val="18"/>
        </w:rPr>
        <w:t xml:space="preserve">data were recently </w:t>
      </w:r>
      <w:r w:rsidR="002F524D" w:rsidRPr="00BB5BB0">
        <w:rPr>
          <w:sz w:val="18"/>
          <w:szCs w:val="18"/>
        </w:rPr>
        <w:t>made available (presented at CROI 2022) on further genotypic testing on two cases within the CAB-LA arm in which initial testing was infeasible due to low viremia. Both cases had INS</w:t>
      </w:r>
      <w:r w:rsidR="00E85179" w:rsidRPr="00BB5BB0">
        <w:rPr>
          <w:sz w:val="18"/>
          <w:szCs w:val="18"/>
        </w:rPr>
        <w:t>T</w:t>
      </w:r>
      <w:r w:rsidR="002F524D" w:rsidRPr="00BB5BB0">
        <w:rPr>
          <w:sz w:val="18"/>
          <w:szCs w:val="18"/>
        </w:rPr>
        <w:t>I resistance.</w:t>
      </w:r>
      <w:r w:rsidR="00C82D1E" w:rsidRPr="00BB5BB0">
        <w:rPr>
          <w:sz w:val="18"/>
          <w:szCs w:val="18"/>
        </w:rPr>
        <w:t xml:space="preserve"> In HPTN 084, all HIV infections within the CAB-LA had drug resistance testing performed. </w:t>
      </w:r>
    </w:p>
    <w:p w14:paraId="4481096C" w14:textId="77777777" w:rsidR="00504BF9" w:rsidRPr="00034C48" w:rsidRDefault="00504BF9" w:rsidP="00C66DC8"/>
    <w:p w14:paraId="4D8E239E" w14:textId="77777777" w:rsidR="001A224B" w:rsidRDefault="001A224B">
      <w:pP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CA" w:eastAsia="en-CA"/>
        </w:rPr>
      </w:pPr>
      <w:r>
        <w:br w:type="page"/>
      </w:r>
    </w:p>
    <w:p w14:paraId="19B0AFA9" w14:textId="6D664787" w:rsidR="002D487B" w:rsidRPr="00DD04DA" w:rsidRDefault="00A55C96" w:rsidP="00A55C96">
      <w:pPr>
        <w:pStyle w:val="Heading2"/>
        <w:jc w:val="left"/>
      </w:pPr>
      <w:r>
        <w:lastRenderedPageBreak/>
        <w:t>S1</w:t>
      </w:r>
      <w:r w:rsidR="00B31F7B">
        <w:t>1</w:t>
      </w:r>
      <w:r w:rsidR="00700DA1" w:rsidRPr="00DD04DA">
        <w:t xml:space="preserve">. Pregnancy incidence and pregnancy-related outcomes across </w:t>
      </w:r>
      <w:r w:rsidR="00430F54">
        <w:t xml:space="preserve">studies that included </w:t>
      </w:r>
      <w:r w:rsidR="00D1069B">
        <w:t xml:space="preserve">cisgender </w:t>
      </w:r>
      <w:r w:rsidR="00430F54">
        <w:t>women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40"/>
        <w:gridCol w:w="1304"/>
        <w:gridCol w:w="1505"/>
        <w:gridCol w:w="1117"/>
        <w:gridCol w:w="4849"/>
      </w:tblGrid>
      <w:tr w:rsidR="00E37C8C" w:rsidRPr="00B203EF" w14:paraId="7C8FA6E1" w14:textId="1A2D1739" w:rsidTr="00E37C8C">
        <w:tc>
          <w:tcPr>
            <w:tcW w:w="0" w:type="auto"/>
          </w:tcPr>
          <w:p w14:paraId="2A4FA39D" w14:textId="77777777" w:rsidR="00E37C8C" w:rsidRPr="00065A72" w:rsidRDefault="00E37C8C" w:rsidP="00FC19BF">
            <w:pPr>
              <w:rPr>
                <w:b/>
                <w:sz w:val="18"/>
              </w:rPr>
            </w:pPr>
            <w:r w:rsidRPr="00065A72">
              <w:rPr>
                <w:b/>
                <w:sz w:val="18"/>
              </w:rPr>
              <w:t>Study</w:t>
            </w:r>
          </w:p>
        </w:tc>
        <w:tc>
          <w:tcPr>
            <w:tcW w:w="1304" w:type="dxa"/>
          </w:tcPr>
          <w:p w14:paraId="266E24BA" w14:textId="64E97443" w:rsidR="00E37C8C" w:rsidRDefault="00E37C8C" w:rsidP="00B203EF">
            <w:pPr>
              <w:rPr>
                <w:b/>
                <w:sz w:val="18"/>
              </w:rPr>
            </w:pPr>
            <w:r w:rsidRPr="00065A72">
              <w:rPr>
                <w:b/>
                <w:sz w:val="18"/>
              </w:rPr>
              <w:t xml:space="preserve">Pregnancy incidence </w:t>
            </w:r>
            <w:r>
              <w:rPr>
                <w:b/>
                <w:sz w:val="18"/>
              </w:rPr>
              <w:t>among women randomized to CAB</w:t>
            </w:r>
            <w:r w:rsidR="005E48A2">
              <w:rPr>
                <w:b/>
                <w:sz w:val="18"/>
              </w:rPr>
              <w:t>-LA</w:t>
            </w:r>
            <w:r>
              <w:rPr>
                <w:b/>
                <w:sz w:val="18"/>
              </w:rPr>
              <w:t xml:space="preserve"> per 100 PY </w:t>
            </w:r>
          </w:p>
          <w:p w14:paraId="7B10C5BF" w14:textId="4538930D" w:rsidR="00E37C8C" w:rsidRPr="00065A72" w:rsidRDefault="00E37C8C" w:rsidP="00B203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(95% CI)</w:t>
            </w:r>
          </w:p>
        </w:tc>
        <w:tc>
          <w:tcPr>
            <w:tcW w:w="1505" w:type="dxa"/>
          </w:tcPr>
          <w:p w14:paraId="4D7F2F51" w14:textId="3D2DDB21" w:rsidR="00E37C8C" w:rsidRPr="00065A72" w:rsidRDefault="00E37C8C" w:rsidP="00B203EF">
            <w:pPr>
              <w:rPr>
                <w:b/>
                <w:sz w:val="18"/>
              </w:rPr>
            </w:pPr>
            <w:r w:rsidRPr="00065A72">
              <w:rPr>
                <w:b/>
                <w:sz w:val="18"/>
              </w:rPr>
              <w:t xml:space="preserve">Pregnancy incidence </w:t>
            </w:r>
            <w:r>
              <w:rPr>
                <w:b/>
                <w:sz w:val="18"/>
              </w:rPr>
              <w:t>among women randomized to TDF-FTC or placebo per 100 PY (95% CI)</w:t>
            </w:r>
          </w:p>
        </w:tc>
        <w:tc>
          <w:tcPr>
            <w:tcW w:w="1117" w:type="dxa"/>
          </w:tcPr>
          <w:p w14:paraId="234704E1" w14:textId="77777777" w:rsidR="00E37C8C" w:rsidRPr="00065A72" w:rsidRDefault="00E37C8C" w:rsidP="00FC19BF">
            <w:pPr>
              <w:rPr>
                <w:b/>
                <w:sz w:val="18"/>
              </w:rPr>
            </w:pPr>
            <w:r w:rsidRPr="00065A72">
              <w:rPr>
                <w:b/>
                <w:sz w:val="18"/>
              </w:rPr>
              <w:t xml:space="preserve">No. of pregnancies </w:t>
            </w:r>
          </w:p>
        </w:tc>
        <w:tc>
          <w:tcPr>
            <w:tcW w:w="4849" w:type="dxa"/>
          </w:tcPr>
          <w:p w14:paraId="7692E608" w14:textId="7262FB7F" w:rsidR="00E37C8C" w:rsidRPr="00065A72" w:rsidRDefault="00E37C8C" w:rsidP="00FC19BF">
            <w:pPr>
              <w:rPr>
                <w:b/>
                <w:sz w:val="18"/>
              </w:rPr>
            </w:pPr>
            <w:r w:rsidRPr="00065A72">
              <w:rPr>
                <w:b/>
                <w:sz w:val="18"/>
              </w:rPr>
              <w:t>Adverse pregnancy outcomes observed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37C8C" w:rsidRPr="00B203EF" w14:paraId="595AB697" w14:textId="1CFF081B" w:rsidTr="00E37C8C">
        <w:trPr>
          <w:trHeight w:val="2964"/>
        </w:trPr>
        <w:tc>
          <w:tcPr>
            <w:tcW w:w="0" w:type="auto"/>
            <w:vMerge w:val="restart"/>
          </w:tcPr>
          <w:p w14:paraId="5C1EFD67" w14:textId="5FE58090" w:rsidR="00E37C8C" w:rsidRPr="00B203EF" w:rsidRDefault="00E37C8C" w:rsidP="00FC19BF">
            <w:pPr>
              <w:rPr>
                <w:sz w:val="18"/>
              </w:rPr>
            </w:pPr>
            <w:r>
              <w:rPr>
                <w:sz w:val="18"/>
              </w:rPr>
              <w:t>HPTN 084</w:t>
            </w:r>
          </w:p>
        </w:tc>
        <w:tc>
          <w:tcPr>
            <w:tcW w:w="1304" w:type="dxa"/>
            <w:vMerge w:val="restart"/>
          </w:tcPr>
          <w:p w14:paraId="1EAD0706" w14:textId="4D2BA085" w:rsidR="00E37C8C" w:rsidRPr="00B203EF" w:rsidRDefault="00E37C8C" w:rsidP="00466B7E">
            <w:pPr>
              <w:rPr>
                <w:sz w:val="18"/>
              </w:rPr>
            </w:pPr>
            <w:r w:rsidRPr="00F20954">
              <w:rPr>
                <w:sz w:val="18"/>
              </w:rPr>
              <w:t>1.5</w:t>
            </w:r>
            <w:r>
              <w:rPr>
                <w:sz w:val="18"/>
              </w:rPr>
              <w:t xml:space="preserve"> (</w:t>
            </w:r>
            <w:r w:rsidRPr="00F20954">
              <w:rPr>
                <w:sz w:val="18"/>
              </w:rPr>
              <w:t>1.0</w:t>
            </w:r>
            <w:r>
              <w:rPr>
                <w:sz w:val="18"/>
              </w:rPr>
              <w:t xml:space="preserve"> - </w:t>
            </w:r>
            <w:r w:rsidRPr="00F20954">
              <w:rPr>
                <w:sz w:val="18"/>
              </w:rPr>
              <w:t>2.2</w:t>
            </w:r>
            <w:r>
              <w:rPr>
                <w:sz w:val="18"/>
              </w:rPr>
              <w:t>)</w:t>
            </w:r>
          </w:p>
        </w:tc>
        <w:tc>
          <w:tcPr>
            <w:tcW w:w="1505" w:type="dxa"/>
            <w:vMerge w:val="restart"/>
          </w:tcPr>
          <w:p w14:paraId="6EF328EC" w14:textId="018B1888" w:rsidR="00E37C8C" w:rsidRPr="00B203EF" w:rsidRDefault="00E37C8C" w:rsidP="00FC19BF">
            <w:pPr>
              <w:rPr>
                <w:sz w:val="18"/>
              </w:rPr>
            </w:pPr>
            <w:r>
              <w:rPr>
                <w:sz w:val="18"/>
              </w:rPr>
              <w:t>1.0 (</w:t>
            </w:r>
            <w:r w:rsidRPr="00576F81">
              <w:rPr>
                <w:sz w:val="18"/>
              </w:rPr>
              <w:t>0.</w:t>
            </w:r>
            <w:r>
              <w:rPr>
                <w:sz w:val="18"/>
              </w:rPr>
              <w:t>6</w:t>
            </w:r>
            <w:r w:rsidRPr="00576F81">
              <w:rPr>
                <w:sz w:val="18"/>
              </w:rPr>
              <w:t>, 1.</w:t>
            </w:r>
            <w:r>
              <w:rPr>
                <w:sz w:val="18"/>
              </w:rPr>
              <w:t>6)</w:t>
            </w:r>
          </w:p>
        </w:tc>
        <w:tc>
          <w:tcPr>
            <w:tcW w:w="1117" w:type="dxa"/>
            <w:vMerge w:val="restart"/>
          </w:tcPr>
          <w:p w14:paraId="0175EB56" w14:textId="42002ABF" w:rsidR="00E37C8C" w:rsidRPr="00522B86" w:rsidRDefault="00E37C8C" w:rsidP="00FC19BF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29 in CAB arm; 20 in TDF-FTC </w:t>
            </w:r>
            <w:proofErr w:type="spellStart"/>
            <w:r>
              <w:rPr>
                <w:sz w:val="18"/>
              </w:rPr>
              <w:t>arm</w:t>
            </w:r>
            <w:r>
              <w:rPr>
                <w:sz w:val="18"/>
                <w:vertAlign w:val="superscript"/>
              </w:rPr>
              <w:t>a</w:t>
            </w:r>
            <w:proofErr w:type="spellEnd"/>
          </w:p>
        </w:tc>
        <w:tc>
          <w:tcPr>
            <w:tcW w:w="4849" w:type="dxa"/>
            <w:vMerge w:val="restart"/>
          </w:tcPr>
          <w:p w14:paraId="50D09A3E" w14:textId="5038BF52" w:rsidR="00E37C8C" w:rsidRDefault="00E37C8C" w:rsidP="007864B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Known pregnancy outcomes in 31/49 cases </w:t>
            </w:r>
          </w:p>
          <w:p w14:paraId="33D68983" w14:textId="2C10832F" w:rsidR="00E37C8C" w:rsidRDefault="00E37C8C" w:rsidP="007864B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In CAB arm: 13 live births, 1 pregnancy loss at 20-36 weeks, and 3 losses at &lt;20 weeks (including elective terminations), no known congenital abnormalities in 11 cases (unknown in 3 additional cases)</w:t>
            </w:r>
          </w:p>
          <w:p w14:paraId="10383362" w14:textId="095EAD5D" w:rsidR="00E37C8C" w:rsidRDefault="00E37C8C" w:rsidP="007864B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In TDF-FTC arm: 10 live births, 2 pregnancy losses at 20-36 weeks, and 1 loss &lt;20 weeks (including elective terminations); no known congenital abnormalities in 12 cases (unknown in 1 additional case)</w:t>
            </w:r>
          </w:p>
          <w:p w14:paraId="102D6F00" w14:textId="78F6E608" w:rsidR="00E37C8C" w:rsidRDefault="00E37C8C" w:rsidP="007864B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No congenital abnormalities identified</w:t>
            </w:r>
          </w:p>
          <w:p w14:paraId="69C33C36" w14:textId="5FC4E851" w:rsidR="00E37C8C" w:rsidRDefault="00E37C8C" w:rsidP="00522B8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522B86">
              <w:rPr>
                <w:sz w:val="18"/>
              </w:rPr>
              <w:t>CAB-LA participants</w:t>
            </w:r>
            <w:r>
              <w:rPr>
                <w:sz w:val="18"/>
              </w:rPr>
              <w:t xml:space="preserve"> </w:t>
            </w:r>
            <w:r w:rsidRPr="00522B86">
              <w:rPr>
                <w:sz w:val="18"/>
              </w:rPr>
              <w:t>(n=6) experienced more pregnancy-related AE, including premature rupture of membranes (n=2),</w:t>
            </w:r>
            <w:r>
              <w:rPr>
                <w:sz w:val="18"/>
              </w:rPr>
              <w:t xml:space="preserve"> </w:t>
            </w:r>
            <w:r w:rsidRPr="00522B86">
              <w:rPr>
                <w:sz w:val="18"/>
              </w:rPr>
              <w:t>pre-eclampsia (n=1), oligohydramnios (n=1), incomplete abortion (n=1) and morning sickness (n=1)</w:t>
            </w:r>
            <w:r>
              <w:rPr>
                <w:sz w:val="18"/>
              </w:rPr>
              <w:t xml:space="preserve"> </w:t>
            </w:r>
            <w:r w:rsidRPr="00522B86">
              <w:rPr>
                <w:sz w:val="18"/>
              </w:rPr>
              <w:t>than TDF/FTC participants (morning sickness n=1). None of these AE were considered as product</w:t>
            </w:r>
            <w:r>
              <w:rPr>
                <w:sz w:val="18"/>
              </w:rPr>
              <w:t>-</w:t>
            </w:r>
            <w:r w:rsidRPr="00522B86">
              <w:rPr>
                <w:sz w:val="18"/>
              </w:rPr>
              <w:t>related</w:t>
            </w:r>
          </w:p>
          <w:p w14:paraId="19AB3D48" w14:textId="3D903B94" w:rsidR="00E37C8C" w:rsidRPr="006E6231" w:rsidRDefault="00E37C8C" w:rsidP="006E6231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Incidence of grade 2 or higher AE comparing women who received at least one injection and became pregnant: </w:t>
            </w:r>
            <w:r w:rsidRPr="00522B86">
              <w:rPr>
                <w:sz w:val="18"/>
              </w:rPr>
              <w:t xml:space="preserve">113/100 </w:t>
            </w:r>
            <w:proofErr w:type="spellStart"/>
            <w:r w:rsidRPr="00522B86">
              <w:rPr>
                <w:sz w:val="18"/>
              </w:rPr>
              <w:t>py</w:t>
            </w:r>
            <w:proofErr w:type="spellEnd"/>
            <w:r w:rsidRPr="00522B86">
              <w:rPr>
                <w:sz w:val="18"/>
              </w:rPr>
              <w:t xml:space="preserve"> (95% CI: 69.3-185.4/100 </w:t>
            </w:r>
            <w:proofErr w:type="spellStart"/>
            <w:r w:rsidRPr="00522B86">
              <w:rPr>
                <w:sz w:val="18"/>
              </w:rPr>
              <w:t>py</w:t>
            </w:r>
            <w:proofErr w:type="spellEnd"/>
            <w:r w:rsidRPr="00522B86">
              <w:rPr>
                <w:sz w:val="18"/>
              </w:rPr>
              <w:t xml:space="preserve">) </w:t>
            </w:r>
            <w:r>
              <w:rPr>
                <w:sz w:val="18"/>
              </w:rPr>
              <w:t xml:space="preserve">in the CAB-LA arm </w:t>
            </w:r>
            <w:r w:rsidRPr="00522B86">
              <w:rPr>
                <w:sz w:val="18"/>
              </w:rPr>
              <w:t xml:space="preserve">vs. 166/100 </w:t>
            </w:r>
            <w:proofErr w:type="spellStart"/>
            <w:r w:rsidRPr="00522B86">
              <w:rPr>
                <w:sz w:val="18"/>
              </w:rPr>
              <w:t>py</w:t>
            </w:r>
            <w:proofErr w:type="spellEnd"/>
            <w:r w:rsidRPr="00522B86">
              <w:rPr>
                <w:sz w:val="18"/>
              </w:rPr>
              <w:t xml:space="preserve"> (95% CI: 102.2-271.0/100</w:t>
            </w:r>
            <w:r>
              <w:rPr>
                <w:sz w:val="18"/>
              </w:rPr>
              <w:t xml:space="preserve"> </w:t>
            </w:r>
            <w:proofErr w:type="spellStart"/>
            <w:r w:rsidRPr="00522B86">
              <w:rPr>
                <w:sz w:val="18"/>
              </w:rPr>
              <w:t>py</w:t>
            </w:r>
            <w:proofErr w:type="spellEnd"/>
            <w:r w:rsidRPr="00522B86">
              <w:rPr>
                <w:sz w:val="18"/>
              </w:rPr>
              <w:t>) in the TDF/FTC arm (p=0.064)</w:t>
            </w:r>
          </w:p>
        </w:tc>
      </w:tr>
      <w:tr w:rsidR="00E37C8C" w:rsidRPr="00B203EF" w14:paraId="6A459A36" w14:textId="77777777" w:rsidTr="00E37C8C">
        <w:trPr>
          <w:trHeight w:val="1808"/>
        </w:trPr>
        <w:tc>
          <w:tcPr>
            <w:tcW w:w="0" w:type="auto"/>
            <w:vMerge/>
          </w:tcPr>
          <w:p w14:paraId="54077B24" w14:textId="77777777" w:rsidR="00E37C8C" w:rsidRDefault="00E37C8C" w:rsidP="00FC19BF">
            <w:pPr>
              <w:rPr>
                <w:sz w:val="18"/>
              </w:rPr>
            </w:pPr>
          </w:p>
        </w:tc>
        <w:tc>
          <w:tcPr>
            <w:tcW w:w="1304" w:type="dxa"/>
            <w:vMerge/>
          </w:tcPr>
          <w:p w14:paraId="3E0BEAFF" w14:textId="77777777" w:rsidR="00E37C8C" w:rsidRPr="00F20954" w:rsidRDefault="00E37C8C" w:rsidP="00466B7E">
            <w:pPr>
              <w:rPr>
                <w:sz w:val="18"/>
              </w:rPr>
            </w:pPr>
          </w:p>
        </w:tc>
        <w:tc>
          <w:tcPr>
            <w:tcW w:w="1505" w:type="dxa"/>
            <w:vMerge/>
          </w:tcPr>
          <w:p w14:paraId="6A430716" w14:textId="77777777" w:rsidR="00E37C8C" w:rsidRDefault="00E37C8C" w:rsidP="00FC19BF">
            <w:pPr>
              <w:rPr>
                <w:sz w:val="18"/>
              </w:rPr>
            </w:pPr>
          </w:p>
        </w:tc>
        <w:tc>
          <w:tcPr>
            <w:tcW w:w="1117" w:type="dxa"/>
            <w:vMerge/>
          </w:tcPr>
          <w:p w14:paraId="2873B7A7" w14:textId="77777777" w:rsidR="00E37C8C" w:rsidRDefault="00E37C8C" w:rsidP="00FC19BF">
            <w:pPr>
              <w:rPr>
                <w:sz w:val="18"/>
              </w:rPr>
            </w:pPr>
          </w:p>
        </w:tc>
        <w:tc>
          <w:tcPr>
            <w:tcW w:w="4849" w:type="dxa"/>
            <w:vMerge/>
          </w:tcPr>
          <w:p w14:paraId="7A594147" w14:textId="77777777" w:rsidR="00E37C8C" w:rsidRDefault="00E37C8C" w:rsidP="007864B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E37C8C" w:rsidRPr="00B203EF" w14:paraId="0FBA1CC4" w14:textId="73F6D2CE" w:rsidTr="00E37C8C">
        <w:trPr>
          <w:trHeight w:val="653"/>
        </w:trPr>
        <w:tc>
          <w:tcPr>
            <w:tcW w:w="0" w:type="auto"/>
            <w:vMerge w:val="restart"/>
          </w:tcPr>
          <w:p w14:paraId="6E43733E" w14:textId="5CF8FEA2" w:rsidR="00E37C8C" w:rsidRPr="00B203EF" w:rsidRDefault="00E37C8C" w:rsidP="00466B7E">
            <w:pPr>
              <w:rPr>
                <w:sz w:val="18"/>
              </w:rPr>
            </w:pPr>
            <w:r>
              <w:rPr>
                <w:sz w:val="18"/>
              </w:rPr>
              <w:t>HPTN 077</w:t>
            </w:r>
          </w:p>
        </w:tc>
        <w:tc>
          <w:tcPr>
            <w:tcW w:w="1304" w:type="dxa"/>
            <w:vMerge w:val="restart"/>
          </w:tcPr>
          <w:p w14:paraId="6AE677AA" w14:textId="64BD03D5" w:rsidR="00E37C8C" w:rsidRPr="00B203EF" w:rsidRDefault="00E37C8C" w:rsidP="00E60B92">
            <w:pPr>
              <w:rPr>
                <w:sz w:val="18"/>
              </w:rPr>
            </w:pPr>
            <w:r>
              <w:rPr>
                <w:sz w:val="18"/>
              </w:rPr>
              <w:t>NR</w:t>
            </w:r>
          </w:p>
        </w:tc>
        <w:tc>
          <w:tcPr>
            <w:tcW w:w="1505" w:type="dxa"/>
            <w:vMerge w:val="restart"/>
          </w:tcPr>
          <w:p w14:paraId="26899737" w14:textId="01CD4FA8" w:rsidR="00E37C8C" w:rsidRPr="00B203EF" w:rsidRDefault="00E37C8C" w:rsidP="00E60B92">
            <w:pPr>
              <w:rPr>
                <w:sz w:val="18"/>
              </w:rPr>
            </w:pPr>
            <w:r>
              <w:rPr>
                <w:sz w:val="18"/>
              </w:rPr>
              <w:t>NR</w:t>
            </w:r>
          </w:p>
        </w:tc>
        <w:tc>
          <w:tcPr>
            <w:tcW w:w="1117" w:type="dxa"/>
            <w:vMerge w:val="restart"/>
          </w:tcPr>
          <w:p w14:paraId="077AE689" w14:textId="15A704A5" w:rsidR="00E37C8C" w:rsidRPr="0007709F" w:rsidRDefault="00E37C8C" w:rsidP="0007709F">
            <w:pPr>
              <w:rPr>
                <w:sz w:val="18"/>
              </w:rPr>
            </w:pPr>
            <w:r>
              <w:rPr>
                <w:sz w:val="18"/>
              </w:rPr>
              <w:t>1 in CAB arm (during tail phase) and 2 in placebo arm</w:t>
            </w:r>
          </w:p>
        </w:tc>
        <w:tc>
          <w:tcPr>
            <w:tcW w:w="4849" w:type="dxa"/>
            <w:vMerge w:val="restart"/>
          </w:tcPr>
          <w:p w14:paraId="6328ED5B" w14:textId="091120BC" w:rsidR="00E37C8C" w:rsidRDefault="00E37C8C" w:rsidP="00065A72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In CAB</w:t>
            </w:r>
            <w:r w:rsidR="005E48A2">
              <w:rPr>
                <w:sz w:val="18"/>
              </w:rPr>
              <w:t>-LA</w:t>
            </w:r>
            <w:r>
              <w:rPr>
                <w:sz w:val="18"/>
              </w:rPr>
              <w:t xml:space="preserve"> arm: 1 pregnancy, resulting in live birth at </w:t>
            </w:r>
            <w:r w:rsidRPr="00C45FF8">
              <w:rPr>
                <w:bCs/>
                <w:sz w:val="18"/>
                <w:szCs w:val="20"/>
              </w:rPr>
              <w:t>38 weeks</w:t>
            </w:r>
            <w:r>
              <w:rPr>
                <w:bCs/>
                <w:sz w:val="18"/>
                <w:szCs w:val="20"/>
              </w:rPr>
              <w:t>, no birth defects</w:t>
            </w:r>
          </w:p>
          <w:p w14:paraId="679D11A0" w14:textId="3C5D6086" w:rsidR="00E37C8C" w:rsidRPr="00065A72" w:rsidRDefault="00E37C8C" w:rsidP="00065A72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In placebo arm: 2 pregnancies. One resulted in a miscarriage at 11 weeks (likely due to infection with the Zika virus) and one resulted in a live birth with no apparent birth defects</w:t>
            </w:r>
          </w:p>
        </w:tc>
      </w:tr>
      <w:tr w:rsidR="00E37C8C" w:rsidRPr="00B203EF" w14:paraId="667771A4" w14:textId="77777777" w:rsidTr="00E37C8C">
        <w:trPr>
          <w:trHeight w:val="653"/>
        </w:trPr>
        <w:tc>
          <w:tcPr>
            <w:tcW w:w="0" w:type="auto"/>
            <w:vMerge/>
          </w:tcPr>
          <w:p w14:paraId="69B0C56E" w14:textId="77777777" w:rsidR="00E37C8C" w:rsidRDefault="00E37C8C" w:rsidP="00466B7E">
            <w:pPr>
              <w:rPr>
                <w:sz w:val="18"/>
              </w:rPr>
            </w:pPr>
          </w:p>
        </w:tc>
        <w:tc>
          <w:tcPr>
            <w:tcW w:w="1304" w:type="dxa"/>
            <w:vMerge/>
          </w:tcPr>
          <w:p w14:paraId="3D92FABB" w14:textId="77777777" w:rsidR="00E37C8C" w:rsidRDefault="00E37C8C" w:rsidP="00E60B92">
            <w:pPr>
              <w:rPr>
                <w:sz w:val="18"/>
              </w:rPr>
            </w:pPr>
          </w:p>
        </w:tc>
        <w:tc>
          <w:tcPr>
            <w:tcW w:w="1505" w:type="dxa"/>
            <w:vMerge/>
          </w:tcPr>
          <w:p w14:paraId="4AA9B5BE" w14:textId="77777777" w:rsidR="00E37C8C" w:rsidRDefault="00E37C8C" w:rsidP="00E60B92">
            <w:pPr>
              <w:rPr>
                <w:sz w:val="18"/>
              </w:rPr>
            </w:pPr>
          </w:p>
        </w:tc>
        <w:tc>
          <w:tcPr>
            <w:tcW w:w="1117" w:type="dxa"/>
            <w:vMerge/>
          </w:tcPr>
          <w:p w14:paraId="6BAE23BF" w14:textId="77777777" w:rsidR="00E37C8C" w:rsidRDefault="00E37C8C" w:rsidP="0007709F">
            <w:pPr>
              <w:rPr>
                <w:sz w:val="18"/>
              </w:rPr>
            </w:pPr>
          </w:p>
        </w:tc>
        <w:tc>
          <w:tcPr>
            <w:tcW w:w="4849" w:type="dxa"/>
            <w:vMerge/>
          </w:tcPr>
          <w:p w14:paraId="129E3B8B" w14:textId="77777777" w:rsidR="00E37C8C" w:rsidRDefault="00E37C8C" w:rsidP="00065A72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</w:p>
        </w:tc>
      </w:tr>
    </w:tbl>
    <w:p w14:paraId="466F106D" w14:textId="5A204346" w:rsidR="005E48A2" w:rsidRPr="00DA203F" w:rsidRDefault="005E48A2">
      <w:pPr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AE: </w:t>
      </w:r>
      <w:r w:rsidRPr="005E48A2">
        <w:rPr>
          <w:sz w:val="18"/>
          <w:szCs w:val="18"/>
        </w:rPr>
        <w:t>adverse event;</w:t>
      </w:r>
      <w:r>
        <w:rPr>
          <w:i/>
          <w:iCs/>
          <w:sz w:val="18"/>
          <w:szCs w:val="18"/>
        </w:rPr>
        <w:t xml:space="preserve"> CAB-LA: </w:t>
      </w:r>
      <w:r w:rsidRPr="005E48A2">
        <w:rPr>
          <w:sz w:val="18"/>
          <w:szCs w:val="18"/>
        </w:rPr>
        <w:t>long-acting cabotegravir</w:t>
      </w:r>
      <w:r>
        <w:rPr>
          <w:i/>
          <w:iCs/>
          <w:sz w:val="18"/>
          <w:szCs w:val="18"/>
        </w:rPr>
        <w:t xml:space="preserve">; </w:t>
      </w:r>
      <w:proofErr w:type="spellStart"/>
      <w:r w:rsidR="00DA203F">
        <w:rPr>
          <w:i/>
          <w:iCs/>
          <w:sz w:val="18"/>
          <w:szCs w:val="18"/>
        </w:rPr>
        <w:t>p</w:t>
      </w:r>
      <w:r w:rsidR="00DA203F" w:rsidRPr="00DA203F">
        <w:rPr>
          <w:i/>
          <w:iCs/>
          <w:sz w:val="18"/>
          <w:szCs w:val="18"/>
        </w:rPr>
        <w:t>y</w:t>
      </w:r>
      <w:proofErr w:type="spellEnd"/>
      <w:r w:rsidR="002F68F8">
        <w:rPr>
          <w:i/>
          <w:iCs/>
          <w:sz w:val="18"/>
          <w:szCs w:val="18"/>
        </w:rPr>
        <w:t>:</w:t>
      </w:r>
      <w:r w:rsidR="00DA203F" w:rsidRPr="00DA203F">
        <w:rPr>
          <w:i/>
          <w:iCs/>
          <w:sz w:val="18"/>
          <w:szCs w:val="18"/>
        </w:rPr>
        <w:t xml:space="preserve"> </w:t>
      </w:r>
      <w:r w:rsidR="00DA203F" w:rsidRPr="00DA203F">
        <w:rPr>
          <w:sz w:val="18"/>
          <w:szCs w:val="18"/>
        </w:rPr>
        <w:t>person years</w:t>
      </w:r>
      <w:r>
        <w:rPr>
          <w:sz w:val="18"/>
          <w:szCs w:val="18"/>
        </w:rPr>
        <w:t xml:space="preserve">; </w:t>
      </w:r>
      <w:r w:rsidRPr="005E48A2">
        <w:rPr>
          <w:i/>
          <w:iCs/>
          <w:sz w:val="18"/>
          <w:szCs w:val="18"/>
        </w:rPr>
        <w:t>NR</w:t>
      </w:r>
      <w:r>
        <w:rPr>
          <w:sz w:val="18"/>
          <w:szCs w:val="18"/>
        </w:rPr>
        <w:t xml:space="preserve">: not reported; </w:t>
      </w:r>
      <w:r w:rsidRPr="005E48A2">
        <w:rPr>
          <w:i/>
          <w:iCs/>
          <w:sz w:val="18"/>
        </w:rPr>
        <w:t>TDF</w:t>
      </w:r>
      <w:r w:rsidR="00E36151">
        <w:rPr>
          <w:i/>
          <w:iCs/>
          <w:sz w:val="18"/>
        </w:rPr>
        <w:t>-</w:t>
      </w:r>
      <w:r w:rsidRPr="005E48A2">
        <w:rPr>
          <w:i/>
          <w:iCs/>
          <w:sz w:val="18"/>
        </w:rPr>
        <w:t>FTC:</w:t>
      </w:r>
      <w:r>
        <w:rPr>
          <w:sz w:val="18"/>
        </w:rPr>
        <w:t xml:space="preserve"> </w:t>
      </w:r>
      <w:r w:rsidRPr="005E48A2">
        <w:rPr>
          <w:sz w:val="18"/>
        </w:rPr>
        <w:t>tenofovir disoproxil fumarate/emtricitabine</w:t>
      </w:r>
    </w:p>
    <w:p w14:paraId="11193768" w14:textId="4A304E85" w:rsidR="001A224B" w:rsidRDefault="001A224B">
      <w:pPr>
        <w:rPr>
          <w:rFonts w:ascii="Segoe UI" w:eastAsia="Times New Roman" w:hAnsi="Segoe UI" w:cs="Segoe UI"/>
          <w:b/>
          <w:bCs/>
          <w:color w:val="000000"/>
          <w:kern w:val="28"/>
          <w:sz w:val="18"/>
          <w:szCs w:val="18"/>
          <w:lang w:val="en-CA" w:eastAsia="en-CA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14:paraId="33BB498E" w14:textId="4282FA4F" w:rsidR="00700DA1" w:rsidRPr="00DD04DA" w:rsidRDefault="00A55C96" w:rsidP="00D76336">
      <w:pPr>
        <w:pStyle w:val="Heading2"/>
        <w:jc w:val="left"/>
      </w:pPr>
      <w:r>
        <w:lastRenderedPageBreak/>
        <w:t>S1</w:t>
      </w:r>
      <w:r w:rsidR="00D76336">
        <w:t>2</w:t>
      </w:r>
      <w:r w:rsidR="00700DA1" w:rsidRPr="00DD04DA">
        <w:t xml:space="preserve">. Incidence of curable STIs over study duration within included studies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542"/>
        <w:gridCol w:w="2750"/>
        <w:gridCol w:w="4163"/>
      </w:tblGrid>
      <w:tr w:rsidR="00DF1DAD" w:rsidRPr="00B203EF" w14:paraId="69B7EBCE" w14:textId="77777777" w:rsidTr="00D63117">
        <w:tc>
          <w:tcPr>
            <w:tcW w:w="895" w:type="dxa"/>
          </w:tcPr>
          <w:p w14:paraId="330194E5" w14:textId="77777777" w:rsidR="00114DAE" w:rsidRPr="00700DA1" w:rsidRDefault="00114DAE" w:rsidP="00FC19BF">
            <w:pPr>
              <w:rPr>
                <w:b/>
                <w:sz w:val="18"/>
              </w:rPr>
            </w:pPr>
            <w:r w:rsidRPr="00700DA1">
              <w:rPr>
                <w:b/>
                <w:sz w:val="18"/>
              </w:rPr>
              <w:t>Study</w:t>
            </w:r>
          </w:p>
        </w:tc>
        <w:tc>
          <w:tcPr>
            <w:tcW w:w="1542" w:type="dxa"/>
          </w:tcPr>
          <w:p w14:paraId="5EB9D388" w14:textId="77777777" w:rsidR="00114DAE" w:rsidRPr="00700DA1" w:rsidRDefault="00114DAE" w:rsidP="00065A72">
            <w:pPr>
              <w:rPr>
                <w:b/>
                <w:sz w:val="18"/>
              </w:rPr>
            </w:pPr>
            <w:r w:rsidRPr="00700DA1">
              <w:rPr>
                <w:b/>
                <w:sz w:val="18"/>
              </w:rPr>
              <w:t>STI outcome as reported in studies</w:t>
            </w:r>
          </w:p>
        </w:tc>
        <w:tc>
          <w:tcPr>
            <w:tcW w:w="0" w:type="auto"/>
          </w:tcPr>
          <w:p w14:paraId="63505448" w14:textId="7756D08E" w:rsidR="00114DAE" w:rsidRPr="00DD04DA" w:rsidRDefault="00114DAE" w:rsidP="00FC19BF">
            <w:pPr>
              <w:rPr>
                <w:b/>
                <w:sz w:val="18"/>
                <w:vertAlign w:val="superscript"/>
              </w:rPr>
            </w:pPr>
            <w:r w:rsidRPr="00700DA1">
              <w:rPr>
                <w:b/>
                <w:sz w:val="18"/>
              </w:rPr>
              <w:t xml:space="preserve">STI incidence over the course of the study in </w:t>
            </w:r>
            <w:r w:rsidRPr="0026195B">
              <w:rPr>
                <w:b/>
                <w:sz w:val="18"/>
              </w:rPr>
              <w:t>cabotegravir</w:t>
            </w:r>
            <w:r w:rsidRPr="00700DA1">
              <w:rPr>
                <w:b/>
                <w:sz w:val="18"/>
              </w:rPr>
              <w:t xml:space="preserve"> arm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1BBE2C58" w14:textId="15EF6C10" w:rsidR="00114DAE" w:rsidRPr="00DD04DA" w:rsidRDefault="00114DAE" w:rsidP="00065A72">
            <w:pPr>
              <w:rPr>
                <w:b/>
                <w:sz w:val="18"/>
                <w:vertAlign w:val="superscript"/>
              </w:rPr>
            </w:pPr>
            <w:r w:rsidRPr="00700DA1">
              <w:rPr>
                <w:b/>
                <w:sz w:val="18"/>
              </w:rPr>
              <w:t xml:space="preserve">STI incidence over the course of the study in </w:t>
            </w:r>
            <w:r w:rsidR="00DF1DAD">
              <w:rPr>
                <w:b/>
                <w:sz w:val="18"/>
              </w:rPr>
              <w:t xml:space="preserve">TDF-FTC arm (for efficacy studies) or </w:t>
            </w:r>
            <w:r w:rsidRPr="00700DA1">
              <w:rPr>
                <w:b/>
                <w:sz w:val="18"/>
              </w:rPr>
              <w:t>placebo arm</w:t>
            </w:r>
            <w:r w:rsidR="00DF1DAD">
              <w:rPr>
                <w:b/>
                <w:sz w:val="18"/>
              </w:rPr>
              <w:t xml:space="preserve"> (for safety studies)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</w:tr>
      <w:tr w:rsidR="00DF1DAD" w:rsidRPr="00B203EF" w14:paraId="20142412" w14:textId="77777777" w:rsidTr="00D63117">
        <w:tc>
          <w:tcPr>
            <w:tcW w:w="895" w:type="dxa"/>
          </w:tcPr>
          <w:p w14:paraId="4FDE34BF" w14:textId="18FF098C" w:rsidR="00114DAE" w:rsidRPr="00D63117" w:rsidRDefault="00114DAE" w:rsidP="00FC19BF">
            <w:pPr>
              <w:rPr>
                <w:sz w:val="18"/>
              </w:rPr>
            </w:pPr>
            <w:r w:rsidRPr="00D63117">
              <w:rPr>
                <w:sz w:val="18"/>
              </w:rPr>
              <w:t>HPTN 083</w:t>
            </w:r>
          </w:p>
        </w:tc>
        <w:tc>
          <w:tcPr>
            <w:tcW w:w="1542" w:type="dxa"/>
          </w:tcPr>
          <w:p w14:paraId="1A9A6758" w14:textId="45F06250" w:rsidR="00114DAE" w:rsidRDefault="00114DAE" w:rsidP="00700DA1">
            <w:pPr>
              <w:rPr>
                <w:sz w:val="18"/>
              </w:rPr>
            </w:pPr>
            <w:r>
              <w:rPr>
                <w:sz w:val="18"/>
              </w:rPr>
              <w:t>Chlamydia (rectal and urine), Gonorrhea (rectal and urine), and syphilis</w:t>
            </w:r>
          </w:p>
        </w:tc>
        <w:tc>
          <w:tcPr>
            <w:tcW w:w="0" w:type="auto"/>
          </w:tcPr>
          <w:p w14:paraId="0C421DFA" w14:textId="704A63F1" w:rsidR="00114DAE" w:rsidRDefault="00432DDB" w:rsidP="00432DDB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Syphilis</w:t>
            </w:r>
            <w:r w:rsidR="00B56207">
              <w:rPr>
                <w:sz w:val="18"/>
              </w:rPr>
              <w:t xml:space="preserve">, </w:t>
            </w:r>
            <w:r>
              <w:rPr>
                <w:sz w:val="18"/>
              </w:rPr>
              <w:t>rate per 100 PY: 16.6</w:t>
            </w:r>
          </w:p>
          <w:p w14:paraId="15574A35" w14:textId="77777777" w:rsidR="00B56207" w:rsidRDefault="00B56207" w:rsidP="00432DDB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Gonorrhea (urine), rate per 100 PY: </w:t>
            </w:r>
            <w:r w:rsidR="00830A6C">
              <w:rPr>
                <w:sz w:val="18"/>
              </w:rPr>
              <w:t>2.77</w:t>
            </w:r>
          </w:p>
          <w:p w14:paraId="18B6AA2F" w14:textId="77777777" w:rsidR="00830A6C" w:rsidRDefault="00830A6C" w:rsidP="00432DDB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Gonorrhea (rectal), rate per 100 PY: </w:t>
            </w:r>
            <w:r w:rsidR="00ED003B">
              <w:rPr>
                <w:sz w:val="18"/>
              </w:rPr>
              <w:t>11.1</w:t>
            </w:r>
          </w:p>
          <w:p w14:paraId="4A0B0BAC" w14:textId="77777777" w:rsidR="00ED003B" w:rsidRDefault="00ED003B" w:rsidP="00432DDB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Chlamydia (urine), rate per 100 PY: </w:t>
            </w:r>
            <w:r w:rsidR="003C2D70">
              <w:rPr>
                <w:sz w:val="18"/>
              </w:rPr>
              <w:t>4.44</w:t>
            </w:r>
          </w:p>
          <w:p w14:paraId="4012A91B" w14:textId="6DFA83B0" w:rsidR="00105731" w:rsidRPr="00432DDB" w:rsidRDefault="00105731" w:rsidP="00432DDB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Chlamydia (rectal), rate per 100 PY: </w:t>
            </w:r>
            <w:r w:rsidR="00AF1A6A">
              <w:rPr>
                <w:sz w:val="18"/>
              </w:rPr>
              <w:t>15.8</w:t>
            </w:r>
          </w:p>
        </w:tc>
        <w:tc>
          <w:tcPr>
            <w:tcW w:w="0" w:type="auto"/>
          </w:tcPr>
          <w:p w14:paraId="605BF4CE" w14:textId="77777777" w:rsidR="00114DAE" w:rsidRPr="00830A6C" w:rsidRDefault="0068472D" w:rsidP="00830A6C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830A6C">
              <w:rPr>
                <w:sz w:val="18"/>
              </w:rPr>
              <w:t>Syphilis (rate per 100 PY): 16.7</w:t>
            </w:r>
          </w:p>
          <w:p w14:paraId="04E894CC" w14:textId="77777777" w:rsidR="00830A6C" w:rsidRDefault="00830A6C" w:rsidP="00830A6C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830A6C">
              <w:rPr>
                <w:sz w:val="18"/>
              </w:rPr>
              <w:t>Gonorrhea (urine), rate per 100 PY: 2.13</w:t>
            </w:r>
          </w:p>
          <w:p w14:paraId="220E36CD" w14:textId="77777777" w:rsidR="00ED003B" w:rsidRDefault="00ED003B" w:rsidP="00830A6C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Gonorrhea (rectal), rate per 100 PY: 11</w:t>
            </w:r>
          </w:p>
          <w:p w14:paraId="17B4B9C2" w14:textId="77777777" w:rsidR="003C2D70" w:rsidRDefault="003C2D70" w:rsidP="00830A6C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Chlamydia (urine), rate per 100 PY: </w:t>
            </w:r>
            <w:r w:rsidR="00494A18">
              <w:rPr>
                <w:sz w:val="18"/>
              </w:rPr>
              <w:t>4.67</w:t>
            </w:r>
          </w:p>
          <w:p w14:paraId="26EE53DE" w14:textId="09653956" w:rsidR="00AF1A6A" w:rsidRPr="00830A6C" w:rsidRDefault="00AF1A6A" w:rsidP="00830A6C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Chlamydia (rectal), rate per 100 PY: 1</w:t>
            </w:r>
            <w:r w:rsidR="00BE421A">
              <w:rPr>
                <w:sz w:val="18"/>
              </w:rPr>
              <w:t>7</w:t>
            </w:r>
            <w:r>
              <w:rPr>
                <w:sz w:val="18"/>
              </w:rPr>
              <w:t>.8</w:t>
            </w:r>
          </w:p>
        </w:tc>
      </w:tr>
      <w:tr w:rsidR="00DF1DAD" w:rsidRPr="00B203EF" w14:paraId="78C4B00F" w14:textId="77777777" w:rsidTr="00D63117">
        <w:tc>
          <w:tcPr>
            <w:tcW w:w="895" w:type="dxa"/>
          </w:tcPr>
          <w:p w14:paraId="3FB897C3" w14:textId="7F0F3EC4" w:rsidR="00114DAE" w:rsidRPr="00D63117" w:rsidRDefault="00114DAE" w:rsidP="00FC19BF">
            <w:pPr>
              <w:rPr>
                <w:sz w:val="18"/>
              </w:rPr>
            </w:pPr>
            <w:r w:rsidRPr="00D63117">
              <w:rPr>
                <w:sz w:val="18"/>
              </w:rPr>
              <w:t>HPTN 084</w:t>
            </w:r>
          </w:p>
        </w:tc>
        <w:tc>
          <w:tcPr>
            <w:tcW w:w="1542" w:type="dxa"/>
          </w:tcPr>
          <w:p w14:paraId="2FEF849C" w14:textId="70931687" w:rsidR="00114DAE" w:rsidRPr="00114DAE" w:rsidRDefault="00114DAE" w:rsidP="00065A72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Chlamydia, </w:t>
            </w:r>
            <w:r w:rsidRPr="00114DAE">
              <w:rPr>
                <w:sz w:val="18"/>
              </w:rPr>
              <w:t>Trichomoniasis</w:t>
            </w:r>
            <w:r>
              <w:rPr>
                <w:sz w:val="18"/>
              </w:rPr>
              <w:t xml:space="preserve">, and </w:t>
            </w:r>
            <w:proofErr w:type="spellStart"/>
            <w:r>
              <w:rPr>
                <w:sz w:val="18"/>
              </w:rPr>
              <w:t>Gonorrhea</w:t>
            </w:r>
            <w:r>
              <w:rPr>
                <w:sz w:val="18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14:paraId="0DAB4A61" w14:textId="10857194" w:rsidR="002D0078" w:rsidRPr="002D0078" w:rsidRDefault="00BE421A" w:rsidP="002D0078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2D0078">
              <w:rPr>
                <w:sz w:val="18"/>
              </w:rPr>
              <w:t xml:space="preserve">Chlamydia: </w:t>
            </w:r>
            <w:r w:rsidR="00DA203F" w:rsidRPr="002D0078">
              <w:rPr>
                <w:sz w:val="18"/>
              </w:rPr>
              <w:t>2</w:t>
            </w:r>
            <w:r w:rsidR="00DA203F">
              <w:rPr>
                <w:sz w:val="18"/>
              </w:rPr>
              <w:t>61</w:t>
            </w:r>
            <w:r w:rsidR="002D0078" w:rsidRPr="002D0078">
              <w:rPr>
                <w:sz w:val="18"/>
              </w:rPr>
              <w:t>/1614 (16%)</w:t>
            </w:r>
          </w:p>
          <w:p w14:paraId="05F15ABA" w14:textId="6A62E386" w:rsidR="00135C3F" w:rsidRPr="00135C3F" w:rsidRDefault="000B1A76" w:rsidP="00135C3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114DAE">
              <w:rPr>
                <w:sz w:val="18"/>
              </w:rPr>
              <w:t>Trichomoniasis</w:t>
            </w:r>
            <w:r w:rsidR="00135C3F" w:rsidRPr="00135C3F">
              <w:rPr>
                <w:sz w:val="18"/>
              </w:rPr>
              <w:t xml:space="preserve">: </w:t>
            </w:r>
            <w:r w:rsidR="00DA203F" w:rsidRPr="00135C3F">
              <w:rPr>
                <w:sz w:val="18"/>
              </w:rPr>
              <w:t>12</w:t>
            </w:r>
            <w:r w:rsidR="00DA203F">
              <w:rPr>
                <w:sz w:val="18"/>
              </w:rPr>
              <w:t>4</w:t>
            </w:r>
            <w:r w:rsidR="00135C3F" w:rsidRPr="00135C3F">
              <w:rPr>
                <w:sz w:val="18"/>
              </w:rPr>
              <w:t>/1614 (8%)</w:t>
            </w:r>
          </w:p>
          <w:p w14:paraId="02156EB9" w14:textId="7674006C" w:rsidR="00114DAE" w:rsidRDefault="00114DAE" w:rsidP="000B1A76">
            <w:pPr>
              <w:pStyle w:val="ListParagraph"/>
              <w:ind w:left="360"/>
              <w:rPr>
                <w:sz w:val="18"/>
              </w:rPr>
            </w:pPr>
          </w:p>
          <w:p w14:paraId="342029EB" w14:textId="72069881" w:rsidR="00BE421A" w:rsidRPr="000B1A76" w:rsidRDefault="00BE421A" w:rsidP="000B1A76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4CFB85C5" w14:textId="44523B30" w:rsidR="00DF1DAD" w:rsidRPr="00DF1DAD" w:rsidRDefault="00DF1DAD" w:rsidP="00DF1DAD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DF1DAD">
              <w:rPr>
                <w:sz w:val="18"/>
              </w:rPr>
              <w:t xml:space="preserve">Chlamydia: </w:t>
            </w:r>
            <w:r w:rsidR="00DA203F" w:rsidRPr="00DF1DAD">
              <w:rPr>
                <w:sz w:val="18"/>
              </w:rPr>
              <w:t>2</w:t>
            </w:r>
            <w:r w:rsidR="00DA203F">
              <w:rPr>
                <w:sz w:val="18"/>
              </w:rPr>
              <w:t>87</w:t>
            </w:r>
            <w:r w:rsidRPr="00DF1DAD">
              <w:rPr>
                <w:sz w:val="18"/>
              </w:rPr>
              <w:t>/1610 (</w:t>
            </w:r>
            <w:r w:rsidR="00DA203F" w:rsidRPr="00DF1DAD">
              <w:rPr>
                <w:sz w:val="18"/>
              </w:rPr>
              <w:t>1</w:t>
            </w:r>
            <w:r w:rsidR="00DA203F">
              <w:rPr>
                <w:sz w:val="18"/>
              </w:rPr>
              <w:t>8</w:t>
            </w:r>
            <w:r w:rsidRPr="00DF1DAD">
              <w:rPr>
                <w:sz w:val="18"/>
              </w:rPr>
              <w:t>%)</w:t>
            </w:r>
          </w:p>
          <w:p w14:paraId="4B6CF60A" w14:textId="21B585F8" w:rsidR="000B1A76" w:rsidRPr="000B1A76" w:rsidRDefault="000B1A76" w:rsidP="000B1A76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114DAE">
              <w:rPr>
                <w:sz w:val="18"/>
              </w:rPr>
              <w:t>Trichomoniasis</w:t>
            </w:r>
            <w:r w:rsidRPr="000B1A76">
              <w:rPr>
                <w:sz w:val="18"/>
              </w:rPr>
              <w:t xml:space="preserve">: </w:t>
            </w:r>
            <w:r w:rsidR="00DA203F" w:rsidRPr="000B1A76">
              <w:rPr>
                <w:sz w:val="18"/>
              </w:rPr>
              <w:t>10</w:t>
            </w:r>
            <w:r w:rsidR="00DA203F">
              <w:rPr>
                <w:sz w:val="18"/>
              </w:rPr>
              <w:t>9</w:t>
            </w:r>
            <w:r w:rsidRPr="000B1A76">
              <w:rPr>
                <w:sz w:val="18"/>
              </w:rPr>
              <w:t>/1610 (7%)</w:t>
            </w:r>
          </w:p>
          <w:p w14:paraId="6710561E" w14:textId="51CAED59" w:rsidR="00114DAE" w:rsidRPr="000B1A76" w:rsidRDefault="00114DAE" w:rsidP="000B1A76">
            <w:pPr>
              <w:rPr>
                <w:sz w:val="18"/>
              </w:rPr>
            </w:pPr>
          </w:p>
        </w:tc>
      </w:tr>
      <w:tr w:rsidR="00DF1DAD" w:rsidRPr="00B203EF" w14:paraId="1F1604E9" w14:textId="77777777" w:rsidTr="00D63117">
        <w:tc>
          <w:tcPr>
            <w:tcW w:w="895" w:type="dxa"/>
          </w:tcPr>
          <w:p w14:paraId="2CA3369F" w14:textId="77E2D2DA" w:rsidR="00114DAE" w:rsidRPr="00B203EF" w:rsidRDefault="00114DAE" w:rsidP="00FC19BF">
            <w:pPr>
              <w:rPr>
                <w:sz w:val="18"/>
              </w:rPr>
            </w:pPr>
            <w:r>
              <w:rPr>
                <w:sz w:val="18"/>
              </w:rPr>
              <w:t>HPTN 077</w:t>
            </w:r>
          </w:p>
        </w:tc>
        <w:tc>
          <w:tcPr>
            <w:tcW w:w="1542" w:type="dxa"/>
          </w:tcPr>
          <w:p w14:paraId="0C733F51" w14:textId="4D92AEF7" w:rsidR="00114DAE" w:rsidRDefault="00114DAE" w:rsidP="00FC19BF">
            <w:pPr>
              <w:rPr>
                <w:sz w:val="18"/>
              </w:rPr>
            </w:pPr>
            <w:r>
              <w:rPr>
                <w:sz w:val="18"/>
              </w:rPr>
              <w:t xml:space="preserve">Chlamydia (rectal and urine), Gonorrhea (rectal and urine), and syphilis </w:t>
            </w:r>
          </w:p>
        </w:tc>
        <w:tc>
          <w:tcPr>
            <w:tcW w:w="0" w:type="auto"/>
          </w:tcPr>
          <w:p w14:paraId="7FF5C4B7" w14:textId="26907FC5" w:rsidR="00114DAE" w:rsidRPr="006C0133" w:rsidRDefault="00114DAE" w:rsidP="00FC19BF">
            <w:pPr>
              <w:rPr>
                <w:sz w:val="18"/>
                <w:vertAlign w:val="superscript"/>
              </w:rPr>
            </w:pPr>
            <w:proofErr w:type="spellStart"/>
            <w:r>
              <w:rPr>
                <w:sz w:val="18"/>
              </w:rPr>
              <w:t>NR</w:t>
            </w:r>
            <w:r w:rsidR="006C0133">
              <w:rPr>
                <w:sz w:val="18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</w:tcPr>
          <w:p w14:paraId="1288A45B" w14:textId="1082676F" w:rsidR="00114DAE" w:rsidRPr="006C0133" w:rsidRDefault="00114DAE" w:rsidP="00FC19BF">
            <w:pPr>
              <w:rPr>
                <w:sz w:val="18"/>
                <w:vertAlign w:val="superscript"/>
              </w:rPr>
            </w:pPr>
            <w:proofErr w:type="spellStart"/>
            <w:r>
              <w:rPr>
                <w:sz w:val="18"/>
              </w:rPr>
              <w:t>NR</w:t>
            </w:r>
            <w:r w:rsidR="006C0133">
              <w:rPr>
                <w:sz w:val="18"/>
                <w:vertAlign w:val="superscript"/>
              </w:rPr>
              <w:t>b</w:t>
            </w:r>
            <w:proofErr w:type="spellEnd"/>
          </w:p>
        </w:tc>
      </w:tr>
    </w:tbl>
    <w:p w14:paraId="27268C74" w14:textId="503EC61B" w:rsidR="002F68F8" w:rsidRPr="00DA203F" w:rsidRDefault="002F68F8" w:rsidP="002F68F8">
      <w:pPr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p</w:t>
      </w:r>
      <w:r w:rsidRPr="00DA203F">
        <w:rPr>
          <w:i/>
          <w:iCs/>
          <w:sz w:val="18"/>
          <w:szCs w:val="18"/>
        </w:rPr>
        <w:t>y</w:t>
      </w:r>
      <w:proofErr w:type="spellEnd"/>
      <w:r>
        <w:rPr>
          <w:i/>
          <w:iCs/>
          <w:sz w:val="18"/>
          <w:szCs w:val="18"/>
        </w:rPr>
        <w:t>:</w:t>
      </w:r>
      <w:r w:rsidRPr="00DA203F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A203F">
        <w:rPr>
          <w:sz w:val="18"/>
          <w:szCs w:val="18"/>
        </w:rPr>
        <w:t>person years</w:t>
      </w:r>
      <w:r w:rsidR="005E48A2">
        <w:rPr>
          <w:sz w:val="18"/>
          <w:szCs w:val="18"/>
        </w:rPr>
        <w:t xml:space="preserve">; NR: </w:t>
      </w:r>
      <w:r w:rsidR="005E48A2" w:rsidRPr="005E48A2">
        <w:rPr>
          <w:i/>
          <w:iCs/>
          <w:sz w:val="18"/>
          <w:szCs w:val="18"/>
        </w:rPr>
        <w:t>not reported</w:t>
      </w:r>
    </w:p>
    <w:p w14:paraId="7899E27E" w14:textId="2E40A54D" w:rsidR="00DD04DA" w:rsidRDefault="006C0133" w:rsidP="00DA203F">
      <w:pPr>
        <w:pStyle w:val="NoSpacing"/>
        <w:rPr>
          <w:iCs/>
          <w:sz w:val="18"/>
        </w:rPr>
      </w:pPr>
      <w:proofErr w:type="spellStart"/>
      <w:proofErr w:type="gramStart"/>
      <w:r>
        <w:rPr>
          <w:iCs/>
          <w:sz w:val="18"/>
          <w:vertAlign w:val="superscript"/>
        </w:rPr>
        <w:t>a</w:t>
      </w:r>
      <w:proofErr w:type="spellEnd"/>
      <w:proofErr w:type="gramEnd"/>
      <w:r>
        <w:rPr>
          <w:iCs/>
          <w:sz w:val="18"/>
        </w:rPr>
        <w:t xml:space="preserve"> </w:t>
      </w:r>
      <w:r w:rsidR="00DA203F">
        <w:rPr>
          <w:iCs/>
          <w:sz w:val="18"/>
        </w:rPr>
        <w:t>Overall STI incidences were also reported (not</w:t>
      </w:r>
      <w:r w:rsidR="0080403E">
        <w:rPr>
          <w:iCs/>
          <w:sz w:val="18"/>
        </w:rPr>
        <w:t xml:space="preserve"> </w:t>
      </w:r>
      <w:r w:rsidR="00DA203F">
        <w:rPr>
          <w:iCs/>
          <w:sz w:val="18"/>
        </w:rPr>
        <w:t xml:space="preserve">disaggregated by study arm): </w:t>
      </w:r>
      <w:r w:rsidR="00DA203F" w:rsidRPr="00DA203F">
        <w:rPr>
          <w:iCs/>
          <w:sz w:val="18"/>
        </w:rPr>
        <w:t>incidence of chlamydia</w:t>
      </w:r>
      <w:r w:rsidR="00DA203F">
        <w:rPr>
          <w:iCs/>
          <w:sz w:val="18"/>
        </w:rPr>
        <w:t xml:space="preserve">: </w:t>
      </w:r>
      <w:r w:rsidR="00DA203F" w:rsidRPr="00DA203F">
        <w:rPr>
          <w:iCs/>
          <w:sz w:val="18"/>
        </w:rPr>
        <w:t xml:space="preserve">19.6 per 100 </w:t>
      </w:r>
      <w:proofErr w:type="spellStart"/>
      <w:r w:rsidR="00DA203F" w:rsidRPr="00DA203F">
        <w:rPr>
          <w:iCs/>
          <w:sz w:val="18"/>
        </w:rPr>
        <w:t>py</w:t>
      </w:r>
      <w:proofErr w:type="spellEnd"/>
      <w:r w:rsidR="00DA203F" w:rsidRPr="00DA203F">
        <w:rPr>
          <w:iCs/>
          <w:sz w:val="18"/>
        </w:rPr>
        <w:t xml:space="preserve"> (95% CI 18 to 21)</w:t>
      </w:r>
      <w:r w:rsidR="00DA203F">
        <w:rPr>
          <w:iCs/>
          <w:sz w:val="18"/>
        </w:rPr>
        <w:t>; i</w:t>
      </w:r>
      <w:r w:rsidR="00DA203F" w:rsidRPr="00DA203F">
        <w:rPr>
          <w:iCs/>
          <w:sz w:val="18"/>
        </w:rPr>
        <w:t>ncidence of</w:t>
      </w:r>
      <w:r w:rsidR="00DA203F">
        <w:rPr>
          <w:iCs/>
          <w:sz w:val="18"/>
        </w:rPr>
        <w:t xml:space="preserve"> </w:t>
      </w:r>
      <w:r w:rsidR="00DA203F" w:rsidRPr="00DA203F">
        <w:rPr>
          <w:iCs/>
          <w:sz w:val="18"/>
        </w:rPr>
        <w:t>gonorrhea</w:t>
      </w:r>
      <w:r w:rsidR="00DA203F">
        <w:rPr>
          <w:iCs/>
          <w:sz w:val="18"/>
        </w:rPr>
        <w:t xml:space="preserve">: </w:t>
      </w:r>
      <w:r w:rsidR="00DA203F" w:rsidRPr="00DA203F">
        <w:rPr>
          <w:iCs/>
          <w:sz w:val="18"/>
        </w:rPr>
        <w:t xml:space="preserve">7.7 per 100 </w:t>
      </w:r>
      <w:proofErr w:type="spellStart"/>
      <w:r w:rsidR="00DA203F" w:rsidRPr="00DA203F">
        <w:rPr>
          <w:iCs/>
          <w:sz w:val="18"/>
        </w:rPr>
        <w:t>py</w:t>
      </w:r>
      <w:proofErr w:type="spellEnd"/>
      <w:r w:rsidR="00DA203F" w:rsidRPr="00DA203F">
        <w:rPr>
          <w:iCs/>
          <w:sz w:val="18"/>
        </w:rPr>
        <w:t xml:space="preserve"> (95% CI 6.8 to 8.7)</w:t>
      </w:r>
      <w:r w:rsidR="00DA203F">
        <w:rPr>
          <w:iCs/>
          <w:sz w:val="18"/>
        </w:rPr>
        <w:t>. The i</w:t>
      </w:r>
      <w:r w:rsidR="00DA203F" w:rsidRPr="00DA203F">
        <w:rPr>
          <w:iCs/>
          <w:sz w:val="18"/>
        </w:rPr>
        <w:t xml:space="preserve">ncidence </w:t>
      </w:r>
      <w:r w:rsidR="00DA203F">
        <w:rPr>
          <w:iCs/>
          <w:sz w:val="18"/>
        </w:rPr>
        <w:t xml:space="preserve">of STIs </w:t>
      </w:r>
      <w:r w:rsidR="00DA203F" w:rsidRPr="00DA203F">
        <w:rPr>
          <w:iCs/>
          <w:sz w:val="18"/>
        </w:rPr>
        <w:t>did not vary significantly by</w:t>
      </w:r>
      <w:r w:rsidR="00DA203F">
        <w:rPr>
          <w:iCs/>
          <w:sz w:val="18"/>
        </w:rPr>
        <w:t xml:space="preserve"> </w:t>
      </w:r>
      <w:r w:rsidR="00DA203F" w:rsidRPr="00DA203F">
        <w:rPr>
          <w:iCs/>
          <w:sz w:val="18"/>
        </w:rPr>
        <w:t>study group</w:t>
      </w:r>
      <w:r w:rsidR="00DA203F">
        <w:rPr>
          <w:iCs/>
          <w:sz w:val="18"/>
        </w:rPr>
        <w:t xml:space="preserve"> (p value or result from statistical test not reported)</w:t>
      </w:r>
    </w:p>
    <w:p w14:paraId="6726CFE4" w14:textId="7DBA4091" w:rsidR="006C0133" w:rsidRDefault="006C0133" w:rsidP="001D1423">
      <w:pPr>
        <w:pStyle w:val="NoSpacing"/>
        <w:rPr>
          <w:iCs/>
          <w:sz w:val="18"/>
        </w:rPr>
      </w:pPr>
      <w:r>
        <w:rPr>
          <w:iCs/>
          <w:sz w:val="18"/>
          <w:vertAlign w:val="superscript"/>
        </w:rPr>
        <w:t>b</w:t>
      </w:r>
      <w:r>
        <w:rPr>
          <w:iCs/>
          <w:sz w:val="18"/>
        </w:rPr>
        <w:t xml:space="preserve"> Seven incident infections reported</w:t>
      </w:r>
      <w:r w:rsidR="00CA06B1">
        <w:rPr>
          <w:iCs/>
          <w:sz w:val="18"/>
        </w:rPr>
        <w:t xml:space="preserve"> among 6 participants</w:t>
      </w:r>
      <w:r>
        <w:rPr>
          <w:iCs/>
          <w:sz w:val="18"/>
        </w:rPr>
        <w:t xml:space="preserve"> overall, although results are not disaggregated by arm: </w:t>
      </w:r>
      <w:r w:rsidR="001D1423" w:rsidRPr="001D1423">
        <w:rPr>
          <w:iCs/>
          <w:sz w:val="18"/>
        </w:rPr>
        <w:t>rectal chlamydia (2 cases), urinary chlamydia (1 case), urinary gonorrhea (1 case), dual rectal and</w:t>
      </w:r>
      <w:r w:rsidR="001D1423">
        <w:rPr>
          <w:iCs/>
          <w:sz w:val="18"/>
        </w:rPr>
        <w:t xml:space="preserve"> </w:t>
      </w:r>
      <w:r w:rsidR="001D1423" w:rsidRPr="001D1423">
        <w:rPr>
          <w:iCs/>
          <w:sz w:val="18"/>
        </w:rPr>
        <w:t>urinary gonorrhea (1 case), and early syphilis (1 case). All STIs except for syphilis were in female participants</w:t>
      </w:r>
      <w:r w:rsidR="001D1423">
        <w:rPr>
          <w:iCs/>
          <w:sz w:val="18"/>
        </w:rPr>
        <w:t>.</w:t>
      </w:r>
    </w:p>
    <w:p w14:paraId="51C6A09E" w14:textId="77777777" w:rsidR="00D1069B" w:rsidRPr="006C0133" w:rsidRDefault="00D1069B" w:rsidP="00E04E4E">
      <w:pPr>
        <w:pStyle w:val="NoSpacing"/>
        <w:rPr>
          <w:iCs/>
          <w:sz w:val="18"/>
        </w:rPr>
      </w:pPr>
    </w:p>
    <w:sectPr w:rsidR="00D1069B" w:rsidRPr="006C0133" w:rsidSect="00F7297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59C0" w14:textId="77777777" w:rsidR="0006673B" w:rsidRDefault="0006673B" w:rsidP="00170DE4">
      <w:pPr>
        <w:spacing w:after="0" w:line="240" w:lineRule="auto"/>
      </w:pPr>
      <w:r>
        <w:separator/>
      </w:r>
    </w:p>
  </w:endnote>
  <w:endnote w:type="continuationSeparator" w:id="0">
    <w:p w14:paraId="6C60E2DF" w14:textId="77777777" w:rsidR="0006673B" w:rsidRDefault="0006673B" w:rsidP="00170DE4">
      <w:pPr>
        <w:spacing w:after="0" w:line="240" w:lineRule="auto"/>
      </w:pPr>
      <w:r>
        <w:continuationSeparator/>
      </w:r>
    </w:p>
  </w:endnote>
  <w:endnote w:type="continuationNotice" w:id="1">
    <w:p w14:paraId="1727B5B3" w14:textId="77777777" w:rsidR="0006673B" w:rsidRDefault="000667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044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D9B08" w14:textId="32BE76F4" w:rsidR="00944D6C" w:rsidRDefault="00944D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ABDF28" w14:textId="77777777" w:rsidR="00944D6C" w:rsidRDefault="0094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9899" w14:textId="77777777" w:rsidR="0006673B" w:rsidRDefault="0006673B" w:rsidP="00170DE4">
      <w:pPr>
        <w:spacing w:after="0" w:line="240" w:lineRule="auto"/>
      </w:pPr>
      <w:r>
        <w:separator/>
      </w:r>
    </w:p>
  </w:footnote>
  <w:footnote w:type="continuationSeparator" w:id="0">
    <w:p w14:paraId="492884C1" w14:textId="77777777" w:rsidR="0006673B" w:rsidRDefault="0006673B" w:rsidP="00170DE4">
      <w:pPr>
        <w:spacing w:after="0" w:line="240" w:lineRule="auto"/>
      </w:pPr>
      <w:r>
        <w:continuationSeparator/>
      </w:r>
    </w:p>
  </w:footnote>
  <w:footnote w:type="continuationNotice" w:id="1">
    <w:p w14:paraId="04720536" w14:textId="77777777" w:rsidR="0006673B" w:rsidRDefault="000667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279"/>
    <w:multiLevelType w:val="hybridMultilevel"/>
    <w:tmpl w:val="0EFEA2B6"/>
    <w:lvl w:ilvl="0" w:tplc="6A70E05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0F6E"/>
    <w:multiLevelType w:val="hybridMultilevel"/>
    <w:tmpl w:val="E63C3DD6"/>
    <w:lvl w:ilvl="0" w:tplc="6A70E05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233E1"/>
    <w:multiLevelType w:val="hybridMultilevel"/>
    <w:tmpl w:val="730E3E5E"/>
    <w:lvl w:ilvl="0" w:tplc="1D0CC58E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F1924"/>
    <w:multiLevelType w:val="hybridMultilevel"/>
    <w:tmpl w:val="3D60E318"/>
    <w:lvl w:ilvl="0" w:tplc="61EC2928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E207A"/>
    <w:multiLevelType w:val="hybridMultilevel"/>
    <w:tmpl w:val="32902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BA2E16"/>
    <w:multiLevelType w:val="hybridMultilevel"/>
    <w:tmpl w:val="2070AB02"/>
    <w:lvl w:ilvl="0" w:tplc="6A70E05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17339"/>
    <w:multiLevelType w:val="hybridMultilevel"/>
    <w:tmpl w:val="876827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73181E01"/>
    <w:multiLevelType w:val="hybridMultilevel"/>
    <w:tmpl w:val="8586F730"/>
    <w:lvl w:ilvl="0" w:tplc="97760F26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5140790">
    <w:abstractNumId w:val="6"/>
  </w:num>
  <w:num w:numId="2" w16cid:durableId="1862819667">
    <w:abstractNumId w:val="3"/>
  </w:num>
  <w:num w:numId="3" w16cid:durableId="1855612149">
    <w:abstractNumId w:val="7"/>
  </w:num>
  <w:num w:numId="4" w16cid:durableId="981233618">
    <w:abstractNumId w:val="2"/>
  </w:num>
  <w:num w:numId="5" w16cid:durableId="1162894507">
    <w:abstractNumId w:val="1"/>
  </w:num>
  <w:num w:numId="6" w16cid:durableId="1383207976">
    <w:abstractNumId w:val="5"/>
  </w:num>
  <w:num w:numId="7" w16cid:durableId="853149413">
    <w:abstractNumId w:val="0"/>
  </w:num>
  <w:num w:numId="8" w16cid:durableId="2043743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7B"/>
    <w:rsid w:val="00010987"/>
    <w:rsid w:val="000247C2"/>
    <w:rsid w:val="00025993"/>
    <w:rsid w:val="00031B94"/>
    <w:rsid w:val="00034C48"/>
    <w:rsid w:val="000353B7"/>
    <w:rsid w:val="00037F8D"/>
    <w:rsid w:val="00040EEC"/>
    <w:rsid w:val="00043A9B"/>
    <w:rsid w:val="00051481"/>
    <w:rsid w:val="00052775"/>
    <w:rsid w:val="00054F8E"/>
    <w:rsid w:val="00055B64"/>
    <w:rsid w:val="000622FF"/>
    <w:rsid w:val="00065A72"/>
    <w:rsid w:val="0006673B"/>
    <w:rsid w:val="00070764"/>
    <w:rsid w:val="000743B1"/>
    <w:rsid w:val="00076DF0"/>
    <w:rsid w:val="0007709F"/>
    <w:rsid w:val="0008284C"/>
    <w:rsid w:val="000A16E7"/>
    <w:rsid w:val="000A54FA"/>
    <w:rsid w:val="000A56BE"/>
    <w:rsid w:val="000B1A76"/>
    <w:rsid w:val="000B289D"/>
    <w:rsid w:val="000B3508"/>
    <w:rsid w:val="000B6B4C"/>
    <w:rsid w:val="000B7A3F"/>
    <w:rsid w:val="000C31E2"/>
    <w:rsid w:val="000D0A22"/>
    <w:rsid w:val="000E0C3A"/>
    <w:rsid w:val="000E2076"/>
    <w:rsid w:val="000E5B29"/>
    <w:rsid w:val="000F2318"/>
    <w:rsid w:val="00100BD6"/>
    <w:rsid w:val="00105731"/>
    <w:rsid w:val="00106E83"/>
    <w:rsid w:val="00112247"/>
    <w:rsid w:val="00112403"/>
    <w:rsid w:val="00114DAE"/>
    <w:rsid w:val="00123359"/>
    <w:rsid w:val="001259EB"/>
    <w:rsid w:val="001279F0"/>
    <w:rsid w:val="00135C3F"/>
    <w:rsid w:val="00135CB0"/>
    <w:rsid w:val="00141CDD"/>
    <w:rsid w:val="001432EE"/>
    <w:rsid w:val="00143941"/>
    <w:rsid w:val="001510E0"/>
    <w:rsid w:val="0015143A"/>
    <w:rsid w:val="00153972"/>
    <w:rsid w:val="001544F6"/>
    <w:rsid w:val="00155F7A"/>
    <w:rsid w:val="00156F19"/>
    <w:rsid w:val="00170DE4"/>
    <w:rsid w:val="00172ED9"/>
    <w:rsid w:val="00173EE5"/>
    <w:rsid w:val="0017479D"/>
    <w:rsid w:val="00175F4E"/>
    <w:rsid w:val="00180D1B"/>
    <w:rsid w:val="00182172"/>
    <w:rsid w:val="001866D2"/>
    <w:rsid w:val="00193562"/>
    <w:rsid w:val="00197D6A"/>
    <w:rsid w:val="001A224B"/>
    <w:rsid w:val="001B122C"/>
    <w:rsid w:val="001B166E"/>
    <w:rsid w:val="001B2019"/>
    <w:rsid w:val="001B3A9B"/>
    <w:rsid w:val="001B3C82"/>
    <w:rsid w:val="001B46BA"/>
    <w:rsid w:val="001B70E7"/>
    <w:rsid w:val="001C029F"/>
    <w:rsid w:val="001C1583"/>
    <w:rsid w:val="001C48A2"/>
    <w:rsid w:val="001D1423"/>
    <w:rsid w:val="001D2758"/>
    <w:rsid w:val="001D6892"/>
    <w:rsid w:val="001D7241"/>
    <w:rsid w:val="001E0085"/>
    <w:rsid w:val="001E194E"/>
    <w:rsid w:val="001E75C4"/>
    <w:rsid w:val="001F6C92"/>
    <w:rsid w:val="00200A2C"/>
    <w:rsid w:val="00201996"/>
    <w:rsid w:val="00203E48"/>
    <w:rsid w:val="00206462"/>
    <w:rsid w:val="002102E1"/>
    <w:rsid w:val="00210D1C"/>
    <w:rsid w:val="00225E8B"/>
    <w:rsid w:val="00232A28"/>
    <w:rsid w:val="002357D6"/>
    <w:rsid w:val="00241030"/>
    <w:rsid w:val="00242531"/>
    <w:rsid w:val="00252229"/>
    <w:rsid w:val="002548F7"/>
    <w:rsid w:val="00254983"/>
    <w:rsid w:val="00256083"/>
    <w:rsid w:val="0026195B"/>
    <w:rsid w:val="00261D8D"/>
    <w:rsid w:val="00263A9C"/>
    <w:rsid w:val="0027396C"/>
    <w:rsid w:val="00273B29"/>
    <w:rsid w:val="00277B51"/>
    <w:rsid w:val="00283515"/>
    <w:rsid w:val="00284EA0"/>
    <w:rsid w:val="00290FB8"/>
    <w:rsid w:val="00291D09"/>
    <w:rsid w:val="002924AB"/>
    <w:rsid w:val="002954CB"/>
    <w:rsid w:val="002A352E"/>
    <w:rsid w:val="002A43A6"/>
    <w:rsid w:val="002A72E5"/>
    <w:rsid w:val="002B02B8"/>
    <w:rsid w:val="002B42AC"/>
    <w:rsid w:val="002B7B4D"/>
    <w:rsid w:val="002C03DD"/>
    <w:rsid w:val="002C0E2F"/>
    <w:rsid w:val="002C1CBC"/>
    <w:rsid w:val="002C4870"/>
    <w:rsid w:val="002D0078"/>
    <w:rsid w:val="002D3541"/>
    <w:rsid w:val="002D487B"/>
    <w:rsid w:val="002D5A0C"/>
    <w:rsid w:val="002E0550"/>
    <w:rsid w:val="002E0F2A"/>
    <w:rsid w:val="002E4453"/>
    <w:rsid w:val="002E45E4"/>
    <w:rsid w:val="002E5DE9"/>
    <w:rsid w:val="002F0444"/>
    <w:rsid w:val="002F524D"/>
    <w:rsid w:val="002F58AB"/>
    <w:rsid w:val="002F68F8"/>
    <w:rsid w:val="003056A2"/>
    <w:rsid w:val="003069FB"/>
    <w:rsid w:val="003112F1"/>
    <w:rsid w:val="003128A9"/>
    <w:rsid w:val="0031424C"/>
    <w:rsid w:val="003144F0"/>
    <w:rsid w:val="003153DA"/>
    <w:rsid w:val="0032692E"/>
    <w:rsid w:val="00333895"/>
    <w:rsid w:val="003414C4"/>
    <w:rsid w:val="0034445F"/>
    <w:rsid w:val="00350E3E"/>
    <w:rsid w:val="00357356"/>
    <w:rsid w:val="0035736C"/>
    <w:rsid w:val="00361384"/>
    <w:rsid w:val="00364608"/>
    <w:rsid w:val="00373D88"/>
    <w:rsid w:val="003747C5"/>
    <w:rsid w:val="00375799"/>
    <w:rsid w:val="003769EA"/>
    <w:rsid w:val="003803F6"/>
    <w:rsid w:val="0038591E"/>
    <w:rsid w:val="00387508"/>
    <w:rsid w:val="00393978"/>
    <w:rsid w:val="00393AF7"/>
    <w:rsid w:val="0039722D"/>
    <w:rsid w:val="00397F41"/>
    <w:rsid w:val="003A5317"/>
    <w:rsid w:val="003A6DDA"/>
    <w:rsid w:val="003B18C1"/>
    <w:rsid w:val="003B1A82"/>
    <w:rsid w:val="003B2523"/>
    <w:rsid w:val="003B27D8"/>
    <w:rsid w:val="003B2A98"/>
    <w:rsid w:val="003B391E"/>
    <w:rsid w:val="003C0374"/>
    <w:rsid w:val="003C24BF"/>
    <w:rsid w:val="003C2D70"/>
    <w:rsid w:val="003C60DD"/>
    <w:rsid w:val="003D039C"/>
    <w:rsid w:val="003D6994"/>
    <w:rsid w:val="003D6C62"/>
    <w:rsid w:val="003E049C"/>
    <w:rsid w:val="003E0A94"/>
    <w:rsid w:val="003E2C2F"/>
    <w:rsid w:val="003E33AF"/>
    <w:rsid w:val="003F7D71"/>
    <w:rsid w:val="00400728"/>
    <w:rsid w:val="00401DB4"/>
    <w:rsid w:val="004026A3"/>
    <w:rsid w:val="00402A13"/>
    <w:rsid w:val="00403739"/>
    <w:rsid w:val="0040529F"/>
    <w:rsid w:val="0042220E"/>
    <w:rsid w:val="00422F1C"/>
    <w:rsid w:val="00426A8E"/>
    <w:rsid w:val="00430F54"/>
    <w:rsid w:val="00432DDB"/>
    <w:rsid w:val="00436118"/>
    <w:rsid w:val="00443310"/>
    <w:rsid w:val="00443371"/>
    <w:rsid w:val="00443CE1"/>
    <w:rsid w:val="00445282"/>
    <w:rsid w:val="0044559B"/>
    <w:rsid w:val="004462B8"/>
    <w:rsid w:val="00451F73"/>
    <w:rsid w:val="00452EF4"/>
    <w:rsid w:val="00461800"/>
    <w:rsid w:val="004657B2"/>
    <w:rsid w:val="0046599F"/>
    <w:rsid w:val="00465A75"/>
    <w:rsid w:val="00466B7E"/>
    <w:rsid w:val="0046700B"/>
    <w:rsid w:val="00471CF2"/>
    <w:rsid w:val="00477636"/>
    <w:rsid w:val="00481C7C"/>
    <w:rsid w:val="00487374"/>
    <w:rsid w:val="00494A18"/>
    <w:rsid w:val="0049648D"/>
    <w:rsid w:val="004A042F"/>
    <w:rsid w:val="004A1BF3"/>
    <w:rsid w:val="004A2C23"/>
    <w:rsid w:val="004A4654"/>
    <w:rsid w:val="004A4BE4"/>
    <w:rsid w:val="004C52B1"/>
    <w:rsid w:val="004C6A82"/>
    <w:rsid w:val="004C7133"/>
    <w:rsid w:val="004D0330"/>
    <w:rsid w:val="004D28FE"/>
    <w:rsid w:val="004D5041"/>
    <w:rsid w:val="004E1BEC"/>
    <w:rsid w:val="004E380B"/>
    <w:rsid w:val="00504BF9"/>
    <w:rsid w:val="005051B1"/>
    <w:rsid w:val="005141D3"/>
    <w:rsid w:val="005155F5"/>
    <w:rsid w:val="00517462"/>
    <w:rsid w:val="00517D03"/>
    <w:rsid w:val="00522B86"/>
    <w:rsid w:val="00524C48"/>
    <w:rsid w:val="00532750"/>
    <w:rsid w:val="00532B38"/>
    <w:rsid w:val="00533634"/>
    <w:rsid w:val="00536360"/>
    <w:rsid w:val="0054665D"/>
    <w:rsid w:val="00555F22"/>
    <w:rsid w:val="00557817"/>
    <w:rsid w:val="00560581"/>
    <w:rsid w:val="00562133"/>
    <w:rsid w:val="00562E39"/>
    <w:rsid w:val="00563BF9"/>
    <w:rsid w:val="005645BB"/>
    <w:rsid w:val="00566A89"/>
    <w:rsid w:val="00566AB0"/>
    <w:rsid w:val="00576F81"/>
    <w:rsid w:val="00582560"/>
    <w:rsid w:val="00584468"/>
    <w:rsid w:val="00584E9A"/>
    <w:rsid w:val="005852DB"/>
    <w:rsid w:val="00590403"/>
    <w:rsid w:val="00597878"/>
    <w:rsid w:val="005A1874"/>
    <w:rsid w:val="005A4B60"/>
    <w:rsid w:val="005A7429"/>
    <w:rsid w:val="005B03D5"/>
    <w:rsid w:val="005C2B27"/>
    <w:rsid w:val="005D7D0E"/>
    <w:rsid w:val="005E0AAD"/>
    <w:rsid w:val="005E45DB"/>
    <w:rsid w:val="005E48A2"/>
    <w:rsid w:val="005F06B9"/>
    <w:rsid w:val="005F08FB"/>
    <w:rsid w:val="005F2A2C"/>
    <w:rsid w:val="00601C65"/>
    <w:rsid w:val="00602E06"/>
    <w:rsid w:val="00603683"/>
    <w:rsid w:val="0061046A"/>
    <w:rsid w:val="00620A4D"/>
    <w:rsid w:val="00624249"/>
    <w:rsid w:val="00626FE9"/>
    <w:rsid w:val="006279B8"/>
    <w:rsid w:val="00627BAC"/>
    <w:rsid w:val="00630005"/>
    <w:rsid w:val="0063084A"/>
    <w:rsid w:val="00635375"/>
    <w:rsid w:val="00636C2E"/>
    <w:rsid w:val="00641C78"/>
    <w:rsid w:val="006425CA"/>
    <w:rsid w:val="00647D8B"/>
    <w:rsid w:val="00651CD6"/>
    <w:rsid w:val="00652FE6"/>
    <w:rsid w:val="00664087"/>
    <w:rsid w:val="00671316"/>
    <w:rsid w:val="00672277"/>
    <w:rsid w:val="00673656"/>
    <w:rsid w:val="00674795"/>
    <w:rsid w:val="00676B68"/>
    <w:rsid w:val="006778AD"/>
    <w:rsid w:val="00677B3B"/>
    <w:rsid w:val="0068472D"/>
    <w:rsid w:val="006851FB"/>
    <w:rsid w:val="00690F12"/>
    <w:rsid w:val="00694551"/>
    <w:rsid w:val="00695C3B"/>
    <w:rsid w:val="006A7F71"/>
    <w:rsid w:val="006B0D40"/>
    <w:rsid w:val="006B2078"/>
    <w:rsid w:val="006B35E9"/>
    <w:rsid w:val="006B7832"/>
    <w:rsid w:val="006C0133"/>
    <w:rsid w:val="006D69DE"/>
    <w:rsid w:val="006E37FF"/>
    <w:rsid w:val="006E56C9"/>
    <w:rsid w:val="006E6231"/>
    <w:rsid w:val="00700DA1"/>
    <w:rsid w:val="00702491"/>
    <w:rsid w:val="00702DA7"/>
    <w:rsid w:val="0070351A"/>
    <w:rsid w:val="00707323"/>
    <w:rsid w:val="007106E6"/>
    <w:rsid w:val="00713615"/>
    <w:rsid w:val="00715849"/>
    <w:rsid w:val="00716738"/>
    <w:rsid w:val="007242FF"/>
    <w:rsid w:val="00726F83"/>
    <w:rsid w:val="0073341B"/>
    <w:rsid w:val="00734CE5"/>
    <w:rsid w:val="00735E42"/>
    <w:rsid w:val="0075538A"/>
    <w:rsid w:val="00757267"/>
    <w:rsid w:val="00777D9B"/>
    <w:rsid w:val="007864B9"/>
    <w:rsid w:val="007A27DD"/>
    <w:rsid w:val="007A326F"/>
    <w:rsid w:val="007A33F3"/>
    <w:rsid w:val="007A72B7"/>
    <w:rsid w:val="007C281C"/>
    <w:rsid w:val="007C3E5D"/>
    <w:rsid w:val="007E0C12"/>
    <w:rsid w:val="007E1672"/>
    <w:rsid w:val="007E544A"/>
    <w:rsid w:val="007F021E"/>
    <w:rsid w:val="007F3200"/>
    <w:rsid w:val="00800C24"/>
    <w:rsid w:val="0080403E"/>
    <w:rsid w:val="0080542F"/>
    <w:rsid w:val="008067DC"/>
    <w:rsid w:val="0081465A"/>
    <w:rsid w:val="00830A6C"/>
    <w:rsid w:val="00834D60"/>
    <w:rsid w:val="00836286"/>
    <w:rsid w:val="00840B39"/>
    <w:rsid w:val="008445DA"/>
    <w:rsid w:val="008502FB"/>
    <w:rsid w:val="00851218"/>
    <w:rsid w:val="00851A27"/>
    <w:rsid w:val="00862DDC"/>
    <w:rsid w:val="008635B0"/>
    <w:rsid w:val="00873F70"/>
    <w:rsid w:val="008803B3"/>
    <w:rsid w:val="00883415"/>
    <w:rsid w:val="00884E70"/>
    <w:rsid w:val="00886BD3"/>
    <w:rsid w:val="008916F4"/>
    <w:rsid w:val="00893009"/>
    <w:rsid w:val="00895223"/>
    <w:rsid w:val="0089524D"/>
    <w:rsid w:val="008A0A11"/>
    <w:rsid w:val="008A307C"/>
    <w:rsid w:val="008B0C53"/>
    <w:rsid w:val="008B5698"/>
    <w:rsid w:val="008D1F3B"/>
    <w:rsid w:val="008D793E"/>
    <w:rsid w:val="008E3AF7"/>
    <w:rsid w:val="008E3CCC"/>
    <w:rsid w:val="008E64EC"/>
    <w:rsid w:val="008E69C8"/>
    <w:rsid w:val="008F1BFB"/>
    <w:rsid w:val="008F24FB"/>
    <w:rsid w:val="00900177"/>
    <w:rsid w:val="00910107"/>
    <w:rsid w:val="0092190B"/>
    <w:rsid w:val="00930E95"/>
    <w:rsid w:val="00932DFD"/>
    <w:rsid w:val="00933684"/>
    <w:rsid w:val="009409B8"/>
    <w:rsid w:val="00944D6C"/>
    <w:rsid w:val="00947676"/>
    <w:rsid w:val="00951773"/>
    <w:rsid w:val="009548B5"/>
    <w:rsid w:val="009706A4"/>
    <w:rsid w:val="009845DA"/>
    <w:rsid w:val="00984F2B"/>
    <w:rsid w:val="009874CC"/>
    <w:rsid w:val="00992263"/>
    <w:rsid w:val="009A3C37"/>
    <w:rsid w:val="009A4C16"/>
    <w:rsid w:val="009B0589"/>
    <w:rsid w:val="009B0CEB"/>
    <w:rsid w:val="009B35C7"/>
    <w:rsid w:val="009B3ACF"/>
    <w:rsid w:val="009B62C5"/>
    <w:rsid w:val="009C567C"/>
    <w:rsid w:val="009C65C5"/>
    <w:rsid w:val="009C744D"/>
    <w:rsid w:val="009C7B59"/>
    <w:rsid w:val="009C7F8C"/>
    <w:rsid w:val="009D33EB"/>
    <w:rsid w:val="009D60BF"/>
    <w:rsid w:val="009D6254"/>
    <w:rsid w:val="009E084D"/>
    <w:rsid w:val="009E1960"/>
    <w:rsid w:val="009E35DA"/>
    <w:rsid w:val="009E5719"/>
    <w:rsid w:val="00A01C5D"/>
    <w:rsid w:val="00A02DF0"/>
    <w:rsid w:val="00A05F3F"/>
    <w:rsid w:val="00A10306"/>
    <w:rsid w:val="00A150E3"/>
    <w:rsid w:val="00A17460"/>
    <w:rsid w:val="00A176EA"/>
    <w:rsid w:val="00A252D4"/>
    <w:rsid w:val="00A30B78"/>
    <w:rsid w:val="00A3499F"/>
    <w:rsid w:val="00A35048"/>
    <w:rsid w:val="00A35312"/>
    <w:rsid w:val="00A35697"/>
    <w:rsid w:val="00A4238D"/>
    <w:rsid w:val="00A4435D"/>
    <w:rsid w:val="00A46CCF"/>
    <w:rsid w:val="00A55C96"/>
    <w:rsid w:val="00A56F47"/>
    <w:rsid w:val="00A62B5B"/>
    <w:rsid w:val="00A63253"/>
    <w:rsid w:val="00A651A9"/>
    <w:rsid w:val="00A7201E"/>
    <w:rsid w:val="00A81002"/>
    <w:rsid w:val="00A914E0"/>
    <w:rsid w:val="00A92B70"/>
    <w:rsid w:val="00A92BC4"/>
    <w:rsid w:val="00A93166"/>
    <w:rsid w:val="00A9345C"/>
    <w:rsid w:val="00A94328"/>
    <w:rsid w:val="00AB0E44"/>
    <w:rsid w:val="00AB1C29"/>
    <w:rsid w:val="00AB2F97"/>
    <w:rsid w:val="00AB4A41"/>
    <w:rsid w:val="00AC1657"/>
    <w:rsid w:val="00AC1E12"/>
    <w:rsid w:val="00AC4E10"/>
    <w:rsid w:val="00AE1474"/>
    <w:rsid w:val="00AE2C56"/>
    <w:rsid w:val="00AE6B2F"/>
    <w:rsid w:val="00AE784F"/>
    <w:rsid w:val="00AF1A6A"/>
    <w:rsid w:val="00AF33BD"/>
    <w:rsid w:val="00AF3C01"/>
    <w:rsid w:val="00AF7A8D"/>
    <w:rsid w:val="00B027D3"/>
    <w:rsid w:val="00B02DC6"/>
    <w:rsid w:val="00B06936"/>
    <w:rsid w:val="00B14237"/>
    <w:rsid w:val="00B1614C"/>
    <w:rsid w:val="00B17A63"/>
    <w:rsid w:val="00B203EF"/>
    <w:rsid w:val="00B23535"/>
    <w:rsid w:val="00B27A1D"/>
    <w:rsid w:val="00B313E7"/>
    <w:rsid w:val="00B31F7B"/>
    <w:rsid w:val="00B34263"/>
    <w:rsid w:val="00B343F1"/>
    <w:rsid w:val="00B35F8E"/>
    <w:rsid w:val="00B41B2E"/>
    <w:rsid w:val="00B446C8"/>
    <w:rsid w:val="00B519DD"/>
    <w:rsid w:val="00B53AA2"/>
    <w:rsid w:val="00B56207"/>
    <w:rsid w:val="00B57627"/>
    <w:rsid w:val="00B61B63"/>
    <w:rsid w:val="00B64D79"/>
    <w:rsid w:val="00B65FE1"/>
    <w:rsid w:val="00B66EE9"/>
    <w:rsid w:val="00B705C8"/>
    <w:rsid w:val="00B732DD"/>
    <w:rsid w:val="00B73AD4"/>
    <w:rsid w:val="00B74530"/>
    <w:rsid w:val="00B8085D"/>
    <w:rsid w:val="00B820BF"/>
    <w:rsid w:val="00B9466D"/>
    <w:rsid w:val="00BA47AB"/>
    <w:rsid w:val="00BA4897"/>
    <w:rsid w:val="00BB18FD"/>
    <w:rsid w:val="00BB30F9"/>
    <w:rsid w:val="00BB4CE1"/>
    <w:rsid w:val="00BB5BB0"/>
    <w:rsid w:val="00BC4ACE"/>
    <w:rsid w:val="00BC550B"/>
    <w:rsid w:val="00BD5CE1"/>
    <w:rsid w:val="00BE068F"/>
    <w:rsid w:val="00BE338D"/>
    <w:rsid w:val="00BE421A"/>
    <w:rsid w:val="00BE5CCE"/>
    <w:rsid w:val="00BE6CB2"/>
    <w:rsid w:val="00BF750C"/>
    <w:rsid w:val="00C016A8"/>
    <w:rsid w:val="00C07952"/>
    <w:rsid w:val="00C100BD"/>
    <w:rsid w:val="00C118EA"/>
    <w:rsid w:val="00C11CAF"/>
    <w:rsid w:val="00C12841"/>
    <w:rsid w:val="00C21B52"/>
    <w:rsid w:val="00C415DE"/>
    <w:rsid w:val="00C42CB5"/>
    <w:rsid w:val="00C44DB9"/>
    <w:rsid w:val="00C45FF8"/>
    <w:rsid w:val="00C51650"/>
    <w:rsid w:val="00C572E2"/>
    <w:rsid w:val="00C605A0"/>
    <w:rsid w:val="00C60684"/>
    <w:rsid w:val="00C66DC8"/>
    <w:rsid w:val="00C74B92"/>
    <w:rsid w:val="00C77C93"/>
    <w:rsid w:val="00C803DC"/>
    <w:rsid w:val="00C813BE"/>
    <w:rsid w:val="00C82D1E"/>
    <w:rsid w:val="00C82EAF"/>
    <w:rsid w:val="00C84B67"/>
    <w:rsid w:val="00C86B6E"/>
    <w:rsid w:val="00C8736E"/>
    <w:rsid w:val="00C90AF3"/>
    <w:rsid w:val="00C9179C"/>
    <w:rsid w:val="00C95DD5"/>
    <w:rsid w:val="00CA06B1"/>
    <w:rsid w:val="00CB3041"/>
    <w:rsid w:val="00CB5033"/>
    <w:rsid w:val="00CB568D"/>
    <w:rsid w:val="00CB5AAE"/>
    <w:rsid w:val="00CB6F21"/>
    <w:rsid w:val="00CB7BC7"/>
    <w:rsid w:val="00CC3B75"/>
    <w:rsid w:val="00CC46F5"/>
    <w:rsid w:val="00CC475F"/>
    <w:rsid w:val="00CD0803"/>
    <w:rsid w:val="00CD28A3"/>
    <w:rsid w:val="00CD322F"/>
    <w:rsid w:val="00CD3E49"/>
    <w:rsid w:val="00CD3E74"/>
    <w:rsid w:val="00CE015D"/>
    <w:rsid w:val="00CE1E86"/>
    <w:rsid w:val="00CE2C97"/>
    <w:rsid w:val="00CE3031"/>
    <w:rsid w:val="00CE4DA4"/>
    <w:rsid w:val="00CE5085"/>
    <w:rsid w:val="00CF1600"/>
    <w:rsid w:val="00CF316C"/>
    <w:rsid w:val="00CF7510"/>
    <w:rsid w:val="00D01213"/>
    <w:rsid w:val="00D01EAA"/>
    <w:rsid w:val="00D1069B"/>
    <w:rsid w:val="00D246E9"/>
    <w:rsid w:val="00D2479C"/>
    <w:rsid w:val="00D24C4E"/>
    <w:rsid w:val="00D310E0"/>
    <w:rsid w:val="00D315E5"/>
    <w:rsid w:val="00D41CD2"/>
    <w:rsid w:val="00D530DD"/>
    <w:rsid w:val="00D5445C"/>
    <w:rsid w:val="00D6119D"/>
    <w:rsid w:val="00D63117"/>
    <w:rsid w:val="00D66ACC"/>
    <w:rsid w:val="00D67160"/>
    <w:rsid w:val="00D70AD2"/>
    <w:rsid w:val="00D76336"/>
    <w:rsid w:val="00D8082A"/>
    <w:rsid w:val="00D809DE"/>
    <w:rsid w:val="00D90C11"/>
    <w:rsid w:val="00D90E2B"/>
    <w:rsid w:val="00D9140C"/>
    <w:rsid w:val="00D928A8"/>
    <w:rsid w:val="00D93EB7"/>
    <w:rsid w:val="00D943CB"/>
    <w:rsid w:val="00DA203F"/>
    <w:rsid w:val="00DA2DAB"/>
    <w:rsid w:val="00DB3786"/>
    <w:rsid w:val="00DB71A3"/>
    <w:rsid w:val="00DB77C4"/>
    <w:rsid w:val="00DB783C"/>
    <w:rsid w:val="00DC18F2"/>
    <w:rsid w:val="00DC2C5D"/>
    <w:rsid w:val="00DD04DA"/>
    <w:rsid w:val="00DD053F"/>
    <w:rsid w:val="00DD2A2C"/>
    <w:rsid w:val="00DD3473"/>
    <w:rsid w:val="00DD6CB2"/>
    <w:rsid w:val="00DE293F"/>
    <w:rsid w:val="00DF1DAD"/>
    <w:rsid w:val="00DF232E"/>
    <w:rsid w:val="00DF68AF"/>
    <w:rsid w:val="00DF6F9E"/>
    <w:rsid w:val="00E01023"/>
    <w:rsid w:val="00E016D9"/>
    <w:rsid w:val="00E017D2"/>
    <w:rsid w:val="00E04E4E"/>
    <w:rsid w:val="00E04EFB"/>
    <w:rsid w:val="00E07236"/>
    <w:rsid w:val="00E072B0"/>
    <w:rsid w:val="00E10C93"/>
    <w:rsid w:val="00E15268"/>
    <w:rsid w:val="00E16230"/>
    <w:rsid w:val="00E17D3E"/>
    <w:rsid w:val="00E20A24"/>
    <w:rsid w:val="00E27736"/>
    <w:rsid w:val="00E351C6"/>
    <w:rsid w:val="00E360E8"/>
    <w:rsid w:val="00E36151"/>
    <w:rsid w:val="00E36205"/>
    <w:rsid w:val="00E37C8C"/>
    <w:rsid w:val="00E42D93"/>
    <w:rsid w:val="00E4545C"/>
    <w:rsid w:val="00E46A19"/>
    <w:rsid w:val="00E602AC"/>
    <w:rsid w:val="00E60B92"/>
    <w:rsid w:val="00E63662"/>
    <w:rsid w:val="00E7286A"/>
    <w:rsid w:val="00E7320D"/>
    <w:rsid w:val="00E735EA"/>
    <w:rsid w:val="00E73D03"/>
    <w:rsid w:val="00E85179"/>
    <w:rsid w:val="00E97B86"/>
    <w:rsid w:val="00EB24DA"/>
    <w:rsid w:val="00EB6322"/>
    <w:rsid w:val="00EB6C55"/>
    <w:rsid w:val="00EC1247"/>
    <w:rsid w:val="00EC3172"/>
    <w:rsid w:val="00EC3EB1"/>
    <w:rsid w:val="00EC3FF5"/>
    <w:rsid w:val="00EC5324"/>
    <w:rsid w:val="00EC6948"/>
    <w:rsid w:val="00ED003B"/>
    <w:rsid w:val="00ED1008"/>
    <w:rsid w:val="00EE5C19"/>
    <w:rsid w:val="00EE7173"/>
    <w:rsid w:val="00EF572D"/>
    <w:rsid w:val="00F03A4C"/>
    <w:rsid w:val="00F03ABF"/>
    <w:rsid w:val="00F14B6E"/>
    <w:rsid w:val="00F20954"/>
    <w:rsid w:val="00F21358"/>
    <w:rsid w:val="00F21C4F"/>
    <w:rsid w:val="00F233B5"/>
    <w:rsid w:val="00F24205"/>
    <w:rsid w:val="00F24CCF"/>
    <w:rsid w:val="00F2525C"/>
    <w:rsid w:val="00F27944"/>
    <w:rsid w:val="00F30447"/>
    <w:rsid w:val="00F316CC"/>
    <w:rsid w:val="00F31F4F"/>
    <w:rsid w:val="00F40BD8"/>
    <w:rsid w:val="00F43F64"/>
    <w:rsid w:val="00F46CDA"/>
    <w:rsid w:val="00F50C96"/>
    <w:rsid w:val="00F6705A"/>
    <w:rsid w:val="00F72971"/>
    <w:rsid w:val="00F74CB9"/>
    <w:rsid w:val="00F81AE1"/>
    <w:rsid w:val="00F839B7"/>
    <w:rsid w:val="00F93E44"/>
    <w:rsid w:val="00F95DBE"/>
    <w:rsid w:val="00F96359"/>
    <w:rsid w:val="00FA0C0B"/>
    <w:rsid w:val="00FB26E4"/>
    <w:rsid w:val="00FC19BF"/>
    <w:rsid w:val="00FC205D"/>
    <w:rsid w:val="00FD7D42"/>
    <w:rsid w:val="00FE0849"/>
    <w:rsid w:val="00FE1CF8"/>
    <w:rsid w:val="00FF5875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EFCB"/>
  <w15:chartTrackingRefBased/>
  <w15:docId w15:val="{A2C8D7C8-4DE1-4F3E-A425-2B26F40A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42F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2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2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42FF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A2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2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2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E4"/>
  </w:style>
  <w:style w:type="paragraph" w:styleId="Footer">
    <w:name w:val="footer"/>
    <w:basedOn w:val="Normal"/>
    <w:link w:val="FooterChar"/>
    <w:uiPriority w:val="99"/>
    <w:unhideWhenUsed/>
    <w:rsid w:val="0017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E4"/>
  </w:style>
  <w:style w:type="paragraph" w:styleId="NoSpacing">
    <w:name w:val="No Spacing"/>
    <w:uiPriority w:val="1"/>
    <w:qFormat/>
    <w:rsid w:val="00757267"/>
    <w:pPr>
      <w:spacing w:after="0" w:line="240" w:lineRule="auto"/>
    </w:pPr>
  </w:style>
  <w:style w:type="paragraph" w:styleId="Revision">
    <w:name w:val="Revision"/>
    <w:hidden/>
    <w:uiPriority w:val="99"/>
    <w:semiHidden/>
    <w:rsid w:val="00B069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0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Percentages of participants reporting</a:t>
            </a:r>
            <a:r>
              <a:rPr lang="en-US" baseline="0"/>
              <a:t> injection site reactions during study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Sheet4!$C$1</c:f>
              <c:strCache>
                <c:ptCount val="1"/>
                <c:pt idx="0">
                  <c:v>ISR rate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C79-4195-8950-7771850E1B2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C79-4195-8950-7771850E1B22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C79-4195-8950-7771850E1B22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C79-4195-8950-7771850E1B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Sheet4!$A$2:$B$9</c:f>
              <c:multiLvlStrCache>
                <c:ptCount val="8"/>
                <c:lvl>
                  <c:pt idx="0">
                    <c:v>HPTN 083</c:v>
                  </c:pt>
                  <c:pt idx="1">
                    <c:v>HPTN 084</c:v>
                  </c:pt>
                  <c:pt idx="2">
                    <c:v>HPTN 077</c:v>
                  </c:pt>
                  <c:pt idx="3">
                    <c:v>ÉCLAIR</c:v>
                  </c:pt>
                  <c:pt idx="4">
                    <c:v>HPTN 083</c:v>
                  </c:pt>
                  <c:pt idx="5">
                    <c:v>HPTN 084</c:v>
                  </c:pt>
                  <c:pt idx="6">
                    <c:v>HPTN 077</c:v>
                  </c:pt>
                  <c:pt idx="7">
                    <c:v>ÉCLAIR</c:v>
                  </c:pt>
                </c:lvl>
                <c:lvl>
                  <c:pt idx="0">
                    <c:v>CAB-LA</c:v>
                  </c:pt>
                  <c:pt idx="1">
                    <c:v>CAB-LA</c:v>
                  </c:pt>
                  <c:pt idx="2">
                    <c:v>CAB-LA</c:v>
                  </c:pt>
                  <c:pt idx="3">
                    <c:v>CAB-LA</c:v>
                  </c:pt>
                  <c:pt idx="4">
                    <c:v>placebo injection </c:v>
                  </c:pt>
                  <c:pt idx="5">
                    <c:v>placebo injection </c:v>
                  </c:pt>
                  <c:pt idx="6">
                    <c:v>placebo injection </c:v>
                  </c:pt>
                  <c:pt idx="7">
                    <c:v>placebo injection </c:v>
                  </c:pt>
                </c:lvl>
              </c:multiLvlStrCache>
            </c:multiLvlStrRef>
          </c:cat>
          <c:val>
            <c:numRef>
              <c:f>Sheet4!$C$2:$C$9</c:f>
              <c:numCache>
                <c:formatCode>General</c:formatCode>
                <c:ptCount val="8"/>
                <c:pt idx="0">
                  <c:v>81.5</c:v>
                </c:pt>
                <c:pt idx="1">
                  <c:v>38</c:v>
                </c:pt>
                <c:pt idx="2">
                  <c:v>38</c:v>
                </c:pt>
                <c:pt idx="3">
                  <c:v>93</c:v>
                </c:pt>
                <c:pt idx="4">
                  <c:v>31.3</c:v>
                </c:pt>
                <c:pt idx="5">
                  <c:v>11</c:v>
                </c:pt>
                <c:pt idx="6">
                  <c:v>2</c:v>
                </c:pt>
                <c:pt idx="7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C79-4195-8950-7771850E1B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451344"/>
        <c:axId val="192455920"/>
      </c:barChart>
      <c:catAx>
        <c:axId val="19245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455920"/>
        <c:crosses val="autoZero"/>
        <c:auto val="1"/>
        <c:lblAlgn val="ctr"/>
        <c:lblOffset val="100"/>
        <c:noMultiLvlLbl val="0"/>
      </c:catAx>
      <c:valAx>
        <c:axId val="192455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45134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A8CC5BD35C7468870CBC0C6ED83D7" ma:contentTypeVersion="12" ma:contentTypeDescription="Create a new document." ma:contentTypeScope="" ma:versionID="d7136c5d44ad14388b6634dde23115cf">
  <xsd:schema xmlns:xsd="http://www.w3.org/2001/XMLSchema" xmlns:xs="http://www.w3.org/2001/XMLSchema" xmlns:p="http://schemas.microsoft.com/office/2006/metadata/properties" xmlns:ns2="17862f70-2bac-40cb-934b-80a18b58c3fe" xmlns:ns3="d48eafae-abf1-494f-a11e-66c1c01056e8" targetNamespace="http://schemas.microsoft.com/office/2006/metadata/properties" ma:root="true" ma:fieldsID="6041917cc79b47667fb713b925871843" ns2:_="" ns3:_="">
    <xsd:import namespace="17862f70-2bac-40cb-934b-80a18b58c3fe"/>
    <xsd:import namespace="d48eafae-abf1-494f-a11e-66c1c0105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62f70-2bac-40cb-934b-80a18b58c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eafae-abf1-494f-a11e-66c1c0105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8eafae-abf1-494f-a11e-66c1c01056e8">
      <UserInfo>
        <DisplayName>Kathleen Ridgeway</DisplayName>
        <AccountId>13</AccountId>
        <AccountType/>
      </UserInfo>
      <UserInfo>
        <DisplayName>Ginny Fonner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7E4FC3-E668-400F-BC16-BACB1BEFB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3E0AD-5D15-44FC-BC91-279F6EFA2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62f70-2bac-40cb-934b-80a18b58c3fe"/>
    <ds:schemaRef ds:uri="d48eafae-abf1-494f-a11e-66c1c0105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7A427-7D3E-49F3-84D3-5D5A4B73DF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E0509A-4C70-4095-BCF9-417FD82121E0}">
  <ds:schemaRefs>
    <ds:schemaRef ds:uri="http://schemas.microsoft.com/office/2006/metadata/properties"/>
    <ds:schemaRef ds:uri="http://schemas.microsoft.com/office/infopath/2007/PartnerControls"/>
    <ds:schemaRef ds:uri="d48eafae-abf1-494f-a11e-66c1c01056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Fonner, Virginia</dc:creator>
  <cp:keywords/>
  <dc:description/>
  <cp:lastModifiedBy>Ginny Fonner</cp:lastModifiedBy>
  <cp:revision>3</cp:revision>
  <cp:lastPrinted>2019-08-16T17:27:00Z</cp:lastPrinted>
  <dcterms:created xsi:type="dcterms:W3CDTF">2023-01-18T05:13:00Z</dcterms:created>
  <dcterms:modified xsi:type="dcterms:W3CDTF">2023-01-18T05:14:00Z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0x010100A06A8CC5BD35C7468870CBC0C6ED83D7</vt:lpwstr>
  </property>
</Properties>
</file>