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92A5" w14:textId="77777777" w:rsidR="005476FE" w:rsidRDefault="005476FE" w:rsidP="005476FE">
      <w:pPr>
        <w:pStyle w:val="Heading2"/>
        <w:spacing w:after="160"/>
      </w:pPr>
      <w:r>
        <w:t xml:space="preserve">Figure S2 Linear regression models of the association between self-reported adherence measures and </w:t>
      </w:r>
      <w:r w:rsidRPr="008F569C">
        <w:t xml:space="preserve">urine tenofovir and </w:t>
      </w:r>
      <w:r>
        <w:t>dried blood spot</w:t>
      </w:r>
      <w:r w:rsidRPr="008F569C">
        <w:t xml:space="preserve"> tenofovir diphosphate</w:t>
      </w:r>
      <w:r>
        <w:t xml:space="preserve"> concentrations </w:t>
      </w:r>
    </w:p>
    <w:p w14:paraId="3CF7C724" w14:textId="77777777" w:rsidR="005476FE" w:rsidRPr="008F307F" w:rsidRDefault="005476FE" w:rsidP="005476FE">
      <w:pPr>
        <w:pStyle w:val="Heading2"/>
        <w:spacing w:after="160"/>
      </w:pPr>
      <w:r>
        <w:rPr>
          <w:noProof/>
        </w:rPr>
        <w:drawing>
          <wp:inline distT="0" distB="0" distL="0" distR="0" wp14:anchorId="089F8C05" wp14:editId="6BCB4A6B">
            <wp:extent cx="5731510" cy="5731510"/>
            <wp:effectExtent l="0" t="0" r="2540" b="2540"/>
            <wp:docPr id="1012264505" name="Picture 2" descr="A graph of art and 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264505" name="Picture 2" descr="A graph of art and 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07F">
        <w:br w:type="page"/>
      </w:r>
    </w:p>
    <w:p w14:paraId="417E0D81" w14:textId="77777777" w:rsidR="00795645" w:rsidRDefault="00795645"/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492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FE"/>
    <w:rsid w:val="00113A0A"/>
    <w:rsid w:val="004D67B9"/>
    <w:rsid w:val="005476FE"/>
    <w:rsid w:val="007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2E3F"/>
  <w15:chartTrackingRefBased/>
  <w15:docId w15:val="{A8381E8A-A5B3-4B51-9AC7-A5DB7C99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FE"/>
    <w:pPr>
      <w:keepNext/>
      <w:keepLines/>
      <w:spacing w:after="120"/>
      <w:outlineLvl w:val="1"/>
    </w:pPr>
    <w:rPr>
      <w:rFonts w:ascii="Arial" w:eastAsiaTheme="majorEastAsia" w:hAnsi="Arial" w:cstheme="majorBidi"/>
      <w:b/>
      <w:kern w:val="0"/>
      <w:szCs w:val="26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6FE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2023-09-26T09:13:00Z</dcterms:created>
  <dcterms:modified xsi:type="dcterms:W3CDTF">2023-09-26T09:14:00Z</dcterms:modified>
</cp:coreProperties>
</file>