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77" w:rsidRPr="007D4845" w:rsidRDefault="007D7877" w:rsidP="007D7877">
      <w:pPr>
        <w:keepNext/>
        <w:spacing w:line="240" w:lineRule="auto"/>
        <w:rPr>
          <w:b/>
          <w:bCs/>
          <w:color w:val="000000" w:themeColor="text1"/>
        </w:rPr>
      </w:pPr>
      <w:r w:rsidRPr="007D4845">
        <w:rPr>
          <w:b/>
          <w:bCs/>
          <w:color w:val="000000" w:themeColor="text1"/>
        </w:rPr>
        <w:t xml:space="preserve">Table 1: Quality of evidence of individual studies </w:t>
      </w:r>
    </w:p>
    <w:tbl>
      <w:tblPr>
        <w:tblpPr w:leftFromText="141" w:rightFromText="141" w:vertAnchor="text" w:horzAnchor="margin" w:tblpXSpec="center" w:tblpY="286"/>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0"/>
        <w:gridCol w:w="630"/>
        <w:gridCol w:w="1010"/>
        <w:gridCol w:w="1240"/>
        <w:gridCol w:w="2610"/>
        <w:gridCol w:w="810"/>
        <w:gridCol w:w="900"/>
        <w:gridCol w:w="1080"/>
        <w:gridCol w:w="1010"/>
        <w:gridCol w:w="3690"/>
      </w:tblGrid>
      <w:tr w:rsidR="007D7877" w:rsidRPr="007D4845" w:rsidTr="007D7877">
        <w:trPr>
          <w:trHeight w:val="467"/>
        </w:trPr>
        <w:tc>
          <w:tcPr>
            <w:tcW w:w="3940" w:type="dxa"/>
            <w:gridSpan w:val="4"/>
            <w:vMerge w:val="restart"/>
            <w:shd w:val="clear" w:color="auto" w:fill="auto"/>
            <w:vAlign w:val="center"/>
          </w:tcPr>
          <w:p w:rsidR="007D7877" w:rsidRPr="007D4845" w:rsidRDefault="007D7877" w:rsidP="007D7877">
            <w:pPr>
              <w:spacing w:after="0" w:line="240" w:lineRule="auto"/>
              <w:jc w:val="center"/>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STUDY CHARACTERISTICS</w:t>
            </w:r>
          </w:p>
        </w:tc>
        <w:tc>
          <w:tcPr>
            <w:tcW w:w="2610" w:type="dxa"/>
            <w:vMerge w:val="restart"/>
            <w:shd w:val="clear" w:color="auto" w:fill="auto"/>
            <w:vAlign w:val="center"/>
          </w:tcPr>
          <w:p w:rsidR="007D7877" w:rsidRPr="007D4845" w:rsidRDefault="007D7877" w:rsidP="007D7877">
            <w:pPr>
              <w:spacing w:after="0" w:line="240" w:lineRule="auto"/>
              <w:jc w:val="center"/>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Key Findings</w:t>
            </w:r>
            <w:r w:rsidRPr="007D4845">
              <w:rPr>
                <w:rFonts w:eastAsia="Times New Roman" w:cs="Times New Roman"/>
                <w:b/>
                <w:bCs/>
                <w:color w:val="000000"/>
                <w:sz w:val="18"/>
                <w:szCs w:val="18"/>
                <w:lang w:eastAsia="fr-FR"/>
              </w:rPr>
              <w:br/>
            </w:r>
          </w:p>
        </w:tc>
        <w:tc>
          <w:tcPr>
            <w:tcW w:w="2790" w:type="dxa"/>
            <w:gridSpan w:val="3"/>
            <w:shd w:val="clear" w:color="auto" w:fill="auto"/>
            <w:vAlign w:val="center"/>
          </w:tcPr>
          <w:p w:rsidR="007D7877" w:rsidRPr="007D4845" w:rsidRDefault="007D7877" w:rsidP="007D7877">
            <w:pPr>
              <w:spacing w:after="0" w:line="240" w:lineRule="auto"/>
              <w:jc w:val="center"/>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Quality of evidence for individual studies </w:t>
            </w:r>
          </w:p>
        </w:tc>
        <w:tc>
          <w:tcPr>
            <w:tcW w:w="1010" w:type="dxa"/>
            <w:vMerge w:val="restart"/>
            <w:shd w:val="clear" w:color="auto" w:fill="auto"/>
            <w:vAlign w:val="center"/>
          </w:tcPr>
          <w:p w:rsidR="007D7877" w:rsidRPr="007D4845" w:rsidRDefault="007D7877" w:rsidP="007D7877">
            <w:pPr>
              <w:spacing w:after="0" w:line="240" w:lineRule="auto"/>
              <w:jc w:val="center"/>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Evidence from Economic Evaluation</w:t>
            </w:r>
          </w:p>
        </w:tc>
        <w:tc>
          <w:tcPr>
            <w:tcW w:w="3690" w:type="dxa"/>
            <w:vMerge w:val="restart"/>
            <w:shd w:val="clear" w:color="auto" w:fill="auto"/>
            <w:vAlign w:val="center"/>
          </w:tcPr>
          <w:p w:rsidR="007D7877" w:rsidRPr="007D4845" w:rsidRDefault="007D7877" w:rsidP="007D7877">
            <w:pPr>
              <w:spacing w:after="0" w:line="240" w:lineRule="auto"/>
              <w:jc w:val="center"/>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COMMENTS</w:t>
            </w:r>
            <w:r w:rsidRPr="007D4845">
              <w:rPr>
                <w:rFonts w:eastAsia="Times New Roman" w:cs="Times New Roman"/>
                <w:b/>
                <w:bCs/>
                <w:color w:val="000000"/>
                <w:sz w:val="18"/>
                <w:szCs w:val="18"/>
                <w:lang w:eastAsia="fr-FR"/>
              </w:rPr>
              <w:br/>
            </w:r>
            <w:r w:rsidRPr="007D4845">
              <w:rPr>
                <w:rFonts w:eastAsia="Times New Roman" w:cs="Times New Roman"/>
                <w:b/>
                <w:bCs/>
                <w:color w:val="000000"/>
                <w:sz w:val="18"/>
                <w:szCs w:val="18"/>
                <w:lang w:eastAsia="fr-FR"/>
              </w:rPr>
              <w:br/>
            </w:r>
          </w:p>
        </w:tc>
      </w:tr>
      <w:tr w:rsidR="007D7877" w:rsidRPr="007D4845" w:rsidTr="007D7877">
        <w:trPr>
          <w:trHeight w:val="320"/>
        </w:trPr>
        <w:tc>
          <w:tcPr>
            <w:tcW w:w="3940" w:type="dxa"/>
            <w:gridSpan w:val="4"/>
            <w:vMerge/>
            <w:vAlign w:val="center"/>
          </w:tcPr>
          <w:p w:rsidR="007D7877" w:rsidRPr="007D4845" w:rsidRDefault="007D7877" w:rsidP="007D7877">
            <w:pPr>
              <w:spacing w:after="0" w:line="240" w:lineRule="auto"/>
              <w:rPr>
                <w:rFonts w:eastAsia="Times New Roman" w:cs="Times New Roman"/>
                <w:b/>
                <w:bCs/>
                <w:color w:val="000000"/>
                <w:sz w:val="18"/>
                <w:szCs w:val="18"/>
                <w:lang w:eastAsia="fr-FR"/>
              </w:rPr>
            </w:pPr>
          </w:p>
        </w:tc>
        <w:tc>
          <w:tcPr>
            <w:tcW w:w="2610" w:type="dxa"/>
            <w:vMerge/>
            <w:vAlign w:val="center"/>
          </w:tcPr>
          <w:p w:rsidR="007D7877" w:rsidRPr="007D4845" w:rsidRDefault="007D7877" w:rsidP="007D7877">
            <w:pPr>
              <w:spacing w:after="0" w:line="240" w:lineRule="auto"/>
              <w:rPr>
                <w:rFonts w:eastAsia="Times New Roman" w:cs="Times New Roman"/>
                <w:b/>
                <w:bCs/>
                <w:color w:val="000000"/>
                <w:sz w:val="18"/>
                <w:szCs w:val="18"/>
                <w:lang w:eastAsia="fr-FR"/>
              </w:rPr>
            </w:pPr>
          </w:p>
        </w:tc>
        <w:tc>
          <w:tcPr>
            <w:tcW w:w="1710" w:type="dxa"/>
            <w:gridSpan w:val="2"/>
            <w:shd w:val="clear" w:color="auto" w:fill="auto"/>
            <w:vAlign w:val="center"/>
          </w:tcPr>
          <w:p w:rsidR="007D7877" w:rsidRPr="007D4845" w:rsidRDefault="007D7877" w:rsidP="007D7877">
            <w:pPr>
              <w:spacing w:after="0" w:line="240" w:lineRule="auto"/>
              <w:jc w:val="center"/>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External and Internal Validity</w:t>
            </w:r>
            <w:r w:rsidRPr="007D4845">
              <w:rPr>
                <w:rFonts w:eastAsia="Times New Roman" w:cs="Times New Roman"/>
                <w:b/>
                <w:bCs/>
                <w:color w:val="000000"/>
                <w:sz w:val="18"/>
                <w:szCs w:val="18"/>
                <w:lang w:eastAsia="fr-FR"/>
              </w:rPr>
              <w:br/>
              <w:t>(1=Good; 2=Fair; 3=Poor)</w:t>
            </w:r>
          </w:p>
        </w:tc>
        <w:tc>
          <w:tcPr>
            <w:tcW w:w="1080" w:type="dxa"/>
            <w:vMerge w:val="restart"/>
            <w:shd w:val="clear" w:color="auto" w:fill="auto"/>
            <w:vAlign w:val="center"/>
          </w:tcPr>
          <w:p w:rsidR="007D7877" w:rsidRPr="007D4845" w:rsidRDefault="007D7877" w:rsidP="007D7877">
            <w:pPr>
              <w:spacing w:after="0" w:line="240" w:lineRule="auto"/>
              <w:jc w:val="center"/>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Overall </w:t>
            </w:r>
          </w:p>
          <w:p w:rsidR="007D7877" w:rsidRPr="007D4845" w:rsidRDefault="007D7877" w:rsidP="007D7877">
            <w:pPr>
              <w:spacing w:after="0" w:line="240" w:lineRule="auto"/>
              <w:jc w:val="center"/>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Quality </w:t>
            </w:r>
          </w:p>
          <w:p w:rsidR="007D7877" w:rsidRPr="007D4845" w:rsidRDefault="007D7877" w:rsidP="007D7877">
            <w:pPr>
              <w:spacing w:after="0" w:line="240" w:lineRule="auto"/>
              <w:jc w:val="center"/>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of Evidence </w:t>
            </w:r>
          </w:p>
          <w:p w:rsidR="007D7877" w:rsidRPr="007D4845" w:rsidRDefault="007D7877" w:rsidP="007D7877">
            <w:pPr>
              <w:spacing w:after="0" w:line="240" w:lineRule="auto"/>
              <w:jc w:val="center"/>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Rating</w:t>
            </w:r>
          </w:p>
        </w:tc>
        <w:tc>
          <w:tcPr>
            <w:tcW w:w="1010" w:type="dxa"/>
            <w:vMerge/>
            <w:vAlign w:val="center"/>
          </w:tcPr>
          <w:p w:rsidR="007D7877" w:rsidRPr="007D4845" w:rsidRDefault="007D7877" w:rsidP="007D7877">
            <w:pPr>
              <w:spacing w:after="0" w:line="240" w:lineRule="auto"/>
              <w:rPr>
                <w:rFonts w:eastAsia="Times New Roman" w:cs="Times New Roman"/>
                <w:b/>
                <w:bCs/>
                <w:color w:val="000000"/>
                <w:sz w:val="18"/>
                <w:szCs w:val="18"/>
                <w:lang w:eastAsia="fr-FR"/>
              </w:rPr>
            </w:pPr>
          </w:p>
        </w:tc>
        <w:tc>
          <w:tcPr>
            <w:tcW w:w="3690" w:type="dxa"/>
            <w:vMerge/>
            <w:vAlign w:val="center"/>
          </w:tcPr>
          <w:p w:rsidR="007D7877" w:rsidRPr="007D4845" w:rsidRDefault="007D7877" w:rsidP="007D7877">
            <w:pPr>
              <w:spacing w:after="0" w:line="240" w:lineRule="auto"/>
              <w:rPr>
                <w:rFonts w:eastAsia="Times New Roman" w:cs="Times New Roman"/>
                <w:b/>
                <w:bCs/>
                <w:color w:val="000000"/>
                <w:sz w:val="18"/>
                <w:szCs w:val="18"/>
                <w:lang w:eastAsia="fr-FR"/>
              </w:rPr>
            </w:pPr>
          </w:p>
        </w:tc>
      </w:tr>
      <w:tr w:rsidR="007D7877" w:rsidRPr="007D4845" w:rsidTr="007D7877">
        <w:trPr>
          <w:trHeight w:val="950"/>
        </w:trPr>
        <w:tc>
          <w:tcPr>
            <w:tcW w:w="1060" w:type="dxa"/>
            <w:shd w:val="clear" w:color="auto" w:fill="auto"/>
            <w:vAlign w:val="center"/>
          </w:tcPr>
          <w:p w:rsidR="007D7877" w:rsidRPr="007D4845" w:rsidRDefault="007D7877" w:rsidP="007D7877">
            <w:pPr>
              <w:spacing w:after="0" w:line="240" w:lineRule="auto"/>
              <w:jc w:val="center"/>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Citation</w:t>
            </w:r>
          </w:p>
        </w:tc>
        <w:tc>
          <w:tcPr>
            <w:tcW w:w="630" w:type="dxa"/>
            <w:shd w:val="clear" w:color="auto" w:fill="auto"/>
            <w:vAlign w:val="center"/>
          </w:tcPr>
          <w:p w:rsidR="007D7877" w:rsidRPr="007D4845" w:rsidRDefault="007D7877" w:rsidP="007D7877">
            <w:pPr>
              <w:spacing w:after="0" w:line="240" w:lineRule="auto"/>
              <w:jc w:val="center"/>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Study design </w:t>
            </w:r>
          </w:p>
        </w:tc>
        <w:tc>
          <w:tcPr>
            <w:tcW w:w="1010" w:type="dxa"/>
            <w:shd w:val="clear" w:color="auto" w:fill="auto"/>
            <w:vAlign w:val="center"/>
          </w:tcPr>
          <w:p w:rsidR="007D7877" w:rsidRPr="007D4845" w:rsidRDefault="007D7877" w:rsidP="007D7877">
            <w:pPr>
              <w:spacing w:after="0" w:line="240" w:lineRule="auto"/>
              <w:jc w:val="center"/>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 xml:space="preserve">Study </w:t>
            </w:r>
          </w:p>
          <w:p w:rsidR="007D7877" w:rsidRPr="007D4845" w:rsidRDefault="007D7877" w:rsidP="007D7877">
            <w:pPr>
              <w:spacing w:after="0" w:line="240" w:lineRule="auto"/>
              <w:jc w:val="center"/>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eastAsia="fr-FR"/>
              </w:rPr>
              <w:t>period</w:t>
            </w:r>
            <w:r w:rsidRPr="007D4845">
              <w:rPr>
                <w:rFonts w:eastAsia="Times New Roman" w:cs="Times New Roman"/>
                <w:b/>
                <w:bCs/>
                <w:color w:val="000000"/>
                <w:sz w:val="18"/>
                <w:szCs w:val="18"/>
                <w:lang w:val="fr-FR" w:eastAsia="fr-FR"/>
              </w:rPr>
              <w:t xml:space="preserve"> </w:t>
            </w:r>
          </w:p>
          <w:p w:rsidR="007D7877" w:rsidRPr="007D4845" w:rsidRDefault="007D7877" w:rsidP="007D7877">
            <w:pPr>
              <w:spacing w:after="0" w:line="240" w:lineRule="auto"/>
              <w:jc w:val="center"/>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(Country)</w:t>
            </w:r>
          </w:p>
        </w:tc>
        <w:tc>
          <w:tcPr>
            <w:tcW w:w="1240" w:type="dxa"/>
            <w:shd w:val="clear" w:color="auto" w:fill="auto"/>
            <w:vAlign w:val="center"/>
          </w:tcPr>
          <w:p w:rsidR="007D7877" w:rsidRPr="007D4845" w:rsidRDefault="007D7877" w:rsidP="007D7877">
            <w:pPr>
              <w:spacing w:after="0" w:line="240" w:lineRule="auto"/>
              <w:jc w:val="center"/>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No. participants </w:t>
            </w:r>
          </w:p>
        </w:tc>
        <w:tc>
          <w:tcPr>
            <w:tcW w:w="2610" w:type="dxa"/>
            <w:vMerge/>
            <w:vAlign w:val="center"/>
          </w:tcPr>
          <w:p w:rsidR="007D7877" w:rsidRPr="007D4845" w:rsidRDefault="007D7877" w:rsidP="007D7877">
            <w:pPr>
              <w:spacing w:after="0" w:line="240" w:lineRule="auto"/>
              <w:rPr>
                <w:rFonts w:eastAsia="Times New Roman" w:cs="Times New Roman"/>
                <w:b/>
                <w:bCs/>
                <w:color w:val="000000"/>
                <w:sz w:val="18"/>
                <w:szCs w:val="18"/>
                <w:lang w:eastAsia="fr-FR"/>
              </w:rPr>
            </w:pPr>
          </w:p>
        </w:tc>
        <w:tc>
          <w:tcPr>
            <w:tcW w:w="810" w:type="dxa"/>
            <w:shd w:val="clear" w:color="auto" w:fill="auto"/>
            <w:vAlign w:val="center"/>
          </w:tcPr>
          <w:p w:rsidR="007D7877" w:rsidRPr="007D4845" w:rsidRDefault="007D7877" w:rsidP="007D7877">
            <w:pPr>
              <w:spacing w:after="0" w:line="240" w:lineRule="auto"/>
              <w:jc w:val="center"/>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Internal Validity</w:t>
            </w:r>
            <w:r w:rsidRPr="007D4845">
              <w:rPr>
                <w:rFonts w:eastAsia="Times New Roman" w:cs="Times New Roman"/>
                <w:b/>
                <w:bCs/>
                <w:color w:val="000000"/>
                <w:sz w:val="18"/>
                <w:szCs w:val="18"/>
                <w:lang w:eastAsia="fr-FR"/>
              </w:rPr>
              <w:br/>
            </w:r>
            <w:r w:rsidRPr="007D4845">
              <w:rPr>
                <w:rFonts w:eastAsia="Times New Roman" w:cs="Times New Roman"/>
                <w:b/>
                <w:bCs/>
                <w:color w:val="000000"/>
                <w:sz w:val="18"/>
                <w:szCs w:val="18"/>
                <w:lang w:eastAsia="fr-FR"/>
              </w:rPr>
              <w:br/>
              <w:t xml:space="preserve">(Bias) </w:t>
            </w:r>
          </w:p>
        </w:tc>
        <w:tc>
          <w:tcPr>
            <w:tcW w:w="900" w:type="dxa"/>
            <w:shd w:val="clear" w:color="auto" w:fill="auto"/>
            <w:vAlign w:val="center"/>
          </w:tcPr>
          <w:p w:rsidR="007D7877" w:rsidRPr="007D4845" w:rsidRDefault="007D7877" w:rsidP="007D7877">
            <w:pPr>
              <w:spacing w:after="0" w:line="240" w:lineRule="auto"/>
              <w:jc w:val="center"/>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External </w:t>
            </w:r>
          </w:p>
          <w:p w:rsidR="007D7877" w:rsidRPr="007D4845" w:rsidRDefault="007D7877" w:rsidP="007D7877">
            <w:pPr>
              <w:spacing w:after="0" w:line="240" w:lineRule="auto"/>
              <w:jc w:val="center"/>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Validity</w:t>
            </w:r>
            <w:r w:rsidRPr="007D4845">
              <w:rPr>
                <w:rFonts w:eastAsia="Times New Roman" w:cs="Times New Roman"/>
                <w:b/>
                <w:bCs/>
                <w:color w:val="000000"/>
                <w:sz w:val="18"/>
                <w:szCs w:val="18"/>
                <w:lang w:eastAsia="fr-FR"/>
              </w:rPr>
              <w:br/>
            </w:r>
            <w:r w:rsidRPr="007D4845">
              <w:rPr>
                <w:rFonts w:eastAsia="Times New Roman" w:cs="Times New Roman"/>
                <w:b/>
                <w:bCs/>
                <w:color w:val="000000"/>
                <w:sz w:val="18"/>
                <w:szCs w:val="18"/>
                <w:lang w:eastAsia="fr-FR"/>
              </w:rPr>
              <w:br/>
            </w:r>
          </w:p>
        </w:tc>
        <w:tc>
          <w:tcPr>
            <w:tcW w:w="1080" w:type="dxa"/>
            <w:vMerge/>
            <w:vAlign w:val="center"/>
          </w:tcPr>
          <w:p w:rsidR="007D7877" w:rsidRPr="007D4845" w:rsidRDefault="007D7877" w:rsidP="007D7877">
            <w:pPr>
              <w:spacing w:after="0" w:line="240" w:lineRule="auto"/>
              <w:rPr>
                <w:rFonts w:eastAsia="Times New Roman" w:cs="Times New Roman"/>
                <w:b/>
                <w:bCs/>
                <w:color w:val="000000"/>
                <w:sz w:val="18"/>
                <w:szCs w:val="18"/>
                <w:lang w:eastAsia="fr-FR"/>
              </w:rPr>
            </w:pPr>
          </w:p>
        </w:tc>
        <w:tc>
          <w:tcPr>
            <w:tcW w:w="1010" w:type="dxa"/>
            <w:vMerge/>
            <w:vAlign w:val="center"/>
          </w:tcPr>
          <w:p w:rsidR="007D7877" w:rsidRPr="007D4845" w:rsidRDefault="007D7877" w:rsidP="007D7877">
            <w:pPr>
              <w:spacing w:after="0" w:line="240" w:lineRule="auto"/>
              <w:rPr>
                <w:rFonts w:eastAsia="Times New Roman" w:cs="Times New Roman"/>
                <w:b/>
                <w:bCs/>
                <w:color w:val="000000"/>
                <w:sz w:val="18"/>
                <w:szCs w:val="18"/>
                <w:lang w:eastAsia="fr-FR"/>
              </w:rPr>
            </w:pPr>
          </w:p>
        </w:tc>
        <w:tc>
          <w:tcPr>
            <w:tcW w:w="3690" w:type="dxa"/>
            <w:vMerge/>
            <w:vAlign w:val="center"/>
          </w:tcPr>
          <w:p w:rsidR="007D7877" w:rsidRPr="007D4845" w:rsidRDefault="007D7877" w:rsidP="007D7877">
            <w:pPr>
              <w:spacing w:after="0" w:line="240" w:lineRule="auto"/>
              <w:rPr>
                <w:rFonts w:eastAsia="Times New Roman" w:cs="Times New Roman"/>
                <w:b/>
                <w:bCs/>
                <w:color w:val="000000"/>
                <w:sz w:val="18"/>
                <w:szCs w:val="18"/>
                <w:lang w:eastAsia="fr-FR"/>
              </w:rPr>
            </w:pPr>
          </w:p>
        </w:tc>
      </w:tr>
      <w:tr w:rsidR="007D7877" w:rsidRPr="007D4845" w:rsidTr="007D7877">
        <w:trPr>
          <w:trHeight w:val="278"/>
        </w:trPr>
        <w:tc>
          <w:tcPr>
            <w:tcW w:w="14040" w:type="dxa"/>
            <w:gridSpan w:val="10"/>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b/>
                <w:bCs/>
                <w:color w:val="000000"/>
                <w:sz w:val="18"/>
                <w:szCs w:val="18"/>
                <w:lang w:eastAsia="fr-FR"/>
              </w:rPr>
              <w:t>MORTALITY</w:t>
            </w:r>
          </w:p>
        </w:tc>
      </w:tr>
      <w:tr w:rsidR="007D7877" w:rsidRPr="007D4845" w:rsidTr="007D7877">
        <w:trPr>
          <w:trHeight w:val="1597"/>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 xml:space="preserve">Alemu et al 2010 </w:t>
            </w:r>
            <w:r w:rsidR="006034BD">
              <w:rPr>
                <w:rFonts w:eastAsia="Times New Roman" w:cs="Times New Roman"/>
                <w:b/>
                <w:bCs/>
                <w:color w:val="000000"/>
                <w:sz w:val="18"/>
                <w:szCs w:val="18"/>
                <w:vertAlign w:val="superscript"/>
                <w:lang w:val="fr-FR" w:eastAsia="fr-FR"/>
              </w:rPr>
              <w:t>1</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2006,</w:t>
            </w:r>
            <w:r w:rsidRPr="007D4845">
              <w:rPr>
                <w:rFonts w:eastAsia="Times New Roman" w:cs="Times New Roman"/>
                <w:b/>
                <w:bCs/>
                <w:color w:val="000000"/>
                <w:sz w:val="18"/>
                <w:szCs w:val="18"/>
                <w:lang w:val="fr-FR" w:eastAsia="fr-FR"/>
              </w:rPr>
              <w:t xml:space="preserve"> Ethiopia</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271</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“On CTX”: 240; “Off CTX”: 31</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aHR= for death CTX: 0.14 (95% CI: 0.05–0.37)</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                                                                                                                                                                                                                                                                                                                                                                                                                                 .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No information on WHO stage and CD4 count distribution in the CTX and no CTX CG</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85% of enrollees : CD4 count below 200 cells/µL with a median CD4 count of 103 cells/µL</w:t>
            </w:r>
          </w:p>
          <w:p w:rsidR="007D7877" w:rsidRPr="007D4845" w:rsidRDefault="007D7877" w:rsidP="007D7877">
            <w:pPr>
              <w:spacing w:after="0" w:line="240" w:lineRule="auto"/>
              <w:rPr>
                <w:rFonts w:eastAsia="Times New Roman" w:cs="Times New Roman"/>
                <w:color w:val="000000"/>
                <w:sz w:val="18"/>
                <w:szCs w:val="18"/>
                <w:lang w:eastAsia="fr-FR"/>
              </w:rPr>
            </w:pPr>
          </w:p>
        </w:tc>
      </w:tr>
      <w:tr w:rsidR="007D7877" w:rsidRPr="007D4845" w:rsidTr="007D7877">
        <w:trPr>
          <w:trHeight w:val="1164"/>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Amuron et al 2011 </w:t>
            </w:r>
            <w:r w:rsidR="006034BD">
              <w:rPr>
                <w:rFonts w:eastAsia="Times New Roman" w:cs="Times New Roman"/>
                <w:b/>
                <w:bCs/>
                <w:color w:val="000000"/>
                <w:sz w:val="18"/>
                <w:szCs w:val="18"/>
                <w:vertAlign w:val="superscript"/>
                <w:lang w:eastAsia="fr-FR"/>
              </w:rPr>
              <w:t>2</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2005-2009,</w:t>
            </w:r>
            <w:r w:rsidRPr="007D4845">
              <w:rPr>
                <w:rFonts w:eastAsia="Times New Roman" w:cs="Times New Roman"/>
                <w:b/>
                <w:bCs/>
                <w:color w:val="000000"/>
                <w:sz w:val="18"/>
                <w:szCs w:val="18"/>
                <w:lang w:eastAsia="fr-FR"/>
              </w:rPr>
              <w:t xml:space="preserve"> Uganda</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1453</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“On CTX”: 1403 “Off CTX”: 50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Risk of death for no-CTX group: 2.2 times the risk for on CTX group                                                                                                                                                                                             </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Weak</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                                                                                                                                                                                                                                                                                                                                                                                                                                               .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WHO stage I: 1.4%, II: 44.2%, III: 46.3%, IV: 8.1%                                                                                                                                                                                                                                                                                                                . CD4 count: below 50: 30%, 50-99: 16%, 100-200: 45%, above 200: 9%, Median (IQR) cells/</w:t>
            </w:r>
            <w:r w:rsidRPr="007D4845">
              <w:rPr>
                <w:rFonts w:eastAsia="Times New Roman" w:cs="Times New Roman"/>
                <w:color w:val="000000"/>
                <w:sz w:val="18"/>
                <w:szCs w:val="18"/>
                <w:lang w:val="fr-FR" w:eastAsia="fr-FR"/>
              </w:rPr>
              <w:t>μ</w:t>
            </w:r>
            <w:r w:rsidRPr="007D4845">
              <w:rPr>
                <w:rFonts w:eastAsia="Times New Roman" w:cs="Times New Roman"/>
                <w:color w:val="000000"/>
                <w:sz w:val="18"/>
                <w:szCs w:val="18"/>
                <w:lang w:eastAsia="fr-FR"/>
              </w:rPr>
              <w:t xml:space="preserve">L 108 (35-165) </w:t>
            </w:r>
          </w:p>
        </w:tc>
      </w:tr>
      <w:tr w:rsidR="007D7877" w:rsidRPr="007D4845" w:rsidTr="007D7877">
        <w:trPr>
          <w:trHeight w:val="1283"/>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 xml:space="preserve">Anglaret et al 1999 </w:t>
            </w:r>
            <w:r w:rsidR="006034BD">
              <w:rPr>
                <w:rFonts w:eastAsia="Times New Roman" w:cs="Times New Roman"/>
                <w:b/>
                <w:bCs/>
                <w:color w:val="000000"/>
                <w:sz w:val="18"/>
                <w:szCs w:val="18"/>
                <w:vertAlign w:val="superscript"/>
                <w:lang w:val="fr-FR" w:eastAsia="fr-FR"/>
              </w:rPr>
              <w:t>3</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RCT</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1996-1998,</w:t>
            </w:r>
            <w:r w:rsidRPr="007D4845">
              <w:rPr>
                <w:rFonts w:eastAsia="Times New Roman" w:cs="Times New Roman"/>
                <w:b/>
                <w:bCs/>
                <w:color w:val="000000"/>
                <w:sz w:val="18"/>
                <w:szCs w:val="18"/>
                <w:lang w:val="fr-FR" w:eastAsia="fr-FR"/>
              </w:rPr>
              <w:t xml:space="preserve"> Cote d'Ivoire</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545</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CTX arm: 271; Placebo arm: 270                                                                                                                                                                                                                                                                                         . No difference in survival  between CTX and placebo arms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HR= 0·87 (0·57–1·32), p=0·51</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Strong</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No                                                                                                                                                                                                                                                                                                                                                  .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WHO stage: CTX group (stage II: 34 %); stage III: 59 %; stage IV: 7 %) - Placebo group: (stage II: 36 %; stage III: 59 %; stage IV: 5 %)                                                                                                                                                                                                                                                                              . CD4 count: CTX group (mean: 322)- placebo group (mean: 331)                                                                                                                                                                                                                                                                                                          </w:t>
            </w:r>
          </w:p>
        </w:tc>
      </w:tr>
      <w:tr w:rsidR="007D7877" w:rsidRPr="007D4845" w:rsidTr="007D7877">
        <w:trPr>
          <w:trHeight w:val="1390"/>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lastRenderedPageBreak/>
              <w:t xml:space="preserve">Badri et al  2001 </w:t>
            </w:r>
            <w:r w:rsidR="006034BD">
              <w:rPr>
                <w:rFonts w:eastAsia="Times New Roman" w:cs="Times New Roman"/>
                <w:b/>
                <w:bCs/>
                <w:color w:val="000000"/>
                <w:sz w:val="18"/>
                <w:szCs w:val="18"/>
                <w:vertAlign w:val="superscript"/>
                <w:lang w:eastAsia="fr-FR"/>
              </w:rPr>
              <w:t>4</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1992-1996,</w:t>
            </w:r>
            <w:r w:rsidRPr="007D4845">
              <w:rPr>
                <w:rFonts w:eastAsia="Times New Roman" w:cs="Times New Roman"/>
                <w:b/>
                <w:bCs/>
                <w:color w:val="000000"/>
                <w:sz w:val="18"/>
                <w:szCs w:val="18"/>
                <w:lang w:eastAsia="fr-FR"/>
              </w:rPr>
              <w:t xml:space="preserve"> South Africa</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562</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“CTX-group”: 155</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“No CTX group”: 407</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aHR: 0.40; 95% CI, 0.22-0.75; P&lt; 0.001)                                                                                                                                                                                                                                                          </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No</w:t>
            </w:r>
          </w:p>
        </w:tc>
        <w:tc>
          <w:tcPr>
            <w:tcW w:w="3690" w:type="dxa"/>
            <w:shd w:val="clear" w:color="auto" w:fill="auto"/>
          </w:tcPr>
          <w:p w:rsidR="007D7877" w:rsidRPr="00D70BB0" w:rsidRDefault="007D7877" w:rsidP="00D70BB0">
            <w:pPr>
              <w:spacing w:after="0" w:line="240" w:lineRule="auto"/>
              <w:rPr>
                <w:sz w:val="20"/>
                <w:szCs w:val="20"/>
              </w:rPr>
            </w:pPr>
            <w:r w:rsidRPr="007D4845">
              <w:rPr>
                <w:rFonts w:eastAsia="Times New Roman" w:cs="Times New Roman"/>
                <w:color w:val="000000"/>
                <w:sz w:val="18"/>
                <w:szCs w:val="18"/>
                <w:lang w:eastAsia="fr-FR"/>
              </w:rPr>
              <w:t xml:space="preserve">. ART: No                                                                                                                                                                                                                                                                                                                                                                                                                                                 . SP: GP                                                                                                                                                                                                                                                                                                                                                                               . CD4 count: CTX group below 200: 86.5%, 200-500: 13.5%, above 500: NA; comparison </w:t>
            </w:r>
            <w:r w:rsidR="00D70BB0" w:rsidRPr="00D70BB0">
              <w:rPr>
                <w:rFonts w:eastAsia="Times New Roman" w:cs="Times New Roman"/>
                <w:color w:val="000000"/>
                <w:sz w:val="18"/>
                <w:szCs w:val="18"/>
                <w:lang w:eastAsia="fr-FR"/>
              </w:rPr>
              <w:t xml:space="preserve"> CG &lt;200: (65%), 200-500: (23%)</w:t>
            </w:r>
            <w:r w:rsidRPr="00D70BB0">
              <w:rPr>
                <w:rFonts w:eastAsia="Times New Roman" w:cs="Times New Roman"/>
                <w:color w:val="000000"/>
                <w:sz w:val="18"/>
                <w:szCs w:val="18"/>
                <w:lang w:eastAsia="fr-FR"/>
              </w:rPr>
              <w:t>,</w:t>
            </w:r>
            <w:r w:rsidRPr="007D4845">
              <w:rPr>
                <w:rFonts w:eastAsia="Times New Roman" w:cs="Times New Roman"/>
                <w:color w:val="000000"/>
                <w:sz w:val="18"/>
                <w:szCs w:val="18"/>
                <w:lang w:eastAsia="fr-FR"/>
              </w:rPr>
              <w:t xml:space="preserve"> above 500: 12%                                                                                                                                                                                                                                                                                                   . WHO stage: CTX group: stage I: 14.2%, stage II: 14.8%, stage III: 44.5%, IV=26.5%; Comparison group: stage I: 34%, stage II:19.2%, stage III: 29.5%, stage IV: 16.9% </w:t>
            </w:r>
          </w:p>
        </w:tc>
      </w:tr>
      <w:tr w:rsidR="007D7877" w:rsidRPr="007D4845" w:rsidTr="007D7877">
        <w:trPr>
          <w:trHeight w:val="2996"/>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Boeree et al 2005 </w:t>
            </w:r>
            <w:r w:rsidR="006034BD">
              <w:rPr>
                <w:rFonts w:eastAsia="Times New Roman" w:cs="Times New Roman"/>
                <w:b/>
                <w:bCs/>
                <w:color w:val="000000"/>
                <w:sz w:val="18"/>
                <w:szCs w:val="18"/>
                <w:vertAlign w:val="superscript"/>
                <w:lang w:eastAsia="fr-FR"/>
              </w:rPr>
              <w:t>5</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1998-2001</w:t>
            </w:r>
            <w:r w:rsidRPr="007D4845">
              <w:rPr>
                <w:rFonts w:eastAsia="Times New Roman" w:cs="Times New Roman"/>
                <w:b/>
                <w:bCs/>
                <w:color w:val="000000"/>
                <w:sz w:val="18"/>
                <w:szCs w:val="18"/>
                <w:lang w:eastAsia="fr-FR"/>
              </w:rPr>
              <w:t>, Malawi</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767 (Analyzed: Received CTX 480 mg, n=272); Received CTX 960 mg, n=307); NTP:  1999 (n=8185), Zomba 1995 (n=255)</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.CG: “On CTX 480 mg”: 272;on CTX 960 mg: 307); off CTX: NTP 1999 (8185), Zomba 1995 (255)</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No significant difference in mortality between the 2 doses groups (480 vs. 960) HR= 1.11 (95% : 0.72–1.71)</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Survival in the study’s enrollees and the 2 historical cohorts significantly different  (P &lt; 0.001): lower in the current cohort (on CTX group)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No                                                                                                                                                                                                                                                                                                                                                                       . SP: HIV-positive new smear-positive PTB patients                                                                                                                                                                                                                                                                                                                                                                       . CD4 count: available for the RCT participants (those on 480/960 mg CTX) included for the comparison of doses of CTX, but not for the historical cohorts i.e. participants not on CTX (from the Zomba and the NTP cohorts), used as comparator for CTX effect assessment</w:t>
            </w:r>
          </w:p>
        </w:tc>
      </w:tr>
      <w:tr w:rsidR="007D7877" w:rsidRPr="007D4845" w:rsidTr="007D7877">
        <w:trPr>
          <w:trHeight w:val="1061"/>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 xml:space="preserve">Fairall et al 2008 </w:t>
            </w:r>
            <w:r w:rsidR="006034BD">
              <w:rPr>
                <w:rFonts w:eastAsia="Times New Roman" w:cs="Times New Roman"/>
                <w:b/>
                <w:bCs/>
                <w:color w:val="000000"/>
                <w:sz w:val="18"/>
                <w:szCs w:val="18"/>
                <w:vertAlign w:val="superscript"/>
                <w:lang w:val="fr-FR" w:eastAsia="fr-FR"/>
              </w:rPr>
              <w:t>6</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2004-2005,</w:t>
            </w:r>
            <w:r w:rsidRPr="007D4845">
              <w:rPr>
                <w:rFonts w:eastAsia="Times New Roman" w:cs="Times New Roman"/>
                <w:b/>
                <w:bCs/>
                <w:color w:val="000000"/>
                <w:sz w:val="18"/>
                <w:szCs w:val="18"/>
                <w:lang w:val="fr-FR" w:eastAsia="fr-FR"/>
              </w:rPr>
              <w:t xml:space="preserve"> South Africa</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14267</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14267 patients (“on-CTX” and “off-CTX”)</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HR mortality “on CTX”: 0.37; 95% CI, 0.32-0.42)</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WHO stage: stage 1 (3.2%); stage 2 (9.3%); stage 3 (18.0%); stage 4 (3.6); Non-staged (65.9%)</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CD4 count: &lt;50: 14.8%; 50-200: 33.5%; 200-350: 16.5%; &gt;350: 16.5%; Unknown: 18.8%                                                                                                                                                                                                                                                                                                                                                                                                                                                                                                 </w:t>
            </w:r>
          </w:p>
        </w:tc>
      </w:tr>
      <w:tr w:rsidR="007D7877" w:rsidRPr="007D4845" w:rsidTr="007D7877">
        <w:trPr>
          <w:trHeight w:val="1169"/>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Grimwade et al 2003 </w:t>
            </w:r>
            <w:r w:rsidR="006034BD">
              <w:rPr>
                <w:rFonts w:eastAsia="Times New Roman" w:cs="Times New Roman"/>
                <w:b/>
                <w:bCs/>
                <w:color w:val="000000"/>
                <w:sz w:val="18"/>
                <w:szCs w:val="18"/>
                <w:vertAlign w:val="superscript"/>
                <w:lang w:eastAsia="fr-FR"/>
              </w:rPr>
              <w:t>7</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SRM</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1995-1998, </w:t>
            </w:r>
            <w:r w:rsidRPr="007D4845">
              <w:rPr>
                <w:rFonts w:eastAsia="Times New Roman" w:cs="Times New Roman"/>
                <w:b/>
                <w:bCs/>
                <w:color w:val="000000"/>
                <w:sz w:val="18"/>
                <w:szCs w:val="18"/>
                <w:lang w:eastAsia="fr-FR"/>
              </w:rPr>
              <w:t>Cote d'Ivoire, Sénégal</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1416</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see individual studies information elsewhere in this table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RR for death 0.69 (95% CI: 0.55 to 0.87)                                                                                                                                                                                                                                                                                                                           </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No</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SP: in 2 studies, enrollees from the GP, and one study enrolled TB smear-positive participant</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CD4 count and WHO stage:  See individual studies’ information elsewhere in this table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w:t>
            </w:r>
          </w:p>
        </w:tc>
      </w:tr>
      <w:tr w:rsidR="007D7877" w:rsidRPr="007D4845" w:rsidTr="007D7877">
        <w:trPr>
          <w:trHeight w:val="2420"/>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lastRenderedPageBreak/>
              <w:t xml:space="preserve">Grimwade et al 2005 </w:t>
            </w:r>
            <w:r w:rsidR="006034BD">
              <w:rPr>
                <w:rFonts w:eastAsia="Times New Roman" w:cs="Times New Roman"/>
                <w:b/>
                <w:bCs/>
                <w:color w:val="000000"/>
                <w:sz w:val="18"/>
                <w:szCs w:val="18"/>
                <w:vertAlign w:val="superscript"/>
                <w:lang w:eastAsia="fr-FR"/>
              </w:rPr>
              <w:t>8</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1998-2002,</w:t>
            </w:r>
            <w:r w:rsidRPr="007D4845">
              <w:rPr>
                <w:rFonts w:eastAsia="Times New Roman" w:cs="Times New Roman"/>
                <w:b/>
                <w:bCs/>
                <w:color w:val="000000"/>
                <w:sz w:val="18"/>
                <w:szCs w:val="18"/>
                <w:lang w:eastAsia="fr-FR"/>
              </w:rPr>
              <w:t xml:space="preserve"> South Africa</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3325 (HIV status was known in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&lt; 10% of participants)</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Intervention group: adults who started TB treatment between June 2001 and June 2002; CTX 960 mg/day for 6 months during TB treatment Control group: All adult TB on treatment from Jan1998 to Dec 2000 (2004 patients)</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At 6 months: 29% decrease in death rate (95% CI: 13–45; P &lt; 0.001)</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ART: No                                                                                                                                                                                                                                                                                                                                                                                           . SP: adults with active TB, irrespective of HIV status                                                                                                                                                                                                                                                                                                                                    . WHO stage: not reported                                                                                                                                                                                                                                                                                                                                                                     . CD4 count: not reported                                                                                                                                                                                                                                                                                                                                                                                        </w:t>
            </w:r>
          </w:p>
        </w:tc>
      </w:tr>
      <w:tr w:rsidR="007D7877" w:rsidRPr="007D4845" w:rsidTr="007D7877">
        <w:trPr>
          <w:trHeight w:val="1097"/>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 xml:space="preserve">Hoffmann et al 2014 </w:t>
            </w:r>
            <w:r w:rsidR="006034BD">
              <w:rPr>
                <w:rFonts w:eastAsia="Times New Roman" w:cs="Times New Roman"/>
                <w:b/>
                <w:bCs/>
                <w:color w:val="000000"/>
                <w:sz w:val="18"/>
                <w:szCs w:val="18"/>
                <w:vertAlign w:val="superscript"/>
                <w:lang w:val="fr-FR" w:eastAsia="fr-FR"/>
              </w:rPr>
              <w:t>9</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2003-2009</w:t>
            </w:r>
            <w:r w:rsidRPr="007D4845">
              <w:rPr>
                <w:rFonts w:eastAsia="Times New Roman" w:cs="Times New Roman"/>
                <w:b/>
                <w:bCs/>
                <w:color w:val="000000"/>
                <w:sz w:val="18"/>
                <w:szCs w:val="18"/>
                <w:lang w:val="fr-FR" w:eastAsia="fr-FR"/>
              </w:rPr>
              <w:t>, South Africa</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2590</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On CTX: 1294 (total number of enrollees: 2393)</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HR for death: 0.48, 95% CI: 0.21, 1.1). </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Good</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Good</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WHO stage 3 or 4: 29%.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Median CD4 count at entry was 209 cells/µL (IQR: 115, 292)                                                                                                                                                                                                      </w:t>
            </w:r>
          </w:p>
        </w:tc>
      </w:tr>
      <w:tr w:rsidR="007D7877" w:rsidRPr="007D4845" w:rsidTr="007D7877">
        <w:trPr>
          <w:trHeight w:val="1484"/>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 xml:space="preserve">Hoffmann et al 2010 </w:t>
            </w:r>
            <w:r w:rsidR="006034BD">
              <w:rPr>
                <w:rFonts w:eastAsia="Times New Roman" w:cs="Times New Roman"/>
                <w:b/>
                <w:bCs/>
                <w:color w:val="000000"/>
                <w:sz w:val="18"/>
                <w:szCs w:val="18"/>
                <w:vertAlign w:val="superscript"/>
                <w:lang w:val="fr-FR" w:eastAsia="fr-FR"/>
              </w:rPr>
              <w:t>10</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2003-2008,</w:t>
            </w:r>
            <w:r w:rsidRPr="007D4845">
              <w:rPr>
                <w:rFonts w:eastAsia="Times New Roman" w:cs="Times New Roman"/>
                <w:b/>
                <w:bCs/>
                <w:color w:val="000000"/>
                <w:sz w:val="18"/>
                <w:szCs w:val="18"/>
                <w:lang w:val="fr-FR" w:eastAsia="fr-FR"/>
              </w:rPr>
              <w:t xml:space="preserve"> South Africa</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14097</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Comparison of mortality in the “12 months following the start of ART” between “on-CTX” and “off-CTX” patients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aHR for death on CTX</w:t>
            </w:r>
            <w:r w:rsidRPr="00760BF9">
              <w:rPr>
                <w:rFonts w:eastAsia="Times New Roman" w:cs="Times New Roman"/>
                <w:color w:val="000000"/>
                <w:sz w:val="18"/>
                <w:szCs w:val="18"/>
                <w:lang w:eastAsia="fr-FR"/>
              </w:rPr>
              <w:t>: 0.64 (95% CI: 0.57–0.72</w:t>
            </w:r>
            <w:r w:rsidR="00760BF9" w:rsidRPr="00760BF9">
              <w:rPr>
                <w:rFonts w:eastAsia="Times New Roman" w:cs="Times New Roman"/>
                <w:color w:val="000000"/>
                <w:sz w:val="18"/>
                <w:szCs w:val="18"/>
                <w:lang w:eastAsia="fr-FR"/>
              </w:rPr>
              <w:t xml:space="preserve">  </w:t>
            </w:r>
            <w:r w:rsidR="00760BF9" w:rsidRPr="00760BF9">
              <w:rPr>
                <w:rFonts w:eastAsia="Times New Roman" w:cs="Times New Roman"/>
                <w:color w:val="000000"/>
                <w:sz w:val="18"/>
                <w:szCs w:val="18"/>
                <w:lang w:eastAsia="fr-FR"/>
              </w:rPr>
              <w:t>P &lt; 0.001</w:t>
            </w:r>
            <w:r w:rsidRPr="00760BF9">
              <w:rPr>
                <w:rFonts w:eastAsia="Times New Roman" w:cs="Times New Roman"/>
                <w:color w:val="000000"/>
                <w:sz w:val="18"/>
                <w:szCs w:val="18"/>
                <w:lang w:eastAsia="fr-FR"/>
              </w:rPr>
              <w:t>)</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WHO stage:  Stage 1 or 2: CTX (35%), NO CTX (41%) Stage 3: CTX (29%), NO CTX (25%)</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Stage 4: CTX (36%) NO CTX (34%)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Median CD4: 132 cells/</w:t>
            </w:r>
            <w:r w:rsidRPr="00760BF9">
              <w:rPr>
                <w:rFonts w:eastAsia="Times New Roman" w:cs="Times New Roman"/>
                <w:color w:val="000000"/>
                <w:sz w:val="18"/>
                <w:szCs w:val="18"/>
                <w:lang w:eastAsia="fr-FR"/>
              </w:rPr>
              <w:t xml:space="preserve"> </w:t>
            </w:r>
            <w:r w:rsidRPr="007D4845">
              <w:rPr>
                <w:rFonts w:eastAsia="Times New Roman" w:cs="Times New Roman"/>
                <w:color w:val="000000"/>
                <w:sz w:val="18"/>
                <w:szCs w:val="18"/>
                <w:lang w:eastAsia="fr-FR"/>
              </w:rPr>
              <w:t>µL, No CTX</w:t>
            </w:r>
            <w:r w:rsidRPr="00760BF9">
              <w:rPr>
                <w:rFonts w:eastAsia="Times New Roman" w:cs="Times New Roman"/>
                <w:color w:val="000000"/>
                <w:sz w:val="18"/>
                <w:szCs w:val="18"/>
                <w:lang w:eastAsia="fr-FR"/>
              </w:rPr>
              <w:t>: 153 (</w:t>
            </w:r>
            <w:r w:rsidR="00760BF9" w:rsidRPr="00760BF9">
              <w:rPr>
                <w:rFonts w:eastAsia="Times New Roman" w:cs="Times New Roman"/>
                <w:color w:val="000000"/>
                <w:sz w:val="18"/>
                <w:szCs w:val="18"/>
                <w:lang w:eastAsia="fr-FR"/>
              </w:rPr>
              <w:t>IQR:</w:t>
            </w:r>
            <w:r w:rsidRPr="00760BF9">
              <w:rPr>
                <w:rFonts w:eastAsia="Times New Roman" w:cs="Times New Roman"/>
                <w:color w:val="000000"/>
                <w:sz w:val="18"/>
                <w:szCs w:val="18"/>
                <w:lang w:eastAsia="fr-FR"/>
              </w:rPr>
              <w:t>70–236); Received CTX: 118</w:t>
            </w:r>
            <w:r w:rsidRPr="007D4845">
              <w:rPr>
                <w:rFonts w:eastAsia="Times New Roman" w:cs="Times New Roman"/>
                <w:color w:val="000000"/>
                <w:sz w:val="18"/>
                <w:szCs w:val="18"/>
                <w:lang w:eastAsia="fr-FR"/>
              </w:rPr>
              <w:t xml:space="preserve"> </w:t>
            </w:r>
            <w:r w:rsidR="00760BF9" w:rsidRPr="00760BF9">
              <w:rPr>
                <w:rFonts w:eastAsia="Times New Roman" w:cs="Times New Roman"/>
                <w:color w:val="000000"/>
                <w:sz w:val="18"/>
                <w:szCs w:val="18"/>
                <w:lang w:eastAsia="fr-FR"/>
              </w:rPr>
              <w:t>(IQR: 53-184)</w:t>
            </w:r>
          </w:p>
          <w:p w:rsidR="007D7877" w:rsidRPr="007D4845" w:rsidRDefault="007D7877" w:rsidP="007D7877">
            <w:pPr>
              <w:spacing w:after="0" w:line="240" w:lineRule="auto"/>
              <w:rPr>
                <w:rFonts w:eastAsia="Times New Roman" w:cs="Times New Roman"/>
                <w:color w:val="000000"/>
                <w:sz w:val="18"/>
                <w:szCs w:val="18"/>
                <w:lang w:eastAsia="fr-FR"/>
              </w:rPr>
            </w:pPr>
          </w:p>
        </w:tc>
      </w:tr>
      <w:tr w:rsidR="007D7877" w:rsidRPr="007D4845" w:rsidTr="007D7877">
        <w:trPr>
          <w:trHeight w:val="1754"/>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Khoza et al.2010</w:t>
            </w:r>
            <w:r w:rsidR="006034BD">
              <w:rPr>
                <w:rFonts w:eastAsia="Times New Roman" w:cs="Times New Roman"/>
                <w:b/>
                <w:bCs/>
                <w:color w:val="000000"/>
                <w:sz w:val="18"/>
                <w:szCs w:val="18"/>
                <w:lang w:eastAsia="fr-FR"/>
              </w:rPr>
              <w:t xml:space="preserve"> </w:t>
            </w:r>
            <w:r w:rsidR="006034BD">
              <w:rPr>
                <w:rFonts w:eastAsia="Times New Roman" w:cs="Times New Roman"/>
                <w:b/>
                <w:bCs/>
                <w:color w:val="000000"/>
                <w:sz w:val="18"/>
                <w:szCs w:val="18"/>
                <w:vertAlign w:val="superscript"/>
                <w:lang w:eastAsia="fr-FR"/>
              </w:rPr>
              <w:t>11</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2004,</w:t>
            </w:r>
            <w:r w:rsidRPr="007D4845">
              <w:rPr>
                <w:rFonts w:eastAsia="Times New Roman" w:cs="Times New Roman"/>
                <w:b/>
                <w:bCs/>
                <w:color w:val="000000"/>
                <w:sz w:val="18"/>
                <w:szCs w:val="18"/>
                <w:lang w:eastAsia="fr-FR"/>
              </w:rPr>
              <w:t xml:space="preserve"> Zimbabwe</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234</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“on-CTX” vs. “off- CTX” (records of 234 HIV infected patients were reviewed, of whom 19% were on CTX)</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Prophylaxis significantly Reduced mortality (p=0.0017) (no measure reported in the abstract) </w:t>
            </w:r>
          </w:p>
          <w:p w:rsidR="007D7877" w:rsidRPr="007D4845" w:rsidRDefault="007D7877" w:rsidP="007D7877">
            <w:pPr>
              <w:spacing w:after="0" w:line="240" w:lineRule="auto"/>
              <w:rPr>
                <w:rFonts w:eastAsia="Times New Roman" w:cs="Times New Roman"/>
                <w:color w:val="000000"/>
                <w:sz w:val="18"/>
                <w:szCs w:val="18"/>
                <w:lang w:eastAsia="fr-FR"/>
              </w:rPr>
            </w:pP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Poor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Poor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Weak</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No                                                                                                                                                                                                                                                                                                                                                                                                                             .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CD4 count: not reported </w:t>
            </w:r>
          </w:p>
        </w:tc>
      </w:tr>
      <w:tr w:rsidR="007D7877" w:rsidRPr="007D4845" w:rsidTr="007D7877">
        <w:trPr>
          <w:trHeight w:val="1790"/>
        </w:trPr>
        <w:tc>
          <w:tcPr>
            <w:tcW w:w="106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Lim et al 2012 </w:t>
            </w:r>
            <w:r w:rsidR="006034BD">
              <w:rPr>
                <w:rFonts w:eastAsia="Times New Roman" w:cs="Times New Roman"/>
                <w:b/>
                <w:bCs/>
                <w:color w:val="000000"/>
                <w:sz w:val="18"/>
                <w:szCs w:val="18"/>
                <w:vertAlign w:val="superscript"/>
                <w:lang w:eastAsia="fr-FR"/>
              </w:rPr>
              <w:t>12</w:t>
            </w:r>
          </w:p>
          <w:p w:rsidR="007D7877" w:rsidRPr="007D4845" w:rsidRDefault="007D7877" w:rsidP="007D7877">
            <w:pPr>
              <w:spacing w:after="0" w:line="240" w:lineRule="auto"/>
              <w:rPr>
                <w:rFonts w:eastAsia="Times New Roman" w:cs="Times New Roman"/>
                <w:b/>
                <w:bCs/>
                <w:color w:val="000000"/>
                <w:sz w:val="18"/>
                <w:szCs w:val="18"/>
                <w:lang w:eastAsia="fr-FR"/>
              </w:rPr>
            </w:pP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color w:val="000000"/>
                <w:sz w:val="18"/>
                <w:szCs w:val="18"/>
                <w:lang w:eastAsia="fr-FR"/>
              </w:rPr>
              <w:t>2003-2009,</w:t>
            </w:r>
            <w:r w:rsidRPr="007D4845">
              <w:rPr>
                <w:rFonts w:eastAsia="Times New Roman" w:cs="Times New Roman"/>
                <w:b/>
                <w:bCs/>
                <w:color w:val="000000"/>
                <w:sz w:val="18"/>
                <w:szCs w:val="18"/>
                <w:lang w:eastAsia="fr-FR"/>
              </w:rPr>
              <w:t xml:space="preserve">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b/>
                <w:bCs/>
                <w:color w:val="000000"/>
                <w:sz w:val="18"/>
                <w:szCs w:val="18"/>
                <w:lang w:eastAsia="fr-FR"/>
              </w:rPr>
              <w:t>12 countries throughout the Asia-Pacific region</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eastAsia="fr-FR"/>
              </w:rPr>
              <w:t>4</w:t>
            </w:r>
            <w:r w:rsidRPr="007D4845">
              <w:rPr>
                <w:rFonts w:eastAsia="Times New Roman" w:cs="Times New Roman"/>
                <w:color w:val="000000"/>
                <w:sz w:val="18"/>
                <w:szCs w:val="18"/>
                <w:lang w:val="fr-FR" w:eastAsia="fr-FR"/>
              </w:rPr>
              <w:t>050</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Prophylaxis vs. no prophylaxis: Of those with CD4 counts below 200 cells/µL, 58% to 72% in any given year received “PCP prophylaxis”, mainly CTX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More than 10 times higher mortality risk  (aIRR 10.8, p &lt; 0.001)                                                                                                                                                                                                                 </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No specific information on the distribution of WHO stage and CD4 count among the 2 CGs (those who ever started and those who never did)</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Overall: median CD4 counts (IQR): 163 (89- 261) cells/µL when patients started prophylaxis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w:t>
            </w:r>
          </w:p>
        </w:tc>
      </w:tr>
      <w:tr w:rsidR="007D7877" w:rsidRPr="007D4845" w:rsidTr="007D7877">
        <w:trPr>
          <w:trHeight w:val="1520"/>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lastRenderedPageBreak/>
              <w:t xml:space="preserve">Lowrance et al 2007 </w:t>
            </w:r>
            <w:r w:rsidR="006034BD">
              <w:rPr>
                <w:rFonts w:eastAsia="Times New Roman" w:cs="Times New Roman"/>
                <w:b/>
                <w:bCs/>
                <w:color w:val="000000"/>
                <w:sz w:val="18"/>
                <w:szCs w:val="18"/>
                <w:vertAlign w:val="superscript"/>
                <w:lang w:eastAsia="fr-FR"/>
              </w:rPr>
              <w:t>13</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2005,</w:t>
            </w:r>
            <w:r w:rsidRPr="007D4845">
              <w:rPr>
                <w:rFonts w:eastAsia="Times New Roman" w:cs="Times New Roman"/>
                <w:b/>
                <w:bCs/>
                <w:color w:val="000000"/>
                <w:sz w:val="18"/>
                <w:szCs w:val="18"/>
                <w:lang w:eastAsia="fr-FR"/>
              </w:rPr>
              <w:t xml:space="preserve"> Malawi</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1052</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Comparison of “6-month mortality rate” at 11 clinics that were or were not providing CTX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aRR of death on CTX: 0.59 (95% CI: 0.43– 0.82)                                                                                                                                                                                                                                                                                                                                                             “6-month mortality” risk reduction: 40.7% (P=0.0013) </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Poor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                                                                                                                                                                                                                                                                                                                                                                                          .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WHO stage:</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CTX Sites (%): stage III (60), stage IV (21), </w:t>
            </w:r>
            <w:r w:rsidR="00760BF9" w:rsidRPr="00760BF9">
              <w:rPr>
                <w:rFonts w:eastAsia="Times New Roman" w:cs="Times New Roman"/>
                <w:color w:val="000000"/>
                <w:sz w:val="18"/>
                <w:szCs w:val="18"/>
                <w:lang w:eastAsia="fr-FR"/>
              </w:rPr>
              <w:t xml:space="preserve"> </w:t>
            </w:r>
            <w:r w:rsidR="00760BF9" w:rsidRPr="00760BF9">
              <w:rPr>
                <w:rFonts w:eastAsia="Times New Roman" w:cs="Times New Roman"/>
                <w:color w:val="000000"/>
                <w:sz w:val="18"/>
                <w:szCs w:val="18"/>
                <w:lang w:eastAsia="fr-FR"/>
              </w:rPr>
              <w:t>CD4 &lt;200 cells/µL (19)</w:t>
            </w:r>
            <w:r w:rsidRPr="007D4845">
              <w:rPr>
                <w:rFonts w:eastAsia="Times New Roman" w:cs="Times New Roman"/>
                <w:color w:val="000000"/>
                <w:sz w:val="18"/>
                <w:szCs w:val="18"/>
                <w:lang w:eastAsia="fr-FR"/>
              </w:rPr>
              <w:t xml:space="preserve">; Non-CTX Sites (%): stage III (66), stage IV (27), CD4 count&lt; 200 cells/µL (7)                                                                                                                                                                                                                                                                                                                             </w:t>
            </w:r>
          </w:p>
        </w:tc>
      </w:tr>
      <w:tr w:rsidR="007D7877" w:rsidRPr="007D4845" w:rsidTr="007D7877">
        <w:trPr>
          <w:trHeight w:val="1196"/>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Madec et al 2007 </w:t>
            </w:r>
            <w:r w:rsidR="006034BD">
              <w:rPr>
                <w:rFonts w:eastAsia="Times New Roman" w:cs="Times New Roman"/>
                <w:b/>
                <w:bCs/>
                <w:color w:val="000000"/>
                <w:sz w:val="18"/>
                <w:szCs w:val="18"/>
                <w:vertAlign w:val="superscript"/>
                <w:lang w:eastAsia="fr-FR"/>
              </w:rPr>
              <w:t>14</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2001-2005</w:t>
            </w:r>
            <w:r w:rsidRPr="007D4845">
              <w:rPr>
                <w:rFonts w:eastAsia="Times New Roman" w:cs="Times New Roman"/>
                <w:b/>
                <w:bCs/>
                <w:color w:val="000000"/>
                <w:sz w:val="18"/>
                <w:szCs w:val="18"/>
                <w:lang w:eastAsia="fr-FR"/>
              </w:rPr>
              <w:t>, Cambodia</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1735 started ART but no number of patients on CTX has been reported in the article</w:t>
            </w:r>
          </w:p>
        </w:tc>
        <w:tc>
          <w:tcPr>
            <w:tcW w:w="2610" w:type="dxa"/>
            <w:shd w:val="clear" w:color="auto" w:fill="auto"/>
          </w:tcPr>
          <w:p w:rsidR="007D7877" w:rsidRPr="007D4845" w:rsidRDefault="007D7877" w:rsidP="00760BF9">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1599.1 person-years of FU on CTX, </w:t>
            </w:r>
            <w:r w:rsidR="00760BF9">
              <w:rPr>
                <w:rFonts w:eastAsia="Times New Roman" w:cs="Times New Roman"/>
                <w:color w:val="000000"/>
                <w:sz w:val="18"/>
                <w:szCs w:val="18"/>
                <w:lang w:eastAsia="fr-FR"/>
              </w:rPr>
              <w:t>205.4</w:t>
            </w:r>
            <w:r w:rsidRPr="007D4845">
              <w:rPr>
                <w:rFonts w:eastAsia="Times New Roman" w:cs="Times New Roman"/>
                <w:color w:val="000000"/>
                <w:sz w:val="18"/>
                <w:szCs w:val="18"/>
                <w:lang w:eastAsia="fr-FR"/>
              </w:rPr>
              <w:t xml:space="preserve"> person-years of FU without CTX                                                                                 </w:t>
            </w:r>
            <w:r w:rsidRPr="007D4845">
              <w:rPr>
                <w:rFonts w:eastAsia="Times New Roman" w:cs="Times New Roman"/>
                <w:color w:val="000000"/>
                <w:sz w:val="18"/>
                <w:szCs w:val="18"/>
                <w:lang w:eastAsia="fr-FR"/>
              </w:rPr>
              <w:br/>
              <w:t>. HR for death on CTX: 0.15 (95% CI: 0.11–0.21)</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ART: Yes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WHO stage: at ART initiation: stage I: 3.1%, stage II: 5.8%, stage III: </w:t>
            </w:r>
            <w:r w:rsidRPr="00760BF9">
              <w:rPr>
                <w:rFonts w:eastAsia="Times New Roman" w:cs="Times New Roman"/>
                <w:color w:val="000000"/>
                <w:sz w:val="18"/>
                <w:szCs w:val="18"/>
                <w:lang w:eastAsia="fr-FR"/>
              </w:rPr>
              <w:t>45.5</w:t>
            </w:r>
            <w:r w:rsidR="00760BF9">
              <w:rPr>
                <w:rFonts w:eastAsia="Times New Roman" w:cs="Times New Roman"/>
                <w:color w:val="000000"/>
                <w:sz w:val="18"/>
                <w:szCs w:val="18"/>
                <w:lang w:eastAsia="fr-FR"/>
              </w:rPr>
              <w:t>%</w:t>
            </w:r>
            <w:r w:rsidRPr="007D4845">
              <w:rPr>
                <w:rFonts w:eastAsia="Times New Roman" w:cs="Times New Roman"/>
                <w:color w:val="000000"/>
                <w:sz w:val="18"/>
                <w:szCs w:val="18"/>
                <w:lang w:eastAsia="fr-FR"/>
              </w:rPr>
              <w:t>, stage IV: 45.6%                                                                                                                                                                                                                                                                                                                                                                                                                                                                                                          . Median CD4 count cell count at ART initiation: 20 cells/µL (IQR, 6–78)</w:t>
            </w:r>
          </w:p>
        </w:tc>
      </w:tr>
      <w:tr w:rsidR="007D7877" w:rsidRPr="007D4845" w:rsidTr="007D7877">
        <w:trPr>
          <w:trHeight w:val="710"/>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 xml:space="preserve">Maynart et al 2001 </w:t>
            </w:r>
            <w:r w:rsidR="006034BD">
              <w:rPr>
                <w:rFonts w:eastAsia="Times New Roman" w:cs="Times New Roman"/>
                <w:b/>
                <w:bCs/>
                <w:color w:val="000000"/>
                <w:sz w:val="18"/>
                <w:szCs w:val="18"/>
                <w:vertAlign w:val="superscript"/>
                <w:lang w:val="fr-FR" w:eastAsia="fr-FR"/>
              </w:rPr>
              <w:t>15</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RCT</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1996-1998,</w:t>
            </w:r>
            <w:r w:rsidRPr="007D4845">
              <w:rPr>
                <w:rFonts w:eastAsia="Times New Roman" w:cs="Times New Roman"/>
                <w:b/>
                <w:bCs/>
                <w:color w:val="000000"/>
                <w:sz w:val="18"/>
                <w:szCs w:val="18"/>
                <w:lang w:val="fr-FR" w:eastAsia="fr-FR"/>
              </w:rPr>
              <w:t xml:space="preserve"> Sénégal</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100</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CTX: 51; Placebo: 49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HR=0.84 (0.36-1.94)                                                                                                                                                                                                                                                                                                                                                                                                                                                                                                                                                                                                                                                                                       “Severe events” (deaths and/or hospitalizations): HR= 1.52 (0.76-3.07). No difference between CTX and placebo </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ARV: No                                                                                                                                                                                                                                                                                                                                                                                                                                                                     .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CDC classification: CTX/placebo respectively A (14%/12%), B (55%/49%), and C (31%/39%)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CD4 count: CTX group: 150 (1-398); Placebo: 153 (2-385)                                                                                                                                                                                                                                                                                                                               </w:t>
            </w:r>
          </w:p>
        </w:tc>
      </w:tr>
      <w:tr w:rsidR="007D7877" w:rsidRPr="007D4845" w:rsidTr="007D7877">
        <w:trPr>
          <w:trHeight w:val="2321"/>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Mermin et al 2004 </w:t>
            </w:r>
            <w:r w:rsidR="006034BD">
              <w:rPr>
                <w:rFonts w:eastAsia="Times New Roman" w:cs="Times New Roman"/>
                <w:b/>
                <w:bCs/>
                <w:color w:val="000000"/>
                <w:sz w:val="18"/>
                <w:szCs w:val="18"/>
                <w:vertAlign w:val="superscript"/>
                <w:lang w:eastAsia="fr-FR"/>
              </w:rPr>
              <w:t>16</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2001-2003,</w:t>
            </w:r>
            <w:r w:rsidRPr="007D4845">
              <w:rPr>
                <w:rFonts w:eastAsia="Times New Roman" w:cs="Times New Roman"/>
                <w:b/>
                <w:bCs/>
                <w:color w:val="000000"/>
                <w:sz w:val="18"/>
                <w:szCs w:val="18"/>
                <w:lang w:eastAsia="fr-FR"/>
              </w:rPr>
              <w:t xml:space="preserve"> Uganda</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509 individuals with HIV-1 infection and their 1522 HIV-negative household members</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before vs. after CTX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46% reduction in mortality among the HIV infected enrollees (HR=0·54 [95% CI: 0·35–0·84], p=0·006)</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ART: No                                                                                                                                                                                                                                                                                                                                                    . SP: HIV-1 infected individuals and their HIV-negative household members                                                                                                                                                                                                                                                     . WHO stage information reported for enrollees who died or developed malaria or diarrhea, before and after CTX prophylaxis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CD4 count: baseline, 27% of enrollees had CD4 below 200 cells/µL, 37%: 200–500 per µL, and 36% above 500/µL; Median CD4 count: 82 cells/µL lower before the start of prophylaxis (p=0·03)                                                                                                                                                                                                                                                                                                                        </w:t>
            </w:r>
          </w:p>
        </w:tc>
      </w:tr>
      <w:tr w:rsidR="007D7877" w:rsidRPr="007D4845" w:rsidTr="007D7877">
        <w:trPr>
          <w:trHeight w:val="1502"/>
        </w:trPr>
        <w:tc>
          <w:tcPr>
            <w:tcW w:w="106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 xml:space="preserve">Mwaungulu et al 2004 </w:t>
            </w:r>
            <w:r w:rsidRPr="007D4845">
              <w:rPr>
                <w:rFonts w:eastAsia="Times New Roman" w:cs="Times New Roman"/>
                <w:b/>
                <w:bCs/>
                <w:color w:val="000000"/>
                <w:sz w:val="18"/>
                <w:szCs w:val="18"/>
                <w:vertAlign w:val="superscript"/>
                <w:lang w:val="fr-FR" w:eastAsia="fr-FR"/>
              </w:rPr>
              <w:fldChar w:fldCharType="begin">
                <w:fldData xml:space="preserve">PEVuZE5vdGU+PENpdGU+PEF1dGhvcj5Nd2F1bmd1bHU8L0F1dGhvcj48WWVhcj4yMDA0PC9ZZWFy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</w:fldData>
              </w:fldChar>
            </w:r>
            <w:r w:rsidRPr="007D4845">
              <w:rPr>
                <w:rFonts w:eastAsia="Times New Roman" w:cs="Times New Roman"/>
                <w:b/>
                <w:bCs/>
                <w:color w:val="000000"/>
                <w:sz w:val="18"/>
                <w:szCs w:val="18"/>
                <w:vertAlign w:val="superscript"/>
                <w:lang w:val="fr-FR" w:eastAsia="fr-FR"/>
              </w:rPr>
              <w:instrText xml:space="preserve"> ADDIN EN.CITE </w:instrText>
            </w:r>
            <w:r w:rsidRPr="007D4845">
              <w:rPr>
                <w:rFonts w:eastAsia="Times New Roman" w:cs="Times New Roman"/>
                <w:b/>
                <w:bCs/>
                <w:color w:val="000000"/>
                <w:sz w:val="18"/>
                <w:szCs w:val="18"/>
                <w:vertAlign w:val="superscript"/>
                <w:lang w:val="fr-FR" w:eastAsia="fr-FR"/>
              </w:rPr>
              <w:fldChar w:fldCharType="begin">
                <w:fldData xml:space="preserve">PEVuZE5vdGU+PENpdGU+PEF1dGhvcj5Nd2F1bmd1bHU8L0F1dGhvcj48WWVhcj4yMDA0PC9ZZWFy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</w:fldData>
              </w:fldChar>
            </w:r>
            <w:r w:rsidRPr="007D4845">
              <w:rPr>
                <w:rFonts w:eastAsia="Times New Roman" w:cs="Times New Roman"/>
                <w:b/>
                <w:bCs/>
                <w:color w:val="000000"/>
                <w:sz w:val="18"/>
                <w:szCs w:val="18"/>
                <w:vertAlign w:val="superscript"/>
                <w:lang w:val="fr-FR" w:eastAsia="fr-FR"/>
              </w:rPr>
              <w:instrText xml:space="preserve"> ADDIN EN.CITE.DATA </w:instrText>
            </w:r>
            <w:r w:rsidRPr="007D4845">
              <w:rPr>
                <w:rFonts w:eastAsia="Times New Roman" w:cs="Times New Roman"/>
                <w:b/>
                <w:bCs/>
                <w:color w:val="000000"/>
                <w:sz w:val="18"/>
                <w:szCs w:val="18"/>
                <w:vertAlign w:val="superscript"/>
                <w:lang w:val="fr-FR" w:eastAsia="fr-FR"/>
              </w:rPr>
            </w:r>
            <w:r w:rsidRPr="007D4845">
              <w:rPr>
                <w:rFonts w:eastAsia="Times New Roman" w:cs="Times New Roman"/>
                <w:b/>
                <w:bCs/>
                <w:color w:val="000000"/>
                <w:sz w:val="18"/>
                <w:szCs w:val="18"/>
                <w:vertAlign w:val="superscript"/>
                <w:lang w:val="fr-FR" w:eastAsia="fr-FR"/>
              </w:rPr>
              <w:fldChar w:fldCharType="end"/>
            </w:r>
            <w:r w:rsidRPr="007D4845">
              <w:rPr>
                <w:rFonts w:eastAsia="Times New Roman" w:cs="Times New Roman"/>
                <w:b/>
                <w:bCs/>
                <w:color w:val="000000"/>
                <w:sz w:val="18"/>
                <w:szCs w:val="18"/>
                <w:vertAlign w:val="superscript"/>
                <w:lang w:val="fr-FR" w:eastAsia="fr-FR"/>
              </w:rPr>
            </w:r>
            <w:r w:rsidRPr="007D4845">
              <w:rPr>
                <w:rFonts w:eastAsia="Times New Roman" w:cs="Times New Roman"/>
                <w:b/>
                <w:bCs/>
                <w:color w:val="000000"/>
                <w:sz w:val="18"/>
                <w:szCs w:val="18"/>
                <w:vertAlign w:val="superscript"/>
                <w:lang w:val="fr-FR" w:eastAsia="fr-FR"/>
              </w:rPr>
              <w:fldChar w:fldCharType="separate"/>
            </w:r>
            <w:r w:rsidRPr="007D4845">
              <w:rPr>
                <w:rFonts w:eastAsia="Times New Roman" w:cs="Times New Roman"/>
                <w:b/>
                <w:bCs/>
                <w:noProof/>
                <w:color w:val="000000"/>
                <w:sz w:val="18"/>
                <w:szCs w:val="18"/>
                <w:vertAlign w:val="superscript"/>
                <w:lang w:val="fr-FR" w:eastAsia="fr-FR"/>
              </w:rPr>
              <w:t>17</w:t>
            </w:r>
            <w:r w:rsidRPr="007D4845">
              <w:rPr>
                <w:rFonts w:eastAsia="Times New Roman" w:cs="Times New Roman"/>
                <w:b/>
                <w:bCs/>
                <w:color w:val="000000"/>
                <w:sz w:val="18"/>
                <w:szCs w:val="18"/>
                <w:vertAlign w:val="superscript"/>
                <w:lang w:val="fr-FR" w:eastAsia="fr-FR"/>
              </w:rPr>
              <w:fldChar w:fldCharType="end"/>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1999-2000,</w:t>
            </w:r>
            <w:r w:rsidRPr="007D4845">
              <w:rPr>
                <w:rFonts w:eastAsia="Times New Roman" w:cs="Times New Roman"/>
                <w:b/>
                <w:bCs/>
                <w:color w:val="000000"/>
                <w:sz w:val="18"/>
                <w:szCs w:val="18"/>
                <w:lang w:val="fr-FR" w:eastAsia="fr-FR"/>
              </w:rPr>
              <w:t xml:space="preserve"> Malawi</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717 (70% HIV +)</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TB patients registered in 1999 and patients registered in 2000</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No change in “case fatality rates” between the 2 years in HIV-negative patients, HIV-positive: from 43% to 24% (1999 vs. 2000)</w:t>
            </w:r>
          </w:p>
        </w:tc>
        <w:tc>
          <w:tcPr>
            <w:tcW w:w="810"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ART: No                                                                                                                                                                                                                                                                                                                                                                                                       . SP: TB patients (PTB and EPTB; smear positive and smear negative)                                                                                                                                                                                                                                                                                          CD4 count not reported                                                                                                                                                                                                                                                                                                                                                 </w:t>
            </w:r>
          </w:p>
        </w:tc>
      </w:tr>
      <w:tr w:rsidR="007D7877" w:rsidRPr="007D4845" w:rsidTr="007D7877">
        <w:trPr>
          <w:trHeight w:val="980"/>
        </w:trPr>
        <w:tc>
          <w:tcPr>
            <w:tcW w:w="106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lastRenderedPageBreak/>
              <w:t xml:space="preserve">Nunn et al.2008 </w:t>
            </w:r>
            <w:r w:rsidRPr="007D4845">
              <w:rPr>
                <w:rFonts w:eastAsia="Times New Roman" w:cs="Times New Roman"/>
                <w:b/>
                <w:bCs/>
                <w:color w:val="000000"/>
                <w:sz w:val="18"/>
                <w:szCs w:val="18"/>
                <w:vertAlign w:val="superscript"/>
                <w:lang w:val="fr-FR" w:eastAsia="fr-FR"/>
              </w:rPr>
              <w:fldChar w:fldCharType="begin">
                <w:fldData xml:space="preserve">PEVuZE5vdGU+PENpdGU+PEF1dGhvcj5OdW5uPC9BdXRob3I+PFllYXI+MjAwODwvWWVhcj48UmVj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=
</w:fldData>
              </w:fldChar>
            </w:r>
            <w:r w:rsidRPr="007D4845">
              <w:rPr>
                <w:rFonts w:eastAsia="Times New Roman" w:cs="Times New Roman"/>
                <w:b/>
                <w:bCs/>
                <w:color w:val="000000"/>
                <w:sz w:val="18"/>
                <w:szCs w:val="18"/>
                <w:vertAlign w:val="superscript"/>
                <w:lang w:val="fr-FR" w:eastAsia="fr-FR"/>
              </w:rPr>
              <w:instrText xml:space="preserve"> ADDIN EN.CITE </w:instrText>
            </w:r>
            <w:r w:rsidRPr="007D4845">
              <w:rPr>
                <w:rFonts w:eastAsia="Times New Roman" w:cs="Times New Roman"/>
                <w:b/>
                <w:bCs/>
                <w:color w:val="000000"/>
                <w:sz w:val="18"/>
                <w:szCs w:val="18"/>
                <w:vertAlign w:val="superscript"/>
                <w:lang w:val="fr-FR" w:eastAsia="fr-FR"/>
              </w:rPr>
              <w:fldChar w:fldCharType="begin">
                <w:fldData xml:space="preserve">PEVuZE5vdGU+PENpdGU+PEF1dGhvcj5OdW5uPC9BdXRob3I+PFllYXI+MjAwODwvWWVhcj48UmVj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=
</w:fldData>
              </w:fldChar>
            </w:r>
            <w:r w:rsidRPr="007D4845">
              <w:rPr>
                <w:rFonts w:eastAsia="Times New Roman" w:cs="Times New Roman"/>
                <w:b/>
                <w:bCs/>
                <w:color w:val="000000"/>
                <w:sz w:val="18"/>
                <w:szCs w:val="18"/>
                <w:vertAlign w:val="superscript"/>
                <w:lang w:val="fr-FR" w:eastAsia="fr-FR"/>
              </w:rPr>
              <w:instrText xml:space="preserve"> ADDIN EN.CITE.DATA </w:instrText>
            </w:r>
            <w:r w:rsidRPr="007D4845">
              <w:rPr>
                <w:rFonts w:eastAsia="Times New Roman" w:cs="Times New Roman"/>
                <w:b/>
                <w:bCs/>
                <w:color w:val="000000"/>
                <w:sz w:val="18"/>
                <w:szCs w:val="18"/>
                <w:vertAlign w:val="superscript"/>
                <w:lang w:val="fr-FR" w:eastAsia="fr-FR"/>
              </w:rPr>
            </w:r>
            <w:r w:rsidRPr="007D4845">
              <w:rPr>
                <w:rFonts w:eastAsia="Times New Roman" w:cs="Times New Roman"/>
                <w:b/>
                <w:bCs/>
                <w:color w:val="000000"/>
                <w:sz w:val="18"/>
                <w:szCs w:val="18"/>
                <w:vertAlign w:val="superscript"/>
                <w:lang w:val="fr-FR" w:eastAsia="fr-FR"/>
              </w:rPr>
              <w:fldChar w:fldCharType="end"/>
            </w:r>
            <w:r w:rsidRPr="007D4845">
              <w:rPr>
                <w:rFonts w:eastAsia="Times New Roman" w:cs="Times New Roman"/>
                <w:b/>
                <w:bCs/>
                <w:color w:val="000000"/>
                <w:sz w:val="18"/>
                <w:szCs w:val="18"/>
                <w:vertAlign w:val="superscript"/>
                <w:lang w:val="fr-FR" w:eastAsia="fr-FR"/>
              </w:rPr>
            </w:r>
            <w:r w:rsidRPr="007D4845">
              <w:rPr>
                <w:rFonts w:eastAsia="Times New Roman" w:cs="Times New Roman"/>
                <w:b/>
                <w:bCs/>
                <w:color w:val="000000"/>
                <w:sz w:val="18"/>
                <w:szCs w:val="18"/>
                <w:vertAlign w:val="superscript"/>
                <w:lang w:val="fr-FR" w:eastAsia="fr-FR"/>
              </w:rPr>
              <w:fldChar w:fldCharType="separate"/>
            </w:r>
            <w:r w:rsidRPr="007D4845">
              <w:rPr>
                <w:rFonts w:eastAsia="Times New Roman" w:cs="Times New Roman"/>
                <w:b/>
                <w:bCs/>
                <w:noProof/>
                <w:color w:val="000000"/>
                <w:sz w:val="18"/>
                <w:szCs w:val="18"/>
                <w:vertAlign w:val="superscript"/>
                <w:lang w:val="fr-FR" w:eastAsia="fr-FR"/>
              </w:rPr>
              <w:t>18</w:t>
            </w:r>
            <w:r w:rsidRPr="007D4845">
              <w:rPr>
                <w:rFonts w:eastAsia="Times New Roman" w:cs="Times New Roman"/>
                <w:b/>
                <w:bCs/>
                <w:color w:val="000000"/>
                <w:sz w:val="18"/>
                <w:szCs w:val="18"/>
                <w:vertAlign w:val="superscript"/>
                <w:lang w:val="fr-FR" w:eastAsia="fr-FR"/>
              </w:rPr>
              <w:fldChar w:fldCharType="end"/>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RCT</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2000-2004,</w:t>
            </w:r>
            <w:r w:rsidRPr="007D4845">
              <w:rPr>
                <w:rFonts w:eastAsia="Times New Roman" w:cs="Times New Roman"/>
                <w:b/>
                <w:bCs/>
                <w:color w:val="000000"/>
                <w:sz w:val="18"/>
                <w:szCs w:val="18"/>
                <w:lang w:val="fr-FR" w:eastAsia="fr-FR"/>
              </w:rPr>
              <w:t xml:space="preserve"> Zambia</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835</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CTX: 416; Placebo: 419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“All-cause mortality” reduced by 21% (HR=0.79, 95% CI 0.63 to 0.99; P=0.04)                                                                                                                                                                                                                                                                                                                                                                </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Good</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No                                                                                                                                                                                                                                                                                                                                                                                               . SP: HIV infected adults being treated for TB                                                                                                                                                                                                                                                                                                                          . CD4 count: Only 42% of enrollees had CD4 counts information available, of which 55% had counts below  200 cells/</w:t>
            </w:r>
            <w:r w:rsidRPr="007D4845">
              <w:rPr>
                <w:rFonts w:eastAsia="Times New Roman" w:cs="Times New Roman"/>
                <w:color w:val="000000"/>
                <w:sz w:val="18"/>
                <w:szCs w:val="18"/>
                <w:lang w:val="fr-FR" w:eastAsia="fr-FR"/>
              </w:rPr>
              <w:t>μ</w:t>
            </w:r>
            <w:r w:rsidRPr="007D4845">
              <w:rPr>
                <w:rFonts w:eastAsia="Times New Roman" w:cs="Times New Roman"/>
                <w:color w:val="000000"/>
                <w:sz w:val="18"/>
                <w:szCs w:val="18"/>
                <w:lang w:eastAsia="fr-FR"/>
              </w:rPr>
              <w:t xml:space="preserve">L                                                                                                                                                                                                                                                                                                                                                                                                                                                                                                                                                                                                                                                                                                                                                                                                                                                      </w:t>
            </w:r>
          </w:p>
        </w:tc>
      </w:tr>
      <w:tr w:rsidR="007D7877" w:rsidRPr="007D4845" w:rsidTr="007D7877">
        <w:trPr>
          <w:trHeight w:val="1853"/>
        </w:trPr>
        <w:tc>
          <w:tcPr>
            <w:tcW w:w="106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 xml:space="preserve">Nunn et al 2011 </w:t>
            </w:r>
            <w:r w:rsidRPr="007D4845">
              <w:rPr>
                <w:rFonts w:eastAsia="Times New Roman" w:cs="Times New Roman"/>
                <w:b/>
                <w:bCs/>
                <w:color w:val="000000"/>
                <w:sz w:val="18"/>
                <w:szCs w:val="18"/>
                <w:vertAlign w:val="superscript"/>
                <w:lang w:val="fr-FR" w:eastAsia="fr-FR"/>
              </w:rPr>
              <w:fldChar w:fldCharType="begin">
                <w:fldData xml:space="preserve">PEVuZE5vdGU+PENpdGU+PEF1dGhvcj5OdW5uPC9BdXRob3I+PFllYXI+MjAxMTwvWWVhcj48UmVj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</w:fldData>
              </w:fldChar>
            </w:r>
            <w:r w:rsidRPr="007D4845">
              <w:rPr>
                <w:rFonts w:eastAsia="Times New Roman" w:cs="Times New Roman"/>
                <w:b/>
                <w:bCs/>
                <w:color w:val="000000"/>
                <w:sz w:val="18"/>
                <w:szCs w:val="18"/>
                <w:vertAlign w:val="superscript"/>
                <w:lang w:val="fr-FR" w:eastAsia="fr-FR"/>
              </w:rPr>
              <w:instrText xml:space="preserve"> ADDIN EN.CITE </w:instrText>
            </w:r>
            <w:r w:rsidRPr="007D4845">
              <w:rPr>
                <w:rFonts w:eastAsia="Times New Roman" w:cs="Times New Roman"/>
                <w:b/>
                <w:bCs/>
                <w:color w:val="000000"/>
                <w:sz w:val="18"/>
                <w:szCs w:val="18"/>
                <w:vertAlign w:val="superscript"/>
                <w:lang w:val="fr-FR" w:eastAsia="fr-FR"/>
              </w:rPr>
              <w:fldChar w:fldCharType="begin">
                <w:fldData xml:space="preserve">PEVuZE5vdGU+PENpdGU+PEF1dGhvcj5OdW5uPC9BdXRob3I+PFllYXI+MjAxMTwvWWVhcj48UmVj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</w:fldData>
              </w:fldChar>
            </w:r>
            <w:r w:rsidRPr="007D4845">
              <w:rPr>
                <w:rFonts w:eastAsia="Times New Roman" w:cs="Times New Roman"/>
                <w:b/>
                <w:bCs/>
                <w:color w:val="000000"/>
                <w:sz w:val="18"/>
                <w:szCs w:val="18"/>
                <w:vertAlign w:val="superscript"/>
                <w:lang w:val="fr-FR" w:eastAsia="fr-FR"/>
              </w:rPr>
              <w:instrText xml:space="preserve"> ADDIN EN.CITE.DATA </w:instrText>
            </w:r>
            <w:r w:rsidRPr="007D4845">
              <w:rPr>
                <w:rFonts w:eastAsia="Times New Roman" w:cs="Times New Roman"/>
                <w:b/>
                <w:bCs/>
                <w:color w:val="000000"/>
                <w:sz w:val="18"/>
                <w:szCs w:val="18"/>
                <w:vertAlign w:val="superscript"/>
                <w:lang w:val="fr-FR" w:eastAsia="fr-FR"/>
              </w:rPr>
            </w:r>
            <w:r w:rsidRPr="007D4845">
              <w:rPr>
                <w:rFonts w:eastAsia="Times New Roman" w:cs="Times New Roman"/>
                <w:b/>
                <w:bCs/>
                <w:color w:val="000000"/>
                <w:sz w:val="18"/>
                <w:szCs w:val="18"/>
                <w:vertAlign w:val="superscript"/>
                <w:lang w:val="fr-FR" w:eastAsia="fr-FR"/>
              </w:rPr>
              <w:fldChar w:fldCharType="end"/>
            </w:r>
            <w:r w:rsidRPr="007D4845">
              <w:rPr>
                <w:rFonts w:eastAsia="Times New Roman" w:cs="Times New Roman"/>
                <w:b/>
                <w:bCs/>
                <w:color w:val="000000"/>
                <w:sz w:val="18"/>
                <w:szCs w:val="18"/>
                <w:vertAlign w:val="superscript"/>
                <w:lang w:val="fr-FR" w:eastAsia="fr-FR"/>
              </w:rPr>
            </w:r>
            <w:r w:rsidRPr="007D4845">
              <w:rPr>
                <w:rFonts w:eastAsia="Times New Roman" w:cs="Times New Roman"/>
                <w:b/>
                <w:bCs/>
                <w:color w:val="000000"/>
                <w:sz w:val="18"/>
                <w:szCs w:val="18"/>
                <w:vertAlign w:val="superscript"/>
                <w:lang w:val="fr-FR" w:eastAsia="fr-FR"/>
              </w:rPr>
              <w:fldChar w:fldCharType="separate"/>
            </w:r>
            <w:r w:rsidRPr="007D4845">
              <w:rPr>
                <w:rFonts w:eastAsia="Times New Roman" w:cs="Times New Roman"/>
                <w:b/>
                <w:bCs/>
                <w:noProof/>
                <w:color w:val="000000"/>
                <w:sz w:val="18"/>
                <w:szCs w:val="18"/>
                <w:vertAlign w:val="superscript"/>
                <w:lang w:val="fr-FR" w:eastAsia="fr-FR"/>
              </w:rPr>
              <w:t>19</w:t>
            </w:r>
            <w:r w:rsidRPr="007D4845">
              <w:rPr>
                <w:rFonts w:eastAsia="Times New Roman" w:cs="Times New Roman"/>
                <w:b/>
                <w:bCs/>
                <w:color w:val="000000"/>
                <w:sz w:val="18"/>
                <w:szCs w:val="18"/>
                <w:vertAlign w:val="superscript"/>
                <w:lang w:val="fr-FR" w:eastAsia="fr-FR"/>
              </w:rPr>
              <w:fldChar w:fldCharType="end"/>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RCT</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2000-2004,</w:t>
            </w:r>
            <w:r w:rsidRPr="007D4845">
              <w:rPr>
                <w:rFonts w:eastAsia="Times New Roman" w:cs="Times New Roman"/>
                <w:b/>
                <w:bCs/>
                <w:color w:val="000000"/>
                <w:sz w:val="18"/>
                <w:szCs w:val="18"/>
                <w:lang w:val="fr-FR" w:eastAsia="fr-FR"/>
              </w:rPr>
              <w:t xml:space="preserve"> Zambia</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600 women randomized, FU information was available from 355 (180 CTX, 175 placebo) participants</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CTX180; Placebo: 179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No difference in “death or hospital admission”: unadjusted HR=0.82, 95% CI: (0.46, 1.45), P = 0.49</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Fair </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No                                                                                                                                                                                                                                                                                                                                                                                                                                                  .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WHO stage 2 or 3 (no precise distribution among the 2 CG)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CD4 count not in most of participants                                                                                                                                                                                                                                                                                                                   </w:t>
            </w:r>
          </w:p>
          <w:p w:rsidR="007D7877" w:rsidRPr="007D4845" w:rsidRDefault="007D7877" w:rsidP="007D7877">
            <w:pPr>
              <w:spacing w:after="0" w:line="240" w:lineRule="auto"/>
              <w:rPr>
                <w:rFonts w:eastAsia="Times New Roman" w:cs="Times New Roman"/>
                <w:color w:val="000000"/>
                <w:sz w:val="18"/>
                <w:szCs w:val="18"/>
                <w:lang w:eastAsia="fr-FR"/>
              </w:rPr>
            </w:pPr>
          </w:p>
        </w:tc>
      </w:tr>
      <w:tr w:rsidR="007D7877" w:rsidRPr="007D4845" w:rsidTr="007D7877">
        <w:trPr>
          <w:trHeight w:val="70"/>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Polyak et al 2014 </w:t>
            </w:r>
            <w:r w:rsidR="006034BD">
              <w:rPr>
                <w:rFonts w:eastAsia="Times New Roman" w:cs="Times New Roman"/>
                <w:b/>
                <w:bCs/>
                <w:color w:val="000000"/>
                <w:sz w:val="18"/>
                <w:szCs w:val="18"/>
                <w:vertAlign w:val="superscript"/>
                <w:lang w:eastAsia="fr-FR"/>
              </w:rPr>
              <w:t>20</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RCT</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2012-2013,</w:t>
            </w:r>
            <w:r w:rsidRPr="007D4845">
              <w:rPr>
                <w:rFonts w:eastAsia="Times New Roman" w:cs="Times New Roman"/>
                <w:b/>
                <w:bCs/>
                <w:color w:val="000000"/>
                <w:sz w:val="18"/>
                <w:szCs w:val="18"/>
                <w:lang w:eastAsia="fr-FR"/>
              </w:rPr>
              <w:t xml:space="preserve"> Kenya</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500</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250 enrollees in each arm continue or discontinue CTX, FU every 3-months for one year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Better “primary endpoint” in On-CTX; No differences in mortality</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Good</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Good</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Strong</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                                                                                                                                                                                                                                                                                                                                                                                                                                                                                 . SP:GP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WHO stage: not reported                                                                                                                                      . Median enrollment CD4 count: 595 cells/µL                                                                                                                                                                                                                                                                                                    </w:t>
            </w:r>
          </w:p>
        </w:tc>
      </w:tr>
      <w:tr w:rsidR="007D7877" w:rsidRPr="007D4845" w:rsidTr="007D7877">
        <w:trPr>
          <w:trHeight w:val="1970"/>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Suthar et al.2012</w:t>
            </w:r>
            <w:r w:rsidR="006034BD">
              <w:rPr>
                <w:rFonts w:eastAsia="Times New Roman" w:cs="Times New Roman"/>
                <w:b/>
                <w:bCs/>
                <w:color w:val="000000"/>
                <w:sz w:val="18"/>
                <w:szCs w:val="18"/>
                <w:lang w:eastAsia="fr-FR"/>
              </w:rPr>
              <w:t xml:space="preserve"> </w:t>
            </w:r>
            <w:r w:rsidR="006034BD">
              <w:rPr>
                <w:rFonts w:eastAsia="Times New Roman" w:cs="Times New Roman"/>
                <w:b/>
                <w:bCs/>
                <w:color w:val="000000"/>
                <w:sz w:val="18"/>
                <w:szCs w:val="18"/>
                <w:vertAlign w:val="superscript"/>
                <w:lang w:eastAsia="fr-FR"/>
              </w:rPr>
              <w:t>21</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SRM</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Articles published in 2007-2008-2009-2010,</w:t>
            </w:r>
            <w:r w:rsidRPr="007D4845">
              <w:rPr>
                <w:rFonts w:eastAsia="Times New Roman" w:cs="Times New Roman"/>
                <w:b/>
                <w:bCs/>
                <w:color w:val="000000"/>
                <w:sz w:val="18"/>
                <w:szCs w:val="18"/>
                <w:lang w:eastAsia="fr-FR"/>
              </w:rPr>
              <w:t xml:space="preserve"> Cambodia, Ethiopia, Malawi, South Africa, Uganda and Zimbabwe</w:t>
            </w:r>
          </w:p>
        </w:tc>
        <w:tc>
          <w:tcPr>
            <w:tcW w:w="1240" w:type="dxa"/>
            <w:shd w:val="clear" w:color="auto" w:fill="auto"/>
          </w:tcPr>
          <w:p w:rsidR="00760BF9" w:rsidRPr="00760BF9" w:rsidRDefault="007D7877" w:rsidP="00760BF9">
            <w:pPr>
              <w:pStyle w:val="CommentText"/>
              <w:rPr>
                <w:rFonts w:eastAsia="Times New Roman" w:cs="Times New Roman"/>
                <w:color w:val="000000"/>
                <w:sz w:val="18"/>
                <w:szCs w:val="18"/>
                <w:lang w:eastAsia="fr-FR"/>
              </w:rPr>
            </w:pPr>
            <w:r w:rsidRPr="007D4845">
              <w:rPr>
                <w:rFonts w:eastAsia="Times New Roman" w:cs="Times New Roman"/>
                <w:color w:val="000000"/>
                <w:sz w:val="18"/>
                <w:szCs w:val="18"/>
                <w:lang w:eastAsia="fr-FR"/>
              </w:rPr>
              <w:t>7 studies included in the meta-analysis:</w:t>
            </w:r>
            <w:r w:rsidR="00760BF9" w:rsidRPr="00760BF9">
              <w:rPr>
                <w:rFonts w:eastAsia="Times New Roman" w:cs="Times New Roman"/>
                <w:color w:val="000000"/>
                <w:sz w:val="18"/>
                <w:szCs w:val="18"/>
                <w:lang w:eastAsia="fr-FR"/>
              </w:rPr>
              <w:t xml:space="preserve">19192 </w:t>
            </w:r>
          </w:p>
          <w:p w:rsidR="00760BF9" w:rsidRDefault="00760BF9" w:rsidP="00760BF9">
            <w:pPr>
              <w:pStyle w:val="CommentText"/>
            </w:pPr>
          </w:p>
          <w:p w:rsidR="00760BF9" w:rsidRDefault="00760BF9" w:rsidP="00760BF9">
            <w:pPr>
              <w:pStyle w:val="CommentText"/>
            </w:pPr>
            <w:r w:rsidRPr="00211E27">
              <w:t>Fairall et al and Madec et al studies did not report on the specific "On-CTX" and "Off-CTX"</w:t>
            </w:r>
            <w:r>
              <w:t xml:space="preserve"> proportions</w:t>
            </w:r>
          </w:p>
          <w:p w:rsidR="007D7877" w:rsidRPr="007D4845" w:rsidRDefault="007D7877" w:rsidP="007D7877">
            <w:pPr>
              <w:spacing w:after="0" w:line="240" w:lineRule="auto"/>
              <w:rPr>
                <w:rFonts w:eastAsia="Times New Roman" w:cs="Times New Roman"/>
                <w:color w:val="000000"/>
                <w:sz w:val="18"/>
                <w:szCs w:val="18"/>
                <w:lang w:eastAsia="fr-FR"/>
              </w:rPr>
            </w:pP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see individual studies description elsewhere in this table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.“Summary estimate” 0.42 (95% CI: 0.29–0.61)</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Good</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Good</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See individual studies </w:t>
            </w:r>
          </w:p>
          <w:p w:rsidR="007D7877" w:rsidRPr="007D4845" w:rsidRDefault="007D7877" w:rsidP="007D7877">
            <w:pPr>
              <w:spacing w:after="0" w:line="240" w:lineRule="auto"/>
              <w:rPr>
                <w:rFonts w:eastAsia="Times New Roman" w:cs="Times New Roman"/>
                <w:color w:val="000000"/>
                <w:sz w:val="18"/>
                <w:szCs w:val="18"/>
                <w:lang w:eastAsia="fr-FR"/>
              </w:rPr>
            </w:pPr>
          </w:p>
        </w:tc>
      </w:tr>
      <w:tr w:rsidR="007D7877" w:rsidRPr="007D4845" w:rsidTr="007D7877">
        <w:trPr>
          <w:trHeight w:val="2510"/>
        </w:trPr>
        <w:tc>
          <w:tcPr>
            <w:tcW w:w="1060" w:type="dxa"/>
            <w:shd w:val="clear" w:color="000000" w:fill="FFFFFF"/>
          </w:tcPr>
          <w:p w:rsidR="007D7877" w:rsidRPr="007D4845" w:rsidRDefault="007D7877" w:rsidP="006034BD">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Van Oosterhout et al 2010 </w:t>
            </w:r>
            <w:r w:rsidR="006034BD">
              <w:rPr>
                <w:rFonts w:eastAsia="Times New Roman" w:cs="Times New Roman"/>
                <w:b/>
                <w:bCs/>
                <w:color w:val="000000"/>
                <w:sz w:val="18"/>
                <w:szCs w:val="18"/>
                <w:vertAlign w:val="superscript"/>
                <w:lang w:eastAsia="fr-FR"/>
              </w:rPr>
              <w:t>22</w:t>
            </w:r>
          </w:p>
        </w:tc>
        <w:tc>
          <w:tcPr>
            <w:tcW w:w="630" w:type="dxa"/>
            <w:shd w:val="clear" w:color="000000" w:fill="FFFFFF"/>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010" w:type="dxa"/>
            <w:shd w:val="clear" w:color="000000" w:fill="FFFFFF"/>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2005-2007</w:t>
            </w:r>
            <w:r w:rsidRPr="007D4845">
              <w:rPr>
                <w:rFonts w:eastAsia="Times New Roman" w:cs="Times New Roman"/>
                <w:b/>
                <w:bCs/>
                <w:color w:val="000000"/>
                <w:sz w:val="18"/>
                <w:szCs w:val="18"/>
                <w:lang w:eastAsia="fr-FR"/>
              </w:rPr>
              <w:t>, Malawi</w:t>
            </w:r>
          </w:p>
        </w:tc>
        <w:tc>
          <w:tcPr>
            <w:tcW w:w="1240" w:type="dxa"/>
            <w:shd w:val="clear" w:color="000000" w:fill="FFFFFF"/>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593</w:t>
            </w:r>
          </w:p>
        </w:tc>
        <w:tc>
          <w:tcPr>
            <w:tcW w:w="2610" w:type="dxa"/>
            <w:shd w:val="clear" w:color="000000" w:fill="FFFFFF"/>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“Ready-to-use fortified spread”: 244, of whom 61% were on CTX; Of 245 who received “corn/soy blended flour” 56% were on CTX. Of 104 enrollees who received no “supplementary food” 33 32% were on CTX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“aOR for death” on CTX: At 14 weeks: 0.61 (95% CI: 0.38–0.96). At 26 weeks: 0.71 (95% CI: 0.46–1.11)</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w:t>
            </w:r>
          </w:p>
          <w:p w:rsidR="007D7877" w:rsidRPr="007D4845" w:rsidRDefault="007D7877" w:rsidP="007D7877">
            <w:pPr>
              <w:spacing w:after="0" w:line="240" w:lineRule="auto"/>
              <w:rPr>
                <w:rFonts w:eastAsia="Times New Roman" w:cs="Times New Roman"/>
                <w:color w:val="000000"/>
                <w:sz w:val="18"/>
                <w:szCs w:val="18"/>
                <w:lang w:eastAsia="fr-FR"/>
              </w:rPr>
            </w:pPr>
          </w:p>
        </w:tc>
        <w:tc>
          <w:tcPr>
            <w:tcW w:w="810" w:type="dxa"/>
            <w:shd w:val="clear" w:color="000000" w:fill="FFFFFF"/>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900" w:type="dxa"/>
            <w:shd w:val="clear" w:color="000000" w:fill="FFFFFF"/>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1080" w:type="dxa"/>
            <w:shd w:val="clear" w:color="000000" w:fill="FFFFFF"/>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Medium</w:t>
            </w:r>
          </w:p>
        </w:tc>
        <w:tc>
          <w:tcPr>
            <w:tcW w:w="1010" w:type="dxa"/>
            <w:shd w:val="clear" w:color="000000" w:fill="FFFFFF"/>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No</w:t>
            </w:r>
          </w:p>
        </w:tc>
        <w:tc>
          <w:tcPr>
            <w:tcW w:w="3690" w:type="dxa"/>
            <w:shd w:val="clear" w:color="000000" w:fill="FFFFFF"/>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                                                                                                                                                                                                                                                                                                                                                                                                                                                                                                                    .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WHO clinical stage III or IV or a CD4 count below 250 cells/µL irrespective of clinical stage) with a BMI &lt; 18.5 kg/m</w:t>
            </w:r>
            <w:r w:rsidRPr="007D4845">
              <w:rPr>
                <w:rFonts w:eastAsia="Times New Roman" w:cs="Times New Roman"/>
                <w:color w:val="000000"/>
                <w:sz w:val="18"/>
                <w:szCs w:val="18"/>
                <w:vertAlign w:val="superscript"/>
                <w:lang w:eastAsia="fr-FR"/>
              </w:rPr>
              <w:t>2</w:t>
            </w:r>
            <w:r w:rsidRPr="007D4845">
              <w:rPr>
                <w:rFonts w:eastAsia="Times New Roman" w:cs="Times New Roman"/>
                <w:color w:val="000000"/>
                <w:sz w:val="18"/>
                <w:szCs w:val="18"/>
                <w:lang w:eastAsia="fr-FR"/>
              </w:rPr>
              <w:t xml:space="preserve"> were included </w:t>
            </w:r>
          </w:p>
          <w:p w:rsidR="007D7877" w:rsidRPr="007D4845" w:rsidRDefault="007D7877" w:rsidP="00760BF9">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No information on the distribution o</w:t>
            </w:r>
            <w:r w:rsidR="00760BF9">
              <w:rPr>
                <w:rFonts w:eastAsia="Times New Roman" w:cs="Times New Roman"/>
                <w:color w:val="000000"/>
                <w:sz w:val="18"/>
                <w:szCs w:val="18"/>
                <w:lang w:eastAsia="fr-FR"/>
              </w:rPr>
              <w:t>f WHO stage and CD4 count the 2CG</w:t>
            </w:r>
          </w:p>
        </w:tc>
      </w:tr>
      <w:tr w:rsidR="007D7877" w:rsidRPr="007D4845" w:rsidTr="007D7877">
        <w:trPr>
          <w:trHeight w:val="1430"/>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Walker et al  2010 </w:t>
            </w:r>
            <w:r w:rsidR="006034BD">
              <w:rPr>
                <w:rFonts w:eastAsia="Times New Roman" w:cs="Times New Roman"/>
                <w:b/>
                <w:bCs/>
                <w:color w:val="000000"/>
                <w:sz w:val="18"/>
                <w:szCs w:val="18"/>
                <w:vertAlign w:val="superscript"/>
                <w:lang w:eastAsia="fr-FR"/>
              </w:rPr>
              <w:t>23</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2003-2004,</w:t>
            </w:r>
            <w:r w:rsidRPr="007D4845">
              <w:rPr>
                <w:rFonts w:eastAsia="Times New Roman" w:cs="Times New Roman"/>
                <w:b/>
                <w:bCs/>
                <w:color w:val="000000"/>
                <w:sz w:val="18"/>
                <w:szCs w:val="18"/>
                <w:lang w:eastAsia="fr-FR"/>
              </w:rPr>
              <w:t xml:space="preserve"> Uganda and Zimbabwe</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3179</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On CTX at ART initiation 61.6%</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Off CTX at ART initiation 38.4%</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Total number enrollees n=3,179)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“aOR for death” on CTX: 0.65 (95% CI: 0.50–0.85)</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No</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                                                                                                                                                                                                                                                                                                                                                                                                                                                                                                                                                                                                                                                                                                                                                                                       . SP: GP                                                                                                                                                                                                                                          . WHO stage 2 to 4                                                                                                                                                                                                                                                                                                                                                                                                                 . CD4 cell count ≤ 200 cells/</w:t>
            </w:r>
            <w:r w:rsidRPr="007D4845">
              <w:rPr>
                <w:rFonts w:eastAsia="Times New Roman" w:cs="Times New Roman"/>
                <w:color w:val="000000"/>
                <w:sz w:val="18"/>
                <w:szCs w:val="18"/>
                <w:lang w:val="fr-FR" w:eastAsia="fr-FR"/>
              </w:rPr>
              <w:t>μ</w:t>
            </w:r>
            <w:r w:rsidRPr="007D4845">
              <w:rPr>
                <w:rFonts w:eastAsia="Times New Roman" w:cs="Times New Roman"/>
                <w:color w:val="000000"/>
                <w:sz w:val="18"/>
                <w:szCs w:val="18"/>
                <w:lang w:eastAsia="fr-FR"/>
              </w:rPr>
              <w:t xml:space="preserve">L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ART naïve; Median CD4 count: 83 (29–137)</w:t>
            </w:r>
          </w:p>
        </w:tc>
      </w:tr>
      <w:tr w:rsidR="007D7877" w:rsidRPr="007D4845" w:rsidTr="007D7877">
        <w:trPr>
          <w:trHeight w:val="1619"/>
        </w:trPr>
        <w:tc>
          <w:tcPr>
            <w:tcW w:w="1060" w:type="dxa"/>
            <w:shd w:val="clear" w:color="auto" w:fill="auto"/>
          </w:tcPr>
          <w:p w:rsidR="007D7877" w:rsidRPr="007D4845" w:rsidRDefault="007D7877" w:rsidP="006034BD">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Watera et al.2006 </w:t>
            </w:r>
            <w:r w:rsidR="006034BD">
              <w:rPr>
                <w:rFonts w:eastAsia="Times New Roman" w:cs="Times New Roman"/>
                <w:b/>
                <w:bCs/>
                <w:color w:val="000000"/>
                <w:sz w:val="18"/>
                <w:szCs w:val="18"/>
                <w:vertAlign w:val="superscript"/>
                <w:lang w:eastAsia="fr-FR"/>
              </w:rPr>
              <w:t>24</w:t>
            </w:r>
          </w:p>
        </w:tc>
        <w:tc>
          <w:tcPr>
            <w:tcW w:w="63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0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2000- 2002, </w:t>
            </w:r>
            <w:r w:rsidRPr="007D4845">
              <w:rPr>
                <w:rFonts w:eastAsia="Times New Roman" w:cs="Times New Roman"/>
                <w:b/>
                <w:bCs/>
                <w:color w:val="000000"/>
                <w:sz w:val="18"/>
                <w:szCs w:val="18"/>
                <w:lang w:eastAsia="fr-FR"/>
              </w:rPr>
              <w:t xml:space="preserve"> Uganda</w:t>
            </w:r>
          </w:p>
        </w:tc>
        <w:tc>
          <w:tcPr>
            <w:tcW w:w="124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1268</w:t>
            </w:r>
          </w:p>
        </w:tc>
        <w:tc>
          <w:tcPr>
            <w:tcW w:w="261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Before CTX 933</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After CTX 936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Mortality IRR: 0.76 (95% CI, 0.60-0.96; P=0.020), a 24% decrease in mortality </w:t>
            </w:r>
          </w:p>
        </w:tc>
        <w:tc>
          <w:tcPr>
            <w:tcW w:w="8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90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108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Medium</w:t>
            </w:r>
          </w:p>
        </w:tc>
        <w:tc>
          <w:tcPr>
            <w:tcW w:w="101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Yes</w:t>
            </w:r>
          </w:p>
        </w:tc>
        <w:tc>
          <w:tcPr>
            <w:tcW w:w="369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No                                                                                                                                                                                                                                                                                                                                                                                                                                                                                                                                                                                                                                                                                                                                                                                                                                    .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WHO stage: before CTX (Stage 1: 12%; stage 2: 48%; </w:t>
            </w:r>
            <w:r w:rsidRPr="00760BF9">
              <w:rPr>
                <w:rFonts w:eastAsia="Times New Roman" w:cs="Times New Roman"/>
                <w:color w:val="000000"/>
                <w:sz w:val="18"/>
                <w:szCs w:val="18"/>
                <w:lang w:eastAsia="fr-FR"/>
              </w:rPr>
              <w:t>stage 3: 38%; stage 4: 2%), After CTX (stage 1: 17%, stage 2: 47%, stage</w:t>
            </w:r>
            <w:r w:rsidR="00760BF9" w:rsidRPr="00760BF9">
              <w:rPr>
                <w:rFonts w:eastAsia="Times New Roman" w:cs="Times New Roman"/>
                <w:color w:val="000000"/>
                <w:sz w:val="18"/>
                <w:szCs w:val="18"/>
                <w:lang w:eastAsia="fr-FR"/>
              </w:rPr>
              <w:t xml:space="preserve"> 3</w:t>
            </w:r>
            <w:r w:rsidRPr="00760BF9">
              <w:rPr>
                <w:rFonts w:eastAsia="Times New Roman" w:cs="Times New Roman"/>
                <w:color w:val="000000"/>
                <w:sz w:val="18"/>
                <w:szCs w:val="18"/>
                <w:lang w:eastAsia="fr-FR"/>
              </w:rPr>
              <w:t>: 3</w:t>
            </w:r>
            <w:r w:rsidR="00760BF9" w:rsidRPr="00760BF9">
              <w:rPr>
                <w:rFonts w:eastAsia="Times New Roman" w:cs="Times New Roman"/>
                <w:color w:val="000000"/>
                <w:sz w:val="18"/>
                <w:szCs w:val="18"/>
                <w:lang w:eastAsia="fr-FR"/>
              </w:rPr>
              <w:t>5</w:t>
            </w:r>
            <w:r w:rsidRPr="00760BF9">
              <w:rPr>
                <w:rFonts w:eastAsia="Times New Roman" w:cs="Times New Roman"/>
                <w:color w:val="000000"/>
                <w:sz w:val="18"/>
                <w:szCs w:val="18"/>
                <w:lang w:eastAsia="fr-FR"/>
              </w:rPr>
              <w:t>%; stage</w:t>
            </w:r>
            <w:r w:rsidRPr="00E4539E">
              <w:rPr>
                <w:rFonts w:eastAsia="Times New Roman" w:cs="Times New Roman"/>
                <w:color w:val="000000"/>
                <w:sz w:val="18"/>
                <w:szCs w:val="18"/>
                <w:lang w:eastAsia="fr-FR"/>
              </w:rPr>
              <w:t xml:space="preserve"> 4: 3%)</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CD4 count: Median (IQR):  before CTX: 269 (103-481), after CTX: 252 (104-435) P=0.3                                                                                                                                                                                                                                                                                                                                                                                                                                                                                                                                                                                 </w:t>
            </w:r>
          </w:p>
        </w:tc>
      </w:tr>
    </w:tbl>
    <w:p w:rsidR="007D7877" w:rsidRPr="007D4845" w:rsidRDefault="007D7877" w:rsidP="007D7877">
      <w:pPr>
        <w:spacing w:after="0" w:line="240" w:lineRule="auto"/>
        <w:rPr>
          <w:rFonts w:eastAsia="Times New Roman" w:cs="Times New Roman"/>
          <w:b/>
          <w:bCs/>
          <w:color w:val="000000"/>
          <w:sz w:val="18"/>
          <w:szCs w:val="18"/>
          <w:lang w:eastAsia="fr-FR"/>
        </w:rPr>
        <w:sectPr w:rsidR="007D7877" w:rsidRPr="007D4845">
          <w:footerReference w:type="default" r:id="rId7"/>
          <w:pgSz w:w="15840" w:h="12240" w:orient="landscape"/>
          <w:pgMar w:top="1440" w:right="1440" w:bottom="1440" w:left="1440" w:header="720" w:footer="720" w:gutter="0"/>
          <w:cols w:space="720"/>
          <w:docGrid w:linePitch="360"/>
        </w:sectPr>
      </w:pPr>
    </w:p>
    <w:tbl>
      <w:tblPr>
        <w:tblpPr w:leftFromText="141" w:rightFromText="141" w:vertAnchor="text" w:horzAnchor="margin" w:tblpXSpec="center" w:tblpY="286"/>
        <w:tblW w:w="14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3"/>
        <w:gridCol w:w="7"/>
        <w:gridCol w:w="23"/>
        <w:gridCol w:w="612"/>
        <w:gridCol w:w="90"/>
        <w:gridCol w:w="1173"/>
        <w:gridCol w:w="20"/>
        <w:gridCol w:w="1334"/>
        <w:gridCol w:w="1985"/>
        <w:gridCol w:w="73"/>
        <w:gridCol w:w="920"/>
        <w:gridCol w:w="1624"/>
        <w:gridCol w:w="20"/>
        <w:gridCol w:w="973"/>
        <w:gridCol w:w="20"/>
        <w:gridCol w:w="1063"/>
        <w:gridCol w:w="20"/>
        <w:gridCol w:w="3860"/>
      </w:tblGrid>
      <w:tr w:rsidR="007D7877" w:rsidRPr="007D4845" w:rsidTr="007D7877">
        <w:trPr>
          <w:trHeight w:val="1163"/>
        </w:trPr>
        <w:tc>
          <w:tcPr>
            <w:tcW w:w="1173" w:type="dxa"/>
            <w:gridSpan w:val="3"/>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Wiktor et al  1999 </w:t>
            </w:r>
            <w:r w:rsidRPr="007D4845">
              <w:rPr>
                <w:rFonts w:eastAsia="Times New Roman" w:cs="Times New Roman"/>
                <w:b/>
                <w:bCs/>
                <w:color w:val="000000"/>
                <w:sz w:val="18"/>
                <w:szCs w:val="18"/>
                <w:vertAlign w:val="superscript"/>
                <w:lang w:eastAsia="fr-FR"/>
              </w:rPr>
              <w:fldChar w:fldCharType="begin">
                <w:fldData xml:space="preserve">PEVuZE5vdGU+PENpdGU+PEF1dGhvcj5XaWt0b3I8L0F1dGhvcj48WWVhcj4xOTk5PC9ZZWFyPjxS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TGFuY2V0PC9hYmJyLTE+PC9hbHQtcGVyaW9kaWNhbD48cGFnZXM+MTQ2OS03NTwvcGFnZXM+PHZv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</w:fldData>
              </w:fldChar>
            </w:r>
            <w:r w:rsidRPr="007D4845">
              <w:rPr>
                <w:rFonts w:eastAsia="Times New Roman" w:cs="Times New Roman"/>
                <w:b/>
                <w:bCs/>
                <w:color w:val="000000"/>
                <w:sz w:val="18"/>
                <w:szCs w:val="18"/>
                <w:vertAlign w:val="superscript"/>
                <w:lang w:eastAsia="fr-FR"/>
              </w:rPr>
              <w:instrText xml:space="preserve"> ADDIN EN.CITE </w:instrText>
            </w:r>
            <w:r w:rsidRPr="007D4845">
              <w:rPr>
                <w:rFonts w:eastAsia="Times New Roman" w:cs="Times New Roman"/>
                <w:b/>
                <w:bCs/>
                <w:color w:val="000000"/>
                <w:sz w:val="18"/>
                <w:szCs w:val="18"/>
                <w:vertAlign w:val="superscript"/>
                <w:lang w:eastAsia="fr-FR"/>
              </w:rPr>
              <w:fldChar w:fldCharType="begin">
                <w:fldData xml:space="preserve">PEVuZE5vdGU+PENpdGU+PEF1dGhvcj5XaWt0b3I8L0F1dGhvcj48WWVhcj4xOTk5PC9ZZWFyPjxS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TGFuY2V0PC9hYmJyLTE+PC9hbHQtcGVyaW9kaWNhbD48cGFnZXM+MTQ2OS03NTwvcGFnZXM+PHZv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</w:fldData>
              </w:fldChar>
            </w:r>
            <w:r w:rsidRPr="007D4845">
              <w:rPr>
                <w:rFonts w:eastAsia="Times New Roman" w:cs="Times New Roman"/>
                <w:b/>
                <w:bCs/>
                <w:color w:val="000000"/>
                <w:sz w:val="18"/>
                <w:szCs w:val="18"/>
                <w:vertAlign w:val="superscript"/>
                <w:lang w:eastAsia="fr-FR"/>
              </w:rPr>
              <w:instrText xml:space="preserve"> ADDIN EN.CITE.DATA </w:instrText>
            </w:r>
            <w:r w:rsidRPr="007D4845">
              <w:rPr>
                <w:rFonts w:eastAsia="Times New Roman" w:cs="Times New Roman"/>
                <w:b/>
                <w:bCs/>
                <w:color w:val="000000"/>
                <w:sz w:val="18"/>
                <w:szCs w:val="18"/>
                <w:vertAlign w:val="superscript"/>
                <w:lang w:eastAsia="fr-FR"/>
              </w:rPr>
            </w:r>
            <w:r w:rsidRPr="007D4845">
              <w:rPr>
                <w:rFonts w:eastAsia="Times New Roman" w:cs="Times New Roman"/>
                <w:b/>
                <w:bCs/>
                <w:color w:val="000000"/>
                <w:sz w:val="18"/>
                <w:szCs w:val="18"/>
                <w:vertAlign w:val="superscript"/>
                <w:lang w:eastAsia="fr-FR"/>
              </w:rPr>
              <w:fldChar w:fldCharType="end"/>
            </w:r>
            <w:r w:rsidRPr="007D4845">
              <w:rPr>
                <w:rFonts w:eastAsia="Times New Roman" w:cs="Times New Roman"/>
                <w:b/>
                <w:bCs/>
                <w:color w:val="000000"/>
                <w:sz w:val="18"/>
                <w:szCs w:val="18"/>
                <w:vertAlign w:val="superscript"/>
                <w:lang w:eastAsia="fr-FR"/>
              </w:rPr>
            </w:r>
            <w:r w:rsidRPr="007D4845">
              <w:rPr>
                <w:rFonts w:eastAsia="Times New Roman" w:cs="Times New Roman"/>
                <w:b/>
                <w:bCs/>
                <w:color w:val="000000"/>
                <w:sz w:val="18"/>
                <w:szCs w:val="18"/>
                <w:vertAlign w:val="superscript"/>
                <w:lang w:eastAsia="fr-FR"/>
              </w:rPr>
              <w:fldChar w:fldCharType="separate"/>
            </w:r>
            <w:r w:rsidR="00A54EC9">
              <w:rPr>
                <w:rFonts w:eastAsia="Times New Roman" w:cs="Times New Roman"/>
                <w:b/>
                <w:bCs/>
                <w:noProof/>
                <w:color w:val="000000"/>
                <w:sz w:val="18"/>
                <w:szCs w:val="18"/>
                <w:vertAlign w:val="superscript"/>
                <w:lang w:eastAsia="fr-FR"/>
              </w:rPr>
              <w:t>25</w:t>
            </w:r>
            <w:r w:rsidRPr="007D4845">
              <w:rPr>
                <w:rFonts w:eastAsia="Times New Roman" w:cs="Times New Roman"/>
                <w:b/>
                <w:bCs/>
                <w:color w:val="000000"/>
                <w:sz w:val="18"/>
                <w:szCs w:val="18"/>
                <w:vertAlign w:val="superscript"/>
                <w:lang w:eastAsia="fr-FR"/>
              </w:rPr>
              <w:fldChar w:fldCharType="end"/>
            </w:r>
          </w:p>
        </w:tc>
        <w:tc>
          <w:tcPr>
            <w:tcW w:w="702"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RCT</w:t>
            </w:r>
          </w:p>
        </w:tc>
        <w:tc>
          <w:tcPr>
            <w:tcW w:w="1193"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1995-1998</w:t>
            </w:r>
            <w:r w:rsidRPr="007D4845">
              <w:rPr>
                <w:rFonts w:eastAsia="Times New Roman" w:cs="Times New Roman"/>
                <w:b/>
                <w:bCs/>
                <w:color w:val="000000"/>
                <w:sz w:val="18"/>
                <w:szCs w:val="18"/>
                <w:lang w:eastAsia="fr-FR"/>
              </w:rPr>
              <w:t>, Cote d'Ivoire</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771</w:t>
            </w:r>
          </w:p>
        </w:tc>
        <w:tc>
          <w:tcPr>
            <w:tcW w:w="1985"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On CTX: 386</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Placebo: 385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“Risk of death” reduced by 46% [95% CI 23–62], p&lt;0·001)                                                                                                                                                                                                                                                                                                                  </w:t>
            </w:r>
          </w:p>
        </w:tc>
        <w:tc>
          <w:tcPr>
            <w:tcW w:w="99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Good</w:t>
            </w:r>
          </w:p>
        </w:tc>
        <w:tc>
          <w:tcPr>
            <w:tcW w:w="1644"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Strong</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No</w:t>
            </w:r>
          </w:p>
        </w:tc>
        <w:tc>
          <w:tcPr>
            <w:tcW w:w="386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No                                                                                                                                                                                                                                                                                                                                                                      . SP: patients with sputum-smear-positive PTB                                                                                                                                                                                                                                                                                                                         . WHO: III and IV (distribution not reported)                                                                                                                                                                                                                                                                                                                                                                                                          . Median CD4 count-cell count cells/µL(n %):=317; 0–99 : 12%; 100–199: 18%; 200–349: 22%; 350: 42%; Missing: 6%</w:t>
            </w:r>
          </w:p>
        </w:tc>
      </w:tr>
      <w:tr w:rsidR="007D7877" w:rsidRPr="007D4845" w:rsidTr="007D7877">
        <w:trPr>
          <w:trHeight w:val="1154"/>
        </w:trPr>
        <w:tc>
          <w:tcPr>
            <w:tcW w:w="1173" w:type="dxa"/>
            <w:gridSpan w:val="3"/>
            <w:shd w:val="clear" w:color="auto" w:fill="auto"/>
          </w:tcPr>
          <w:p w:rsidR="007D7877" w:rsidRPr="007D4845" w:rsidRDefault="007D7877" w:rsidP="00A54EC9">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 xml:space="preserve">Zachariah et al 2003 </w:t>
            </w:r>
            <w:r w:rsidR="00A54EC9">
              <w:rPr>
                <w:rFonts w:eastAsia="Times New Roman" w:cs="Times New Roman"/>
                <w:b/>
                <w:bCs/>
                <w:color w:val="000000"/>
                <w:sz w:val="18"/>
                <w:szCs w:val="18"/>
                <w:vertAlign w:val="superscript"/>
                <w:lang w:val="fr-FR" w:eastAsia="fr-FR"/>
              </w:rPr>
              <w:t>26</w:t>
            </w:r>
          </w:p>
        </w:tc>
        <w:tc>
          <w:tcPr>
            <w:tcW w:w="702"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OS  </w:t>
            </w:r>
          </w:p>
        </w:tc>
        <w:tc>
          <w:tcPr>
            <w:tcW w:w="1193"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1998- 2000,</w:t>
            </w:r>
            <w:r w:rsidRPr="007D4845">
              <w:rPr>
                <w:rFonts w:eastAsia="Times New Roman" w:cs="Times New Roman"/>
                <w:b/>
                <w:bCs/>
                <w:color w:val="000000"/>
                <w:sz w:val="18"/>
                <w:szCs w:val="18"/>
                <w:lang w:val="fr-FR" w:eastAsia="fr-FR"/>
              </w:rPr>
              <w:t xml:space="preserve"> Malawi</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1986</w:t>
            </w:r>
          </w:p>
        </w:tc>
        <w:tc>
          <w:tcPr>
            <w:tcW w:w="1985"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CTX: 1061 (77% HIV positive)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Control group: No CTX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“aRR of death” : 0.81 (P &lt; 0.001)</w:t>
            </w:r>
          </w:p>
        </w:tc>
        <w:tc>
          <w:tcPr>
            <w:tcW w:w="99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1644"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Medium</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w:t>
            </w:r>
          </w:p>
        </w:tc>
        <w:tc>
          <w:tcPr>
            <w:tcW w:w="386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No                                                                                                                                                                                                                                                                                                                                                                                                                                                                                           . SP: TB patients                                                                                                                                                                                                                                                                                                                                        . WHO stages III and IV; precise distribution in the 2 CG not reported.</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CD4 count: not reported                                                                                                                                                                                                                                                                                                                                          </w:t>
            </w:r>
          </w:p>
        </w:tc>
      </w:tr>
      <w:tr w:rsidR="007D7877" w:rsidRPr="007D4845" w:rsidTr="007D7877">
        <w:trPr>
          <w:trHeight w:val="821"/>
        </w:trPr>
        <w:tc>
          <w:tcPr>
            <w:tcW w:w="1173" w:type="dxa"/>
            <w:gridSpan w:val="3"/>
            <w:shd w:val="clear" w:color="auto" w:fill="auto"/>
          </w:tcPr>
          <w:p w:rsidR="007D7877" w:rsidRPr="007D4845" w:rsidRDefault="007D7877" w:rsidP="00A54EC9">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 xml:space="preserve">Yazdanpanah et al 2005 </w:t>
            </w:r>
            <w:r w:rsidR="00A54EC9">
              <w:rPr>
                <w:rFonts w:eastAsia="Times New Roman" w:cs="Times New Roman"/>
                <w:b/>
                <w:bCs/>
                <w:color w:val="000000"/>
                <w:sz w:val="18"/>
                <w:szCs w:val="18"/>
                <w:vertAlign w:val="superscript"/>
                <w:lang w:val="fr-FR" w:eastAsia="fr-FR"/>
              </w:rPr>
              <w:t>27</w:t>
            </w:r>
          </w:p>
        </w:tc>
        <w:tc>
          <w:tcPr>
            <w:tcW w:w="702"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CE study </w:t>
            </w:r>
          </w:p>
        </w:tc>
        <w:tc>
          <w:tcPr>
            <w:tcW w:w="1193"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b/>
                <w:bCs/>
                <w:color w:val="000000"/>
                <w:sz w:val="18"/>
                <w:szCs w:val="18"/>
                <w:lang w:val="fr-FR" w:eastAsia="fr-FR"/>
              </w:rPr>
              <w:t>Cote d'Ivoire</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NA </w:t>
            </w:r>
          </w:p>
        </w:tc>
        <w:tc>
          <w:tcPr>
            <w:tcW w:w="1985"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CTX prophylaxis is “most effective” and “reasonably cost-effective” when initiated at WHO stage 2</w:t>
            </w:r>
          </w:p>
        </w:tc>
        <w:tc>
          <w:tcPr>
            <w:tcW w:w="99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NA </w:t>
            </w:r>
          </w:p>
        </w:tc>
        <w:tc>
          <w:tcPr>
            <w:tcW w:w="1644"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NA </w:t>
            </w:r>
          </w:p>
        </w:tc>
        <w:tc>
          <w:tcPr>
            <w:tcW w:w="99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NA </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YES</w:t>
            </w:r>
          </w:p>
        </w:tc>
        <w:tc>
          <w:tcPr>
            <w:tcW w:w="386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CE : simulation model</w:t>
            </w:r>
          </w:p>
        </w:tc>
      </w:tr>
      <w:tr w:rsidR="007D7877" w:rsidRPr="007D4845" w:rsidTr="007D7877">
        <w:trPr>
          <w:trHeight w:val="1559"/>
        </w:trPr>
        <w:tc>
          <w:tcPr>
            <w:tcW w:w="1173" w:type="dxa"/>
            <w:gridSpan w:val="3"/>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Goldie et al 2006 </w:t>
            </w:r>
            <w:r w:rsidR="00A54EC9">
              <w:rPr>
                <w:rFonts w:eastAsia="Times New Roman" w:cs="Times New Roman"/>
                <w:b/>
                <w:bCs/>
                <w:color w:val="000000"/>
                <w:sz w:val="18"/>
                <w:szCs w:val="18"/>
                <w:vertAlign w:val="superscript"/>
                <w:lang w:eastAsia="fr-FR"/>
              </w:rPr>
              <w:t>28</w:t>
            </w:r>
          </w:p>
        </w:tc>
        <w:tc>
          <w:tcPr>
            <w:tcW w:w="702"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CE study </w:t>
            </w:r>
          </w:p>
        </w:tc>
        <w:tc>
          <w:tcPr>
            <w:tcW w:w="1193"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b/>
                <w:bCs/>
                <w:color w:val="000000"/>
                <w:sz w:val="18"/>
                <w:szCs w:val="18"/>
                <w:lang w:eastAsia="fr-FR"/>
              </w:rPr>
              <w:t>Cote d'Ivoire</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NA</w:t>
            </w:r>
          </w:p>
        </w:tc>
        <w:tc>
          <w:tcPr>
            <w:tcW w:w="1985"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More “economically beneficial option”, in resource-constrained settings, when using the strategy consisting of CTX prophylaxis and ART provision </w:t>
            </w:r>
          </w:p>
        </w:tc>
        <w:tc>
          <w:tcPr>
            <w:tcW w:w="99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NA</w:t>
            </w:r>
          </w:p>
        </w:tc>
        <w:tc>
          <w:tcPr>
            <w:tcW w:w="1644"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NA</w:t>
            </w:r>
          </w:p>
        </w:tc>
        <w:tc>
          <w:tcPr>
            <w:tcW w:w="99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NA</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YES</w:t>
            </w:r>
          </w:p>
          <w:p w:rsidR="007D7877" w:rsidRPr="007D4845" w:rsidRDefault="007D7877" w:rsidP="007D7877">
            <w:pPr>
              <w:spacing w:after="0" w:line="240" w:lineRule="auto"/>
              <w:rPr>
                <w:rFonts w:eastAsia="Times New Roman" w:cs="Times New Roman"/>
                <w:b/>
                <w:bCs/>
                <w:color w:val="000000"/>
                <w:sz w:val="18"/>
                <w:szCs w:val="18"/>
                <w:lang w:eastAsia="fr-FR"/>
              </w:rPr>
            </w:pPr>
          </w:p>
        </w:tc>
        <w:tc>
          <w:tcPr>
            <w:tcW w:w="386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Computer-based simulation</w:t>
            </w:r>
          </w:p>
        </w:tc>
      </w:tr>
      <w:tr w:rsidR="007D7877" w:rsidRPr="007D4845" w:rsidTr="007D7877">
        <w:trPr>
          <w:trHeight w:val="1750"/>
        </w:trPr>
        <w:tc>
          <w:tcPr>
            <w:tcW w:w="1173" w:type="dxa"/>
            <w:gridSpan w:val="3"/>
            <w:shd w:val="clear" w:color="auto" w:fill="auto"/>
          </w:tcPr>
          <w:p w:rsidR="007D7877" w:rsidRPr="007D4845" w:rsidRDefault="007D7877" w:rsidP="00A54EC9">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 xml:space="preserve">Abimbola et al 2012 </w:t>
            </w:r>
            <w:r w:rsidR="00A54EC9">
              <w:rPr>
                <w:rFonts w:eastAsia="Times New Roman" w:cs="Times New Roman"/>
                <w:b/>
                <w:bCs/>
                <w:color w:val="000000"/>
                <w:sz w:val="18"/>
                <w:szCs w:val="18"/>
                <w:vertAlign w:val="superscript"/>
                <w:lang w:val="fr-FR" w:eastAsia="fr-FR"/>
              </w:rPr>
              <w:t>29</w:t>
            </w:r>
          </w:p>
        </w:tc>
        <w:tc>
          <w:tcPr>
            <w:tcW w:w="702"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CE study </w:t>
            </w:r>
          </w:p>
        </w:tc>
        <w:tc>
          <w:tcPr>
            <w:tcW w:w="1193"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NA </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NA</w:t>
            </w:r>
          </w:p>
        </w:tc>
        <w:tc>
          <w:tcPr>
            <w:tcW w:w="1985"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CE of the CTX coverage expansion: preferable strategy to improve survival among HIV-infected individuals who newly register in programs and get started with ART</w:t>
            </w:r>
            <w:r w:rsidRPr="007D4845" w:rsidDel="002610F0">
              <w:rPr>
                <w:rFonts w:eastAsia="Times New Roman" w:cs="Times New Roman"/>
                <w:color w:val="000000"/>
                <w:sz w:val="18"/>
                <w:szCs w:val="18"/>
                <w:lang w:eastAsia="fr-FR"/>
              </w:rPr>
              <w:t xml:space="preserve"> </w:t>
            </w:r>
          </w:p>
        </w:tc>
        <w:tc>
          <w:tcPr>
            <w:tcW w:w="99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NA</w:t>
            </w:r>
          </w:p>
        </w:tc>
        <w:tc>
          <w:tcPr>
            <w:tcW w:w="1644"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NA</w:t>
            </w:r>
          </w:p>
        </w:tc>
        <w:tc>
          <w:tcPr>
            <w:tcW w:w="99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NA</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Yes </w:t>
            </w:r>
          </w:p>
        </w:tc>
        <w:tc>
          <w:tcPr>
            <w:tcW w:w="386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Decision-analytic model </w:t>
            </w:r>
          </w:p>
        </w:tc>
      </w:tr>
      <w:tr w:rsidR="007D7877" w:rsidRPr="007D4845" w:rsidTr="007D7877">
        <w:trPr>
          <w:trHeight w:val="2150"/>
        </w:trPr>
        <w:tc>
          <w:tcPr>
            <w:tcW w:w="1173" w:type="dxa"/>
            <w:gridSpan w:val="3"/>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Pitter et al 2007 </w:t>
            </w:r>
            <w:r w:rsidR="00A54EC9">
              <w:rPr>
                <w:rFonts w:eastAsia="Times New Roman" w:cs="Times New Roman"/>
                <w:b/>
                <w:bCs/>
                <w:color w:val="000000"/>
                <w:sz w:val="18"/>
                <w:szCs w:val="18"/>
                <w:vertAlign w:val="superscript"/>
                <w:lang w:eastAsia="fr-FR"/>
              </w:rPr>
              <w:t>30</w:t>
            </w:r>
          </w:p>
        </w:tc>
        <w:tc>
          <w:tcPr>
            <w:tcW w:w="702"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CE study </w:t>
            </w:r>
          </w:p>
        </w:tc>
        <w:tc>
          <w:tcPr>
            <w:tcW w:w="1193"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2001-2003,</w:t>
            </w:r>
            <w:r w:rsidRPr="007D4845">
              <w:rPr>
                <w:rFonts w:eastAsia="Times New Roman" w:cs="Times New Roman"/>
                <w:b/>
                <w:bCs/>
                <w:color w:val="000000"/>
                <w:sz w:val="18"/>
                <w:szCs w:val="18"/>
                <w:lang w:eastAsia="fr-FR"/>
              </w:rPr>
              <w:t xml:space="preserve"> Uganda</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NA</w:t>
            </w:r>
          </w:p>
        </w:tc>
        <w:tc>
          <w:tcPr>
            <w:tcW w:w="1985"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‘Universal prophylaxis’ vs. ‘Non-CTX prophylaxis’ option: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Production of 7.3 life-years and 7.55 DALYs per 100 persons over 1 year vs. “no prophylaxis”. “Universal CTX”: cost savings of $2.50 per person-year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NA</w:t>
            </w:r>
          </w:p>
        </w:tc>
        <w:tc>
          <w:tcPr>
            <w:tcW w:w="1644"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NA</w:t>
            </w:r>
          </w:p>
        </w:tc>
        <w:tc>
          <w:tcPr>
            <w:tcW w:w="99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NA</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Yes</w:t>
            </w:r>
          </w:p>
        </w:tc>
        <w:tc>
          <w:tcPr>
            <w:tcW w:w="3860"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Four CTX algorithms examined</w:t>
            </w:r>
          </w:p>
          <w:p w:rsidR="007D7877" w:rsidRPr="007D4845" w:rsidRDefault="007D7877" w:rsidP="007D7877">
            <w:pPr>
              <w:spacing w:after="0" w:line="240" w:lineRule="auto"/>
              <w:rPr>
                <w:rFonts w:eastAsia="Times New Roman" w:cs="Times New Roman"/>
                <w:color w:val="000000"/>
                <w:sz w:val="18"/>
                <w:szCs w:val="18"/>
                <w:lang w:eastAsia="fr-FR"/>
              </w:rPr>
            </w:pPr>
          </w:p>
        </w:tc>
      </w:tr>
      <w:tr w:rsidR="007D7877" w:rsidRPr="007D4845" w:rsidTr="007D7877">
        <w:trPr>
          <w:trHeight w:val="305"/>
        </w:trPr>
        <w:tc>
          <w:tcPr>
            <w:tcW w:w="14960" w:type="dxa"/>
            <w:gridSpan w:val="18"/>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eastAsia="fr-FR"/>
              </w:rPr>
              <w:t>MORBIDIT</w:t>
            </w:r>
            <w:r w:rsidRPr="007D4845">
              <w:rPr>
                <w:rFonts w:eastAsia="Times New Roman" w:cs="Times New Roman"/>
                <w:b/>
                <w:bCs/>
                <w:color w:val="000000"/>
                <w:sz w:val="18"/>
                <w:szCs w:val="18"/>
                <w:lang w:val="fr-FR" w:eastAsia="fr-FR"/>
              </w:rPr>
              <w:t>Y</w:t>
            </w:r>
          </w:p>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w:t>
            </w:r>
          </w:p>
        </w:tc>
      </w:tr>
      <w:tr w:rsidR="007D7877" w:rsidRPr="007D4845" w:rsidTr="007D7877">
        <w:trPr>
          <w:trHeight w:val="1231"/>
        </w:trPr>
        <w:tc>
          <w:tcPr>
            <w:tcW w:w="1150" w:type="dxa"/>
            <w:gridSpan w:val="2"/>
            <w:shd w:val="clear" w:color="auto" w:fill="auto"/>
          </w:tcPr>
          <w:p w:rsidR="007D7877" w:rsidRPr="007D4845" w:rsidRDefault="007D7877" w:rsidP="00A54EC9">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 xml:space="preserve">Anglaret et al 1999 </w:t>
            </w:r>
            <w:r w:rsidR="00A54EC9">
              <w:rPr>
                <w:rFonts w:eastAsia="Times New Roman" w:cs="Times New Roman"/>
                <w:b/>
                <w:bCs/>
                <w:color w:val="000000"/>
                <w:sz w:val="18"/>
                <w:szCs w:val="18"/>
                <w:vertAlign w:val="superscript"/>
                <w:lang w:val="fr-FR" w:eastAsia="fr-FR"/>
              </w:rPr>
              <w:t>3</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RCT</w:t>
            </w:r>
          </w:p>
        </w:tc>
        <w:tc>
          <w:tcPr>
            <w:tcW w:w="1283" w:type="dxa"/>
            <w:gridSpan w:val="3"/>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color w:val="000000"/>
                <w:sz w:val="18"/>
                <w:szCs w:val="18"/>
                <w:lang w:val="fr-FR" w:eastAsia="fr-FR"/>
              </w:rPr>
              <w:t>1996-1998,</w:t>
            </w:r>
            <w:r w:rsidRPr="007D4845">
              <w:rPr>
                <w:rFonts w:eastAsia="Times New Roman" w:cs="Times New Roman"/>
                <w:b/>
                <w:bCs/>
                <w:color w:val="000000"/>
                <w:sz w:val="18"/>
                <w:szCs w:val="18"/>
                <w:lang w:val="fr-FR" w:eastAsia="fr-FR"/>
              </w:rPr>
              <w:t xml:space="preserve"> </w:t>
            </w:r>
          </w:p>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b/>
                <w:bCs/>
                <w:color w:val="000000"/>
                <w:sz w:val="18"/>
                <w:szCs w:val="18"/>
                <w:lang w:val="fr-FR" w:eastAsia="fr-FR"/>
              </w:rPr>
              <w:t>Cote d'Ivoire</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545</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CG:CTX:271); Placebo : 270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HR “severe events”: 0·57 [95% CI 0·43–0·75], p=0·0001); Benefit irrespective of CD4 </w:t>
            </w: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 xml:space="preserve">Strong </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See Mortality                                                                               </w:t>
            </w:r>
          </w:p>
        </w:tc>
      </w:tr>
      <w:tr w:rsidR="007D7877" w:rsidRPr="007D4845" w:rsidTr="007D7877">
        <w:trPr>
          <w:trHeight w:val="1241"/>
        </w:trPr>
        <w:tc>
          <w:tcPr>
            <w:tcW w:w="1150" w:type="dxa"/>
            <w:gridSpan w:val="2"/>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Badri et al 2001 </w:t>
            </w:r>
            <w:r w:rsidR="00A54EC9">
              <w:rPr>
                <w:rFonts w:eastAsia="Times New Roman" w:cs="Times New Roman"/>
                <w:b/>
                <w:bCs/>
                <w:color w:val="000000"/>
                <w:sz w:val="18"/>
                <w:szCs w:val="18"/>
                <w:vertAlign w:val="superscript"/>
                <w:lang w:eastAsia="fr-FR"/>
              </w:rPr>
              <w:t>4</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1992- 1996,</w:t>
            </w:r>
            <w:r w:rsidRPr="007D4845">
              <w:rPr>
                <w:rFonts w:eastAsia="Times New Roman" w:cs="Times New Roman"/>
                <w:b/>
                <w:bCs/>
                <w:color w:val="000000"/>
                <w:sz w:val="18"/>
                <w:szCs w:val="18"/>
                <w:lang w:eastAsia="fr-FR"/>
              </w:rPr>
              <w:t xml:space="preserve"> South Africa</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562</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CTX 155 No CTX: 407</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“Severe HIV-related illnesses” AHR= 0.52; 95% (CI), 0.38-0.68; P &lt;0.001]; No evidence of efficacy in patients with WHO stage 2 or CD4 count 200-500 cells/µL                                                                                                                                                                                                                  </w:t>
            </w: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Fair</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Medium</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See </w:t>
            </w:r>
            <w:r w:rsidRPr="00046C4A">
              <w:rPr>
                <w:rFonts w:eastAsia="Times New Roman" w:cs="Times New Roman"/>
                <w:color w:val="000000"/>
                <w:sz w:val="18"/>
                <w:szCs w:val="18"/>
                <w:lang w:eastAsia="fr-FR"/>
              </w:rPr>
              <w:t>Mortality</w:t>
            </w:r>
            <w:r w:rsidRPr="007D4845">
              <w:rPr>
                <w:rFonts w:eastAsia="Times New Roman" w:cs="Times New Roman"/>
                <w:color w:val="000000"/>
                <w:sz w:val="18"/>
                <w:szCs w:val="18"/>
                <w:lang w:val="fr-FR" w:eastAsia="fr-FR"/>
              </w:rPr>
              <w:t xml:space="preserve">                                                                               </w:t>
            </w:r>
          </w:p>
        </w:tc>
      </w:tr>
      <w:tr w:rsidR="007D7877" w:rsidRPr="007D4845" w:rsidTr="007D7877">
        <w:trPr>
          <w:trHeight w:val="898"/>
        </w:trPr>
        <w:tc>
          <w:tcPr>
            <w:tcW w:w="1150" w:type="dxa"/>
            <w:gridSpan w:val="2"/>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Bulabula et al 2009 </w:t>
            </w:r>
            <w:r w:rsidR="00A54EC9">
              <w:rPr>
                <w:rFonts w:eastAsia="Times New Roman" w:cs="Times New Roman"/>
                <w:b/>
                <w:bCs/>
                <w:color w:val="000000"/>
                <w:sz w:val="18"/>
                <w:szCs w:val="18"/>
                <w:vertAlign w:val="superscript"/>
                <w:lang w:eastAsia="fr-FR"/>
              </w:rPr>
              <w:t>31</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OS</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2009</w:t>
            </w:r>
            <w:r w:rsidRPr="007D4845">
              <w:rPr>
                <w:rFonts w:eastAsia="Times New Roman" w:cs="Times New Roman"/>
                <w:b/>
                <w:bCs/>
                <w:color w:val="000000"/>
                <w:sz w:val="18"/>
                <w:szCs w:val="18"/>
                <w:lang w:eastAsia="fr-FR"/>
              </w:rPr>
              <w:t>, DRC</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345</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HIV positive “on CTX” and HIV negative “off CTX”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Malaria prevalence:  6.9% in on-CTX group vs. 4.8% in off-CTX group (95 % CI 3.1 - 7.9); OR = 1.5 (95% CI 0.58 - 3.81)                                                                                                                                                                                                                                                                         </w:t>
            </w: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Poor</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Weak</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ART: Unknown status                                                                                                                                                                                                                                                                                                                                                                                                                                                                                              . SP: HIV infected and non-infected individuals                                                                                                                                                                                                                                                                        . No information on CD4 counts in HIV positive or WHO stage                                                                                                                                                                                                                                                                                                                                                                                                                                                </w:t>
            </w:r>
          </w:p>
        </w:tc>
      </w:tr>
      <w:tr w:rsidR="007D7877" w:rsidRPr="007D4845" w:rsidTr="007D7877">
        <w:trPr>
          <w:trHeight w:val="1065"/>
        </w:trPr>
        <w:tc>
          <w:tcPr>
            <w:tcW w:w="1150" w:type="dxa"/>
            <w:gridSpan w:val="2"/>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Campbell et al  2012 </w:t>
            </w:r>
            <w:r w:rsidR="00A54EC9">
              <w:rPr>
                <w:rFonts w:eastAsia="Times New Roman" w:cs="Times New Roman"/>
                <w:b/>
                <w:bCs/>
                <w:color w:val="000000"/>
                <w:sz w:val="18"/>
                <w:szCs w:val="18"/>
                <w:vertAlign w:val="superscript"/>
                <w:lang w:eastAsia="fr-FR"/>
              </w:rPr>
              <w:t>32</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RCT</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2007-2008,</w:t>
            </w:r>
            <w:r w:rsidRPr="007D4845">
              <w:rPr>
                <w:rFonts w:eastAsia="Times New Roman" w:cs="Times New Roman"/>
                <w:b/>
                <w:bCs/>
                <w:color w:val="000000"/>
                <w:sz w:val="18"/>
                <w:szCs w:val="18"/>
                <w:lang w:eastAsia="fr-FR"/>
              </w:rPr>
              <w:t xml:space="preserve"> Uganda</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836</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“Continuing CTX”:452 vs. “discontinuing CTX”: 384) CTX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“At least one episode of malaria”: “Continuing. CTX” vs “Discontinuing.CTX”: 0.4% and 12.2%; P&lt;0.001)</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Diarrhea: “continuing CTX” vs “discontinuing”: 14% and 25% (P &lt; .001)</w:t>
            </w: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 xml:space="preserve">Strong </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                                                                                                                                                                                                                                                                                                                                                                                                                                                                                                     .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WHO stage: not reported</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Median CD4 count of 489 cells/µL</w:t>
            </w:r>
          </w:p>
          <w:p w:rsidR="007D7877" w:rsidRPr="007D4845" w:rsidRDefault="007D7877" w:rsidP="007D7877">
            <w:pPr>
              <w:spacing w:after="0" w:line="240" w:lineRule="auto"/>
              <w:rPr>
                <w:rFonts w:eastAsia="Times New Roman" w:cs="Times New Roman"/>
                <w:color w:val="000000"/>
                <w:sz w:val="18"/>
                <w:szCs w:val="18"/>
                <w:lang w:eastAsia="fr-FR"/>
              </w:rPr>
            </w:pPr>
          </w:p>
        </w:tc>
      </w:tr>
      <w:tr w:rsidR="007D7877" w:rsidRPr="007D4845" w:rsidTr="007D7877">
        <w:trPr>
          <w:trHeight w:val="1673"/>
        </w:trPr>
        <w:tc>
          <w:tcPr>
            <w:tcW w:w="1150" w:type="dxa"/>
            <w:gridSpan w:val="2"/>
            <w:shd w:val="clear" w:color="auto" w:fill="auto"/>
          </w:tcPr>
          <w:p w:rsidR="007D7877" w:rsidRPr="007D4845" w:rsidRDefault="007D7877" w:rsidP="00760BF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Denoeud-Ndam et al 201</w:t>
            </w:r>
            <w:r w:rsidR="00760BF9">
              <w:rPr>
                <w:rFonts w:eastAsia="Times New Roman" w:cs="Times New Roman"/>
                <w:b/>
                <w:bCs/>
                <w:color w:val="000000"/>
                <w:sz w:val="18"/>
                <w:szCs w:val="18"/>
                <w:lang w:eastAsia="fr-FR"/>
              </w:rPr>
              <w:t>4</w:t>
            </w:r>
            <w:r w:rsidRPr="007D4845">
              <w:rPr>
                <w:rFonts w:eastAsia="Times New Roman" w:cs="Times New Roman"/>
                <w:b/>
                <w:bCs/>
                <w:color w:val="000000"/>
                <w:sz w:val="18"/>
                <w:szCs w:val="18"/>
                <w:lang w:eastAsia="fr-FR"/>
              </w:rPr>
              <w:t xml:space="preserve"> </w:t>
            </w:r>
            <w:r w:rsidR="00A54EC9">
              <w:rPr>
                <w:rFonts w:eastAsia="Times New Roman" w:cs="Times New Roman"/>
                <w:b/>
                <w:bCs/>
                <w:color w:val="000000"/>
                <w:sz w:val="18"/>
                <w:szCs w:val="18"/>
                <w:vertAlign w:val="superscript"/>
                <w:lang w:eastAsia="fr-FR"/>
              </w:rPr>
              <w:t>33</w:t>
            </w:r>
            <w:r w:rsidR="00355E46">
              <w:rPr>
                <w:rFonts w:eastAsia="Times New Roman" w:cs="Times New Roman"/>
                <w:b/>
                <w:bCs/>
                <w:color w:val="000000"/>
                <w:sz w:val="18"/>
                <w:szCs w:val="18"/>
                <w:vertAlign w:val="superscript"/>
                <w:lang w:eastAsia="fr-FR"/>
              </w:rPr>
              <w:t xml:space="preserve">  </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RCT</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2009- 2011,</w:t>
            </w:r>
            <w:r w:rsidRPr="007D4845">
              <w:rPr>
                <w:rFonts w:eastAsia="Times New Roman" w:cs="Times New Roman"/>
                <w:b/>
                <w:bCs/>
                <w:color w:val="000000"/>
                <w:sz w:val="18"/>
                <w:szCs w:val="18"/>
                <w:lang w:eastAsia="fr-FR"/>
              </w:rPr>
              <w:t xml:space="preserve"> Benin</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432</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“CNM trial”: 140 ( CTX: 72 or MQ-IPTp: 68)</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“CM trial”: 292 CTX: 146 or CTX+ MQ-IPTp: 146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5% less placental malaria in the CTX group as compared to CTX + MQ-IPTp group </w:t>
            </w: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Good</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Good</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Strong</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                                                                                                                                                                                                                                                                                                                                                                              . SP: HIV-infected pregnant women</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WHO stage distribution: not reported                . . CD4 count: In the CM trial: CD4below 350</w:t>
            </w:r>
            <w:r w:rsidRPr="007D4845">
              <w:t xml:space="preserve"> </w:t>
            </w:r>
            <w:r w:rsidRPr="007D4845">
              <w:rPr>
                <w:rFonts w:eastAsia="Times New Roman" w:cs="Times New Roman"/>
                <w:color w:val="000000"/>
                <w:sz w:val="18"/>
                <w:szCs w:val="18"/>
                <w:lang w:eastAsia="fr-FR"/>
              </w:rPr>
              <w:t xml:space="preserve">cells/µL. In the CNM trial: CD4 count above 350/µL)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w:t>
            </w:r>
          </w:p>
        </w:tc>
      </w:tr>
      <w:tr w:rsidR="007D7877" w:rsidRPr="007D4845" w:rsidTr="007D7877">
        <w:trPr>
          <w:trHeight w:val="1430"/>
        </w:trPr>
        <w:tc>
          <w:tcPr>
            <w:tcW w:w="1150" w:type="dxa"/>
            <w:gridSpan w:val="2"/>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Dow et al 2013 </w:t>
            </w:r>
            <w:r w:rsidR="00A54EC9">
              <w:rPr>
                <w:rFonts w:eastAsia="Times New Roman" w:cs="Times New Roman"/>
                <w:b/>
                <w:bCs/>
                <w:color w:val="000000"/>
                <w:sz w:val="18"/>
                <w:szCs w:val="18"/>
                <w:vertAlign w:val="superscript"/>
                <w:lang w:eastAsia="fr-FR"/>
              </w:rPr>
              <w:t>34</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2004- 2009,</w:t>
            </w:r>
            <w:r w:rsidRPr="007D4845">
              <w:rPr>
                <w:rFonts w:eastAsia="Times New Roman" w:cs="Times New Roman"/>
                <w:b/>
                <w:bCs/>
                <w:color w:val="000000"/>
                <w:sz w:val="18"/>
                <w:szCs w:val="18"/>
                <w:lang w:eastAsia="fr-FR"/>
              </w:rPr>
              <w:t xml:space="preserve"> Malawi</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1236</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468 “CTX-exposed” and 768 “CTX-unexposed” women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CTX protects against malaria vs IPTp (HR=0.35, 95% (CI): 0.20, 0.60)                                                                                                                                                                                                                                                               </w:t>
            </w: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Poor</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Medium</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ART: Yes                                                                                                                                                                                                                                                                                                                                                . SP: HIV-infected pregnant women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CTX-unexposed (N=468): median CD4 count=350 (IQR: 276−421); CTX-exposed (N=768): median CD4 count: 362 (IQR: 303−429); Total population (N=1236): median CD4 count: 357 (IQR: 295−427) CD4 count at screening (cells/µL)                                                                                                                                                                                                                                                                                                                                                                                                                                                                                      </w:t>
            </w:r>
          </w:p>
        </w:tc>
      </w:tr>
      <w:tr w:rsidR="007D7877" w:rsidRPr="007D4845" w:rsidTr="007D7877">
        <w:trPr>
          <w:trHeight w:val="1211"/>
        </w:trPr>
        <w:tc>
          <w:tcPr>
            <w:tcW w:w="1150" w:type="dxa"/>
            <w:gridSpan w:val="2"/>
            <w:shd w:val="clear" w:color="auto" w:fill="auto"/>
          </w:tcPr>
          <w:p w:rsidR="007D7877" w:rsidRPr="007D4845" w:rsidRDefault="007D7877" w:rsidP="00A54EC9">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 xml:space="preserve">Grimwade et al 2003 </w:t>
            </w:r>
            <w:r w:rsidR="00A54EC9">
              <w:rPr>
                <w:rFonts w:eastAsia="Times New Roman" w:cs="Times New Roman"/>
                <w:b/>
                <w:bCs/>
                <w:color w:val="000000"/>
                <w:sz w:val="18"/>
                <w:szCs w:val="18"/>
                <w:vertAlign w:val="superscript"/>
                <w:lang w:val="fr-FR" w:eastAsia="fr-FR"/>
              </w:rPr>
              <w:t>7</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SRM</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1995-1998, </w:t>
            </w:r>
          </w:p>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b/>
                <w:bCs/>
                <w:color w:val="000000"/>
                <w:sz w:val="18"/>
                <w:szCs w:val="18"/>
                <w:lang w:val="fr-FR" w:eastAsia="fr-FR"/>
              </w:rPr>
              <w:t>Cote d'Ivoire, Sénégal</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1416</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see individual studies description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Significant beneficial effect of CTX for morbid events: 0.76 (0.64 to 0.9); and for admission: 0.66 (0.48 to 0.92)</w:t>
            </w: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Fair</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Medium</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See Mortality                                                                               </w:t>
            </w:r>
          </w:p>
        </w:tc>
      </w:tr>
      <w:tr w:rsidR="007D7877" w:rsidRPr="007D4845" w:rsidTr="007D7877">
        <w:trPr>
          <w:trHeight w:val="899"/>
        </w:trPr>
        <w:tc>
          <w:tcPr>
            <w:tcW w:w="1150" w:type="dxa"/>
            <w:gridSpan w:val="2"/>
            <w:shd w:val="clear" w:color="auto" w:fill="auto"/>
          </w:tcPr>
          <w:p w:rsidR="007D7877" w:rsidRPr="007D4845" w:rsidRDefault="007D7877" w:rsidP="00A54EC9">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 xml:space="preserve">Hoffmann et al 2014 </w:t>
            </w:r>
            <w:r w:rsidR="00A54EC9">
              <w:rPr>
                <w:rFonts w:eastAsia="Times New Roman" w:cs="Times New Roman"/>
                <w:b/>
                <w:bCs/>
                <w:color w:val="000000"/>
                <w:sz w:val="18"/>
                <w:szCs w:val="18"/>
                <w:vertAlign w:val="superscript"/>
                <w:lang w:val="fr-FR" w:eastAsia="fr-FR"/>
              </w:rPr>
              <w:t>9</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OS  </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2003- 2009</w:t>
            </w:r>
            <w:r w:rsidRPr="007D4845">
              <w:rPr>
                <w:rFonts w:eastAsia="Times New Roman" w:cs="Times New Roman"/>
                <w:b/>
                <w:bCs/>
                <w:color w:val="000000"/>
                <w:sz w:val="18"/>
                <w:szCs w:val="18"/>
                <w:lang w:val="fr-FR" w:eastAsia="fr-FR"/>
              </w:rPr>
              <w:t>, South Africa</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2590</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all enrollees: 2393</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No association between CTX and TB incidence nor with diagnosis of TB</w:t>
            </w: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Good</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Good</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Medium</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See Mortality                                                                               </w:t>
            </w:r>
          </w:p>
        </w:tc>
      </w:tr>
      <w:tr w:rsidR="007D7877" w:rsidRPr="007D4845" w:rsidTr="007D7877">
        <w:trPr>
          <w:trHeight w:val="1844"/>
        </w:trPr>
        <w:tc>
          <w:tcPr>
            <w:tcW w:w="1150" w:type="dxa"/>
            <w:gridSpan w:val="2"/>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Kapito-Tembo et al  2011 </w:t>
            </w:r>
            <w:r w:rsidR="00A54EC9">
              <w:rPr>
                <w:rFonts w:eastAsia="Times New Roman" w:cs="Times New Roman"/>
                <w:b/>
                <w:bCs/>
                <w:color w:val="000000"/>
                <w:sz w:val="18"/>
                <w:szCs w:val="18"/>
                <w:vertAlign w:val="superscript"/>
                <w:lang w:eastAsia="fr-FR"/>
              </w:rPr>
              <w:t>35</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2005-2009,</w:t>
            </w:r>
            <w:r w:rsidRPr="007D4845">
              <w:rPr>
                <w:rFonts w:eastAsia="Times New Roman" w:cs="Times New Roman"/>
                <w:b/>
                <w:bCs/>
                <w:color w:val="000000"/>
                <w:sz w:val="18"/>
                <w:szCs w:val="18"/>
                <w:lang w:eastAsia="fr-FR"/>
              </w:rPr>
              <w:t xml:space="preserve"> Malawi</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1142</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SP &amp; CTX (n=173); CTX only (n=334); SP only (n=557); None (n=57)</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SP-IPTp vs. SP-IPTp plus CTX, and vs. CTX</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OR, [95%CI]: 0.09, [0.01-0.66]</w:t>
            </w:r>
          </w:p>
          <w:p w:rsidR="007D7877" w:rsidRPr="007D4845" w:rsidRDefault="007D7877" w:rsidP="007D7877">
            <w:pPr>
              <w:spacing w:after="0" w:line="240" w:lineRule="auto"/>
              <w:rPr>
                <w:rFonts w:eastAsia="Times New Roman" w:cs="Times New Roman"/>
                <w:color w:val="000000"/>
                <w:sz w:val="18"/>
                <w:szCs w:val="18"/>
                <w:lang w:eastAsia="fr-FR"/>
              </w:rPr>
            </w:pPr>
            <w:r w:rsidRPr="007D4845">
              <w:t xml:space="preserve">. </w:t>
            </w:r>
            <w:r w:rsidRPr="007D4845">
              <w:rPr>
                <w:rFonts w:eastAsia="Times New Roman" w:cs="Times New Roman"/>
                <w:color w:val="000000"/>
                <w:sz w:val="18"/>
                <w:szCs w:val="18"/>
                <w:lang w:eastAsia="fr-FR"/>
              </w:rPr>
              <w:t>OR: SP-IPTp vs. CTX</w:t>
            </w:r>
            <w:r w:rsidRPr="007D4845" w:rsidDel="00902A6C">
              <w:rPr>
                <w:rFonts w:eastAsia="Times New Roman" w:cs="Times New Roman"/>
                <w:color w:val="000000"/>
                <w:sz w:val="18"/>
                <w:szCs w:val="18"/>
                <w:lang w:eastAsia="fr-FR"/>
              </w:rPr>
              <w:t xml:space="preserve"> </w:t>
            </w:r>
            <w:r w:rsidRPr="007D4845">
              <w:rPr>
                <w:rFonts w:eastAsia="Times New Roman" w:cs="Times New Roman"/>
                <w:color w:val="000000"/>
                <w:sz w:val="18"/>
                <w:szCs w:val="18"/>
                <w:lang w:eastAsia="fr-FR"/>
              </w:rPr>
              <w:t>0.43, [0.19-0.97])</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w:t>
            </w:r>
          </w:p>
          <w:p w:rsidR="007D7877" w:rsidRPr="007D4845" w:rsidRDefault="007D7877" w:rsidP="007D7877">
            <w:pPr>
              <w:spacing w:after="0" w:line="240" w:lineRule="auto"/>
              <w:rPr>
                <w:rFonts w:eastAsia="Times New Roman" w:cs="Times New Roman"/>
                <w:color w:val="000000"/>
                <w:sz w:val="18"/>
                <w:szCs w:val="18"/>
                <w:lang w:eastAsia="fr-FR"/>
              </w:rPr>
            </w:pP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Good</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Good</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Medium</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 554 (48.5%) of 1,142 of the women reported ART uptake                                                                                                                                                                                                                                                                                                                                           . SP: HIV-infected pregnant women</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Median CD4 count cell count of 423 cells/µL (range, 11–1528 cells/µL)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w:t>
            </w:r>
          </w:p>
        </w:tc>
      </w:tr>
      <w:tr w:rsidR="007D7877" w:rsidRPr="007D4845" w:rsidTr="007D7877">
        <w:trPr>
          <w:trHeight w:val="1430"/>
        </w:trPr>
        <w:tc>
          <w:tcPr>
            <w:tcW w:w="1150" w:type="dxa"/>
            <w:gridSpan w:val="2"/>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Klement et al 2013 </w:t>
            </w:r>
            <w:r w:rsidR="00A54EC9">
              <w:rPr>
                <w:rFonts w:eastAsia="Times New Roman" w:cs="Times New Roman"/>
                <w:b/>
                <w:bCs/>
                <w:color w:val="000000"/>
                <w:sz w:val="18"/>
                <w:szCs w:val="18"/>
                <w:vertAlign w:val="superscript"/>
                <w:lang w:eastAsia="fr-FR"/>
              </w:rPr>
              <w:t>36</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RCT</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2009-2011,</w:t>
            </w:r>
            <w:r w:rsidRPr="007D4845">
              <w:rPr>
                <w:rFonts w:eastAsia="Times New Roman" w:cs="Times New Roman"/>
                <w:b/>
                <w:bCs/>
                <w:color w:val="000000"/>
                <w:sz w:val="18"/>
                <w:szCs w:val="18"/>
                <w:lang w:eastAsia="fr-FR"/>
              </w:rPr>
              <w:t xml:space="preserve"> Togo</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264</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264 (CTX or IPT-SP)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No  non-inferiority to IPT-SP for preventing maternal malaria </w:t>
            </w: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Good</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Good</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Strong</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ART: Yes                                                                                                                                                                                                                                                                                                                                                                                                                                                                                                                                      . SP: HIV type 1– infected pregnant women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WHO HIV clinical stage distribution: CTX (n=126) vs. IPT-SP (n=124) = Stage 1 (91.3%) vs. (92.7%), Stage 2 (4.8%) vs. (4.0%), Stage 3 (4.0%) vs. (3.2%) Stage 4 (0.0%) vs. (0.0%); No significant difference in terms of WHO stage at baseline                                                                                                                                                                                                                                                                                                       </w:t>
            </w:r>
          </w:p>
        </w:tc>
      </w:tr>
      <w:tr w:rsidR="007D7877" w:rsidRPr="007D4845" w:rsidTr="007D7877">
        <w:trPr>
          <w:trHeight w:val="2042"/>
        </w:trPr>
        <w:tc>
          <w:tcPr>
            <w:tcW w:w="1150"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vertAlign w:val="superscript"/>
                <w:lang w:eastAsia="fr-FR"/>
              </w:rPr>
            </w:pPr>
            <w:r w:rsidRPr="007D4845">
              <w:rPr>
                <w:rFonts w:eastAsia="Times New Roman" w:cs="Times New Roman"/>
                <w:b/>
                <w:bCs/>
                <w:color w:val="000000"/>
                <w:sz w:val="18"/>
                <w:szCs w:val="18"/>
                <w:lang w:eastAsia="fr-FR"/>
              </w:rPr>
              <w:t xml:space="preserve">Lim et al 2012 </w:t>
            </w:r>
            <w:r w:rsidR="00A54EC9">
              <w:rPr>
                <w:rFonts w:eastAsia="Times New Roman" w:cs="Times New Roman"/>
                <w:b/>
                <w:bCs/>
                <w:color w:val="000000"/>
                <w:sz w:val="18"/>
                <w:szCs w:val="18"/>
                <w:vertAlign w:val="superscript"/>
                <w:lang w:eastAsia="fr-FR"/>
              </w:rPr>
              <w:t>12</w:t>
            </w:r>
          </w:p>
          <w:p w:rsidR="007D7877" w:rsidRPr="007D4845" w:rsidRDefault="007D7877" w:rsidP="007D7877">
            <w:pPr>
              <w:spacing w:after="0" w:line="240" w:lineRule="auto"/>
              <w:rPr>
                <w:rFonts w:eastAsia="Times New Roman" w:cs="Times New Roman"/>
                <w:b/>
                <w:bCs/>
                <w:color w:val="000000"/>
                <w:sz w:val="18"/>
                <w:szCs w:val="18"/>
                <w:lang w:eastAsia="fr-FR"/>
              </w:rPr>
            </w:pP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2003-2009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b/>
                <w:bCs/>
                <w:color w:val="000000"/>
                <w:sz w:val="18"/>
                <w:szCs w:val="18"/>
                <w:lang w:eastAsia="fr-FR"/>
              </w:rPr>
              <w:t>12 countries throughout the Asia-Pacific region</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4050</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Prophylaxis vs. no prophylaxis: Of those with CD4 counts&lt; 200 cells/µL, 58% to 72% in any given year received PCP prophylaxis, mostly CTX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During FU, No-CTX : no higher risk of PCP,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w:t>
            </w: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Medium</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See Mortality                                                                   </w:t>
            </w:r>
          </w:p>
        </w:tc>
      </w:tr>
      <w:tr w:rsidR="007D7877" w:rsidRPr="007D4845" w:rsidTr="007D7877">
        <w:trPr>
          <w:trHeight w:val="917"/>
        </w:trPr>
        <w:tc>
          <w:tcPr>
            <w:tcW w:w="1150" w:type="dxa"/>
            <w:gridSpan w:val="2"/>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Maynart et al. 2001 </w:t>
            </w:r>
            <w:r w:rsidR="00A54EC9">
              <w:rPr>
                <w:rFonts w:eastAsia="Times New Roman" w:cs="Times New Roman"/>
                <w:b/>
                <w:bCs/>
                <w:color w:val="000000"/>
                <w:sz w:val="18"/>
                <w:szCs w:val="18"/>
                <w:vertAlign w:val="superscript"/>
                <w:lang w:eastAsia="fr-FR"/>
              </w:rPr>
              <w:t>15</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RCT</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1996-1998</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Senegal</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100</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CTX: 51; Placebo: 49</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HR “deaths” or “hospital admission”: 1.10; 95% CI: 0.57-2.13)</w:t>
            </w:r>
          </w:p>
          <w:p w:rsidR="007D7877" w:rsidRPr="007D4845" w:rsidRDefault="007D7877" w:rsidP="007D7877">
            <w:pPr>
              <w:spacing w:after="0" w:line="240" w:lineRule="auto"/>
              <w:rPr>
                <w:rFonts w:eastAsia="Times New Roman" w:cs="Times New Roman"/>
                <w:color w:val="000000"/>
                <w:sz w:val="18"/>
                <w:szCs w:val="18"/>
                <w:lang w:eastAsia="fr-FR"/>
              </w:rPr>
            </w:pP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Medium</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See mortality</w:t>
            </w:r>
          </w:p>
        </w:tc>
      </w:tr>
      <w:tr w:rsidR="007D7877" w:rsidRPr="007D4845" w:rsidTr="007D7877">
        <w:trPr>
          <w:trHeight w:val="908"/>
        </w:trPr>
        <w:tc>
          <w:tcPr>
            <w:tcW w:w="1150" w:type="dxa"/>
            <w:gridSpan w:val="2"/>
            <w:shd w:val="clear" w:color="auto" w:fill="auto"/>
          </w:tcPr>
          <w:p w:rsidR="007D7877" w:rsidRPr="007D4845" w:rsidRDefault="007D7877" w:rsidP="00A54EC9">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eastAsia="fr-FR"/>
              </w:rPr>
              <w:t xml:space="preserve">Manyando et al 2013 </w:t>
            </w:r>
            <w:r w:rsidR="00A54EC9">
              <w:rPr>
                <w:rFonts w:eastAsia="Times New Roman" w:cs="Times New Roman"/>
                <w:b/>
                <w:bCs/>
                <w:color w:val="000000"/>
                <w:sz w:val="18"/>
                <w:szCs w:val="18"/>
                <w:vertAlign w:val="superscript"/>
                <w:lang w:val="fr-FR" w:eastAsia="fr-FR"/>
              </w:rPr>
              <w:t>37</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SR </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SR</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SR</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CTX prophylaxis: 46%–97% reduction of clinical malaria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(see individual studies elsewhere in this table)</w:t>
            </w: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Fair</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Medium</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See </w:t>
            </w:r>
            <w:r w:rsidRPr="007D4845">
              <w:rPr>
                <w:rFonts w:eastAsia="Times New Roman" w:cs="Times New Roman"/>
                <w:color w:val="000000"/>
                <w:sz w:val="18"/>
                <w:szCs w:val="18"/>
                <w:lang w:eastAsia="fr-FR"/>
              </w:rPr>
              <w:t>individual</w:t>
            </w:r>
            <w:r w:rsidRPr="007D4845">
              <w:rPr>
                <w:rFonts w:eastAsia="Times New Roman" w:cs="Times New Roman"/>
                <w:color w:val="000000"/>
                <w:sz w:val="18"/>
                <w:szCs w:val="18"/>
                <w:lang w:val="fr-FR" w:eastAsia="fr-FR"/>
              </w:rPr>
              <w:t xml:space="preserve"> studies</w:t>
            </w:r>
          </w:p>
        </w:tc>
      </w:tr>
      <w:tr w:rsidR="007D7877" w:rsidRPr="007D4845" w:rsidTr="007D7877">
        <w:trPr>
          <w:trHeight w:val="1602"/>
        </w:trPr>
        <w:tc>
          <w:tcPr>
            <w:tcW w:w="1150" w:type="dxa"/>
            <w:gridSpan w:val="2"/>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Mermin et al 2004 </w:t>
            </w:r>
            <w:r w:rsidR="00A54EC9">
              <w:rPr>
                <w:rFonts w:eastAsia="Times New Roman" w:cs="Times New Roman"/>
                <w:b/>
                <w:bCs/>
                <w:color w:val="000000"/>
                <w:sz w:val="18"/>
                <w:szCs w:val="18"/>
                <w:vertAlign w:val="superscript"/>
                <w:lang w:eastAsia="fr-FR"/>
              </w:rPr>
              <w:t>16</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2001- 2003,</w:t>
            </w:r>
            <w:r w:rsidRPr="007D4845">
              <w:rPr>
                <w:rFonts w:eastAsia="Times New Roman" w:cs="Times New Roman"/>
                <w:b/>
                <w:bCs/>
                <w:color w:val="000000"/>
                <w:sz w:val="18"/>
                <w:szCs w:val="18"/>
                <w:lang w:eastAsia="fr-FR"/>
              </w:rPr>
              <w:t xml:space="preserve"> Uganda</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509 individuals with HIV-1 infection and their 1522 HIV-negative household members</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Comparison “before/after CTX implementation”</w:t>
            </w:r>
            <w:r w:rsidRPr="007D4845">
              <w:rPr>
                <w:rFonts w:eastAsia="Times New Roman" w:cs="Times New Roman"/>
                <w:color w:val="000000"/>
                <w:sz w:val="18"/>
                <w:szCs w:val="18"/>
                <w:lang w:eastAsia="fr-FR"/>
              </w:rPr>
              <w:br/>
              <w:t>. Malaria “Incidence rate” ratio 0·28 [0·19–0·40], p&lt;0·0001</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CTX: “diarrhea incidence rate”: (0·65 [0·53–0·81], p&lt; 0·0001)</w:t>
            </w: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Medium</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See Mortality                                                                               </w:t>
            </w:r>
          </w:p>
        </w:tc>
      </w:tr>
      <w:tr w:rsidR="007D7877" w:rsidRPr="007D4845" w:rsidTr="007D7877">
        <w:trPr>
          <w:trHeight w:val="1268"/>
        </w:trPr>
        <w:tc>
          <w:tcPr>
            <w:tcW w:w="1150" w:type="dxa"/>
            <w:gridSpan w:val="2"/>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Newman et al 2009 </w:t>
            </w:r>
            <w:r w:rsidR="00A54EC9">
              <w:rPr>
                <w:rFonts w:eastAsia="Times New Roman" w:cs="Times New Roman"/>
                <w:b/>
                <w:bCs/>
                <w:color w:val="000000"/>
                <w:sz w:val="18"/>
                <w:szCs w:val="18"/>
                <w:vertAlign w:val="superscript"/>
                <w:lang w:eastAsia="fr-FR"/>
              </w:rPr>
              <w:t>38</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OS</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2008-2009,</w:t>
            </w:r>
            <w:r w:rsidRPr="007D4845">
              <w:rPr>
                <w:rFonts w:eastAsia="Times New Roman" w:cs="Times New Roman"/>
                <w:b/>
                <w:bCs/>
                <w:color w:val="000000"/>
                <w:sz w:val="18"/>
                <w:szCs w:val="18"/>
                <w:lang w:eastAsia="fr-FR"/>
              </w:rPr>
              <w:t xml:space="preserve"> Uganda</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517</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HIV-infected mothers: 89% on CTX</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HIV-uninfected mothers 94% on IPT-SP)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No increased risk of placental malaria</w:t>
            </w: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Medium</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ART: Yes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SP: HIV-infected and infected pregnant women                                                                                                                                                                                                                                                                     . WHO stage: not reported                                                                                                                                                                                                                                                                                                                . CD4: not reported</w:t>
            </w:r>
          </w:p>
        </w:tc>
      </w:tr>
      <w:tr w:rsidR="007D7877" w:rsidRPr="007D4845" w:rsidTr="007D7877">
        <w:trPr>
          <w:trHeight w:val="1602"/>
        </w:trPr>
        <w:tc>
          <w:tcPr>
            <w:tcW w:w="1150" w:type="dxa"/>
            <w:gridSpan w:val="2"/>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Polyak et al 2014 </w:t>
            </w:r>
            <w:r w:rsidR="00A54EC9">
              <w:rPr>
                <w:rFonts w:eastAsia="Times New Roman" w:cs="Times New Roman"/>
                <w:b/>
                <w:bCs/>
                <w:color w:val="000000"/>
                <w:sz w:val="18"/>
                <w:szCs w:val="18"/>
                <w:vertAlign w:val="superscript"/>
                <w:lang w:eastAsia="fr-FR"/>
              </w:rPr>
              <w:t>20</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RCT</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2012-2013,</w:t>
            </w:r>
            <w:r w:rsidRPr="007D4845">
              <w:rPr>
                <w:rFonts w:eastAsia="Times New Roman" w:cs="Times New Roman"/>
                <w:b/>
                <w:bCs/>
                <w:color w:val="000000"/>
                <w:sz w:val="18"/>
                <w:szCs w:val="18"/>
                <w:lang w:eastAsia="fr-FR"/>
              </w:rPr>
              <w:t xml:space="preserve"> Kenya</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500</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250 enrollees in each arm continue or discontinue CTX, FU every 3-months for one year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CTX enrollees had better outcomes (Combined morbidity/mortality)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No significant differences in diarrhea or pneumonia</w:t>
            </w: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Good</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Good</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Strong</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See mortality                                                                                </w:t>
            </w:r>
          </w:p>
        </w:tc>
      </w:tr>
      <w:tr w:rsidR="007D7877" w:rsidRPr="007D4845" w:rsidTr="007D7877">
        <w:trPr>
          <w:trHeight w:val="1250"/>
        </w:trPr>
        <w:tc>
          <w:tcPr>
            <w:tcW w:w="1150" w:type="dxa"/>
            <w:gridSpan w:val="2"/>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Walker et al 2010 </w:t>
            </w:r>
            <w:r w:rsidR="00A54EC9">
              <w:rPr>
                <w:rFonts w:eastAsia="Times New Roman" w:cs="Times New Roman"/>
                <w:b/>
                <w:bCs/>
                <w:color w:val="000000"/>
                <w:sz w:val="18"/>
                <w:szCs w:val="18"/>
                <w:vertAlign w:val="superscript"/>
                <w:lang w:eastAsia="fr-FR"/>
              </w:rPr>
              <w:t>23</w:t>
            </w: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2003-2004,</w:t>
            </w:r>
            <w:r w:rsidRPr="007D4845">
              <w:rPr>
                <w:rFonts w:eastAsia="Times New Roman" w:cs="Times New Roman"/>
                <w:b/>
                <w:bCs/>
                <w:color w:val="000000"/>
                <w:sz w:val="18"/>
                <w:szCs w:val="18"/>
                <w:lang w:eastAsia="fr-FR"/>
              </w:rPr>
              <w:t xml:space="preserve"> Uganda and Zimbabwe</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3179</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On CTX at ART initiation: 61.6%); Off CTX at ART initiation 38.4%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Malaria OR: 0·74, 0·63–0·88; p=0·0005)</w:t>
            </w:r>
          </w:p>
        </w:tc>
        <w:tc>
          <w:tcPr>
            <w:tcW w:w="92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1624"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Medium</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                                                                                                                                                                                                                                                                                                                                                                                                                                                                                                                                                                                                                                                                                                                                                                                     .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WHO stages 2 to 4                                                                                                                                                                                                                                                                                                                                     CD4 cell count ≤ 200 cells/</w:t>
            </w:r>
            <w:r w:rsidRPr="007D4845">
              <w:rPr>
                <w:rFonts w:eastAsia="Times New Roman" w:cs="Times New Roman"/>
                <w:color w:val="000000"/>
                <w:sz w:val="18"/>
                <w:szCs w:val="18"/>
                <w:lang w:val="fr-FR" w:eastAsia="fr-FR"/>
              </w:rPr>
              <w:t>μ</w:t>
            </w:r>
            <w:r w:rsidRPr="007D4845">
              <w:rPr>
                <w:rFonts w:eastAsia="Times New Roman" w:cs="Times New Roman"/>
                <w:color w:val="000000"/>
                <w:sz w:val="18"/>
                <w:szCs w:val="18"/>
                <w:lang w:eastAsia="fr-FR"/>
              </w:rPr>
              <w:t>L</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Median CD4 count of all participants (n=3179) = 83 (29–137)</w:t>
            </w:r>
          </w:p>
        </w:tc>
      </w:tr>
      <w:tr w:rsidR="007D7877" w:rsidRPr="007D4845" w:rsidTr="007D7877">
        <w:trPr>
          <w:trHeight w:val="2222"/>
        </w:trPr>
        <w:tc>
          <w:tcPr>
            <w:tcW w:w="1150"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vertAlign w:val="superscript"/>
                <w:lang w:eastAsia="fr-FR"/>
              </w:rPr>
            </w:pPr>
            <w:r w:rsidRPr="007D4845">
              <w:rPr>
                <w:rFonts w:eastAsia="Times New Roman" w:cs="Times New Roman"/>
                <w:b/>
                <w:bCs/>
                <w:color w:val="000000"/>
                <w:sz w:val="18"/>
                <w:szCs w:val="18"/>
                <w:lang w:eastAsia="fr-FR"/>
              </w:rPr>
              <w:t xml:space="preserve">Watera et al 2006 </w:t>
            </w:r>
            <w:r w:rsidR="00A54EC9">
              <w:rPr>
                <w:rFonts w:eastAsia="Times New Roman" w:cs="Times New Roman"/>
                <w:b/>
                <w:bCs/>
                <w:color w:val="000000"/>
                <w:sz w:val="18"/>
                <w:szCs w:val="18"/>
                <w:vertAlign w:val="superscript"/>
                <w:lang w:eastAsia="fr-FR"/>
              </w:rPr>
              <w:t>24</w:t>
            </w:r>
          </w:p>
          <w:p w:rsidR="007D7877" w:rsidRPr="007D4845" w:rsidRDefault="007D7877" w:rsidP="007D7877">
            <w:pPr>
              <w:spacing w:after="0" w:line="240" w:lineRule="auto"/>
              <w:rPr>
                <w:rFonts w:eastAsia="Times New Roman" w:cs="Times New Roman"/>
                <w:b/>
                <w:bCs/>
                <w:color w:val="000000"/>
                <w:sz w:val="18"/>
                <w:szCs w:val="18"/>
                <w:lang w:eastAsia="fr-FR"/>
              </w:rPr>
            </w:pP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2000-2001,</w:t>
            </w:r>
            <w:r w:rsidRPr="007D4845">
              <w:rPr>
                <w:rFonts w:eastAsia="Times New Roman" w:cs="Times New Roman"/>
                <w:b/>
                <w:bCs/>
                <w:color w:val="000000"/>
                <w:sz w:val="18"/>
                <w:szCs w:val="18"/>
                <w:lang w:eastAsia="fr-FR"/>
              </w:rPr>
              <w:t xml:space="preserve"> Uganda</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353</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number of patients included in the analysis 933 before CTX and 936 after CTX introduction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No change in “overall febrile events” and “morbidity rates” on CTX, Malaria incidence: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rate ratio, 0.31; 95% CI: ( 0.13-0.72)</w:t>
            </w:r>
          </w:p>
        </w:tc>
        <w:tc>
          <w:tcPr>
            <w:tcW w:w="920"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1624" w:type="dxa"/>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val="fr-FR" w:eastAsia="fr-FR"/>
              </w:rPr>
            </w:pPr>
            <w:r w:rsidRPr="007D4845">
              <w:rPr>
                <w:rFonts w:eastAsia="Times New Roman" w:cs="Times New Roman"/>
                <w:b/>
                <w:bCs/>
                <w:color w:val="000000"/>
                <w:sz w:val="18"/>
                <w:szCs w:val="18"/>
                <w:lang w:val="fr-FR" w:eastAsia="fr-FR"/>
              </w:rPr>
              <w:t>Medium</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ART: No                                                                                                                                                                                                                                                                                                                                                                                                                  . SP: GP                                                                                                                                                                                                                                                                                                                                                                                               . WHO stage information for participants enrolled in morbidity analysis: not specified. </w:t>
            </w:r>
          </w:p>
        </w:tc>
      </w:tr>
      <w:tr w:rsidR="007D7877" w:rsidRPr="007D4845" w:rsidTr="007D7877">
        <w:trPr>
          <w:trHeight w:val="1241"/>
        </w:trPr>
        <w:tc>
          <w:tcPr>
            <w:tcW w:w="1150"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vertAlign w:val="superscript"/>
                <w:lang w:val="fr-FR" w:eastAsia="fr-FR"/>
              </w:rPr>
            </w:pPr>
            <w:r w:rsidRPr="007D4845">
              <w:rPr>
                <w:rFonts w:eastAsia="Times New Roman" w:cs="Times New Roman"/>
                <w:b/>
                <w:bCs/>
                <w:color w:val="000000"/>
                <w:sz w:val="18"/>
                <w:szCs w:val="18"/>
                <w:lang w:val="fr-FR" w:eastAsia="fr-FR"/>
              </w:rPr>
              <w:t xml:space="preserve">Wiktor et al 1999 </w:t>
            </w:r>
            <w:r w:rsidR="00A54EC9">
              <w:rPr>
                <w:rFonts w:eastAsia="Times New Roman" w:cs="Times New Roman"/>
                <w:b/>
                <w:bCs/>
                <w:color w:val="000000"/>
                <w:sz w:val="18"/>
                <w:szCs w:val="18"/>
                <w:vertAlign w:val="superscript"/>
                <w:lang w:val="fr-FR" w:eastAsia="fr-FR"/>
              </w:rPr>
              <w:t>25</w:t>
            </w:r>
          </w:p>
          <w:p w:rsidR="007D7877" w:rsidRPr="007D4845" w:rsidRDefault="007D7877" w:rsidP="007D7877">
            <w:pPr>
              <w:spacing w:after="0" w:line="240" w:lineRule="auto"/>
              <w:rPr>
                <w:rFonts w:eastAsia="Times New Roman" w:cs="Times New Roman"/>
                <w:b/>
                <w:bCs/>
                <w:color w:val="000000"/>
                <w:sz w:val="18"/>
                <w:szCs w:val="18"/>
                <w:lang w:val="fr-FR" w:eastAsia="fr-FR"/>
              </w:rPr>
            </w:pPr>
          </w:p>
        </w:tc>
        <w:tc>
          <w:tcPr>
            <w:tcW w:w="635"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RCT</w:t>
            </w:r>
          </w:p>
        </w:tc>
        <w:tc>
          <w:tcPr>
            <w:tcW w:w="1283"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1995-1998,</w:t>
            </w:r>
          </w:p>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b/>
                <w:bCs/>
                <w:color w:val="000000"/>
                <w:sz w:val="18"/>
                <w:szCs w:val="18"/>
                <w:lang w:val="fr-FR" w:eastAsia="fr-FR"/>
              </w:rPr>
              <w:t xml:space="preserve"> Cote d'Ivoire</w:t>
            </w:r>
          </w:p>
        </w:tc>
        <w:tc>
          <w:tcPr>
            <w:tcW w:w="1334" w:type="dxa"/>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771</w:t>
            </w:r>
          </w:p>
        </w:tc>
        <w:tc>
          <w:tcPr>
            <w:tcW w:w="2058"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CG:CTX: 386; Placebo : 385</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43% (10–64) decrease in “risk of admissions” on CTX (p=0·02)</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w:t>
            </w:r>
          </w:p>
        </w:tc>
        <w:tc>
          <w:tcPr>
            <w:tcW w:w="920"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Fair</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 xml:space="preserve">Strong </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See Mortality                                                                </w:t>
            </w:r>
          </w:p>
          <w:p w:rsidR="007D7877" w:rsidRPr="007D4845" w:rsidRDefault="007D7877" w:rsidP="007D7877">
            <w:pPr>
              <w:spacing w:after="0" w:line="240" w:lineRule="auto"/>
              <w:rPr>
                <w:rFonts w:eastAsia="Times New Roman" w:cs="Times New Roman"/>
                <w:color w:val="000000"/>
                <w:sz w:val="18"/>
                <w:szCs w:val="18"/>
                <w:lang w:val="fr-FR" w:eastAsia="fr-FR"/>
              </w:rPr>
            </w:pPr>
          </w:p>
          <w:p w:rsidR="007D7877" w:rsidRPr="007D4845" w:rsidRDefault="007D7877" w:rsidP="007D7877">
            <w:pPr>
              <w:spacing w:after="0" w:line="240" w:lineRule="auto"/>
              <w:rPr>
                <w:rFonts w:eastAsia="Times New Roman" w:cs="Times New Roman"/>
                <w:color w:val="000000"/>
                <w:sz w:val="18"/>
                <w:szCs w:val="18"/>
                <w:lang w:val="fr-FR" w:eastAsia="fr-FR"/>
              </w:rPr>
            </w:pPr>
            <w:r w:rsidRPr="007D4845">
              <w:rPr>
                <w:rFonts w:eastAsia="Times New Roman" w:cs="Times New Roman"/>
                <w:color w:val="000000"/>
                <w:sz w:val="18"/>
                <w:szCs w:val="18"/>
                <w:lang w:val="fr-FR" w:eastAsia="fr-FR"/>
              </w:rPr>
              <w:t xml:space="preserve">               </w:t>
            </w:r>
          </w:p>
        </w:tc>
      </w:tr>
      <w:tr w:rsidR="007D7877" w:rsidRPr="007D4845" w:rsidTr="007D7877">
        <w:trPr>
          <w:trHeight w:val="260"/>
        </w:trPr>
        <w:tc>
          <w:tcPr>
            <w:tcW w:w="14960" w:type="dxa"/>
            <w:gridSpan w:val="18"/>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bCs/>
                <w:color w:val="000000"/>
                <w:sz w:val="18"/>
                <w:szCs w:val="18"/>
                <w:lang w:val="fr-FR" w:eastAsia="fr-FR"/>
              </w:rPr>
              <w:t>RETENTION IN CARE</w:t>
            </w:r>
            <w:r w:rsidRPr="007D4845">
              <w:rPr>
                <w:rFonts w:eastAsia="Times New Roman" w:cs="Times New Roman"/>
                <w:b/>
                <w:color w:val="000000"/>
                <w:sz w:val="18"/>
                <w:szCs w:val="18"/>
                <w:lang w:val="fr-FR" w:eastAsia="fr-FR"/>
              </w:rPr>
              <w:t> </w:t>
            </w:r>
          </w:p>
        </w:tc>
      </w:tr>
      <w:tr w:rsidR="007D7877" w:rsidRPr="007D4845" w:rsidTr="007D7877">
        <w:trPr>
          <w:trHeight w:val="771"/>
        </w:trPr>
        <w:tc>
          <w:tcPr>
            <w:tcW w:w="1143" w:type="dxa"/>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Auld et al 2011 </w:t>
            </w:r>
            <w:r w:rsidR="00A54EC9">
              <w:rPr>
                <w:rFonts w:eastAsia="Times New Roman" w:cs="Times New Roman"/>
                <w:b/>
                <w:bCs/>
                <w:color w:val="000000"/>
                <w:sz w:val="18"/>
                <w:szCs w:val="18"/>
                <w:vertAlign w:val="superscript"/>
                <w:lang w:eastAsia="fr-FR"/>
              </w:rPr>
              <w:t>39</w:t>
            </w:r>
          </w:p>
        </w:tc>
        <w:tc>
          <w:tcPr>
            <w:tcW w:w="642"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263"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2004-2007,</w:t>
            </w:r>
            <w:r w:rsidRPr="007D4845">
              <w:rPr>
                <w:rFonts w:eastAsia="Times New Roman" w:cs="Times New Roman"/>
                <w:b/>
                <w:bCs/>
                <w:color w:val="000000"/>
                <w:sz w:val="18"/>
                <w:szCs w:val="18"/>
                <w:lang w:eastAsia="fr-FR"/>
              </w:rPr>
              <w:t xml:space="preserve"> Mozambique</w:t>
            </w:r>
          </w:p>
        </w:tc>
        <w:tc>
          <w:tcPr>
            <w:tcW w:w="1354"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2596</w:t>
            </w:r>
          </w:p>
        </w:tc>
        <w:tc>
          <w:tcPr>
            <w:tcW w:w="1985"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CG:  CTX at baseline: 821; No CTX: 1775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“Lack of CTX prescription” is one of “attrition predictors”: (aHR=1.4; 95% CI: 1.0–1.8)</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Medium</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No (not for CTX)</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                                                                                                                                                                                                                                                                                                                                                                                                                           .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Median CD4 count at ART initiation: 153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(Below 50: 16%; 50-200: 50%)                                                                                                                                                                                                                                                         </w:t>
            </w:r>
          </w:p>
        </w:tc>
      </w:tr>
      <w:tr w:rsidR="007D7877" w:rsidRPr="007D4845" w:rsidTr="007D7877">
        <w:trPr>
          <w:trHeight w:val="530"/>
        </w:trPr>
        <w:tc>
          <w:tcPr>
            <w:tcW w:w="1143" w:type="dxa"/>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Clouse et al 2012 </w:t>
            </w:r>
            <w:r w:rsidR="00A54EC9">
              <w:rPr>
                <w:rFonts w:eastAsia="Times New Roman" w:cs="Times New Roman"/>
                <w:b/>
                <w:bCs/>
                <w:noProof/>
                <w:color w:val="000000"/>
                <w:sz w:val="18"/>
                <w:szCs w:val="18"/>
                <w:vertAlign w:val="superscript"/>
                <w:lang w:val="fr-FR" w:eastAsia="fr-FR"/>
              </w:rPr>
              <w:t>40</w:t>
            </w:r>
          </w:p>
        </w:tc>
        <w:tc>
          <w:tcPr>
            <w:tcW w:w="642"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263"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2010,</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b/>
                <w:bCs/>
                <w:color w:val="000000"/>
                <w:sz w:val="18"/>
                <w:szCs w:val="18"/>
                <w:lang w:eastAsia="fr-FR"/>
              </w:rPr>
              <w:t xml:space="preserve"> South Africa</w:t>
            </w:r>
          </w:p>
        </w:tc>
        <w:tc>
          <w:tcPr>
            <w:tcW w:w="1354"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755</w:t>
            </w:r>
          </w:p>
        </w:tc>
        <w:tc>
          <w:tcPr>
            <w:tcW w:w="1985"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“On-CTX”: 78.3%</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“No CTX”: 21.7%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96.4% of enrollees who were prescribed CTX at baseline, initiated ART within 1 year; 9.1% initiated ART within 1 year among those who were not                                                                                                                                                                                                                                                                                                                              </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Poor</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Weak</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Yes                                                                                                                                                                                                                                                                                                                                                                                                                                             .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First CD4 count value (cells/</w:t>
            </w:r>
            <w:r w:rsidRPr="007D4845">
              <w:rPr>
                <w:rFonts w:eastAsia="Times New Roman" w:cs="Times New Roman"/>
                <w:color w:val="000000"/>
                <w:sz w:val="18"/>
                <w:szCs w:val="18"/>
                <w:lang w:val="fr-FR" w:eastAsia="fr-FR"/>
              </w:rPr>
              <w:t>μ</w:t>
            </w:r>
            <w:r w:rsidRPr="007D4845">
              <w:rPr>
                <w:rFonts w:eastAsia="Times New Roman" w:cs="Times New Roman"/>
                <w:color w:val="000000"/>
                <w:sz w:val="18"/>
                <w:szCs w:val="18"/>
                <w:lang w:eastAsia="fr-FR"/>
              </w:rPr>
              <w:t xml:space="preserve">L): median (IQR) Total enrollees 96 (46, 146); “on CTX”: 95 (49, 142); Did “off-CTX”: 103 (41,158) </w:t>
            </w:r>
          </w:p>
        </w:tc>
      </w:tr>
      <w:tr w:rsidR="007D7877" w:rsidRPr="007D4845" w:rsidTr="007D7877">
        <w:trPr>
          <w:trHeight w:val="512"/>
        </w:trPr>
        <w:tc>
          <w:tcPr>
            <w:tcW w:w="1143" w:type="dxa"/>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Kohler et al 2010 </w:t>
            </w:r>
            <w:r w:rsidR="00A54EC9">
              <w:rPr>
                <w:rFonts w:eastAsia="Times New Roman" w:cs="Times New Roman"/>
                <w:b/>
                <w:bCs/>
                <w:noProof/>
                <w:color w:val="000000"/>
                <w:sz w:val="18"/>
                <w:szCs w:val="18"/>
                <w:vertAlign w:val="superscript"/>
                <w:lang w:val="fr-FR" w:eastAsia="fr-FR"/>
              </w:rPr>
              <w:t>41</w:t>
            </w:r>
          </w:p>
        </w:tc>
        <w:tc>
          <w:tcPr>
            <w:tcW w:w="642"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263"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2005-2007,</w:t>
            </w:r>
            <w:r w:rsidRPr="007D4845">
              <w:rPr>
                <w:rFonts w:eastAsia="Times New Roman" w:cs="Times New Roman"/>
                <w:b/>
                <w:bCs/>
                <w:color w:val="000000"/>
                <w:sz w:val="18"/>
                <w:szCs w:val="18"/>
                <w:lang w:eastAsia="fr-FR"/>
              </w:rPr>
              <w:t xml:space="preserve"> Kenya</w:t>
            </w:r>
          </w:p>
        </w:tc>
        <w:tc>
          <w:tcPr>
            <w:tcW w:w="1354"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1,024</w:t>
            </w:r>
          </w:p>
        </w:tc>
        <w:tc>
          <w:tcPr>
            <w:tcW w:w="1985"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comparison of those who started CTX with those who did not, among non-eligible patients for ART)</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84% retention rate with “CTX free provision”; 63% retention rate “before CTX free provision”; P &lt; 0.001)                                                                                                                                                                                                                                                                                                                                                                                                                                                                                                                                                                                                                                                                                                                        </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 xml:space="preserve">Poor                                                                                                                                                                                                                                                                         </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Medium</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val="fr-FR" w:eastAsia="fr-FR"/>
              </w:rPr>
            </w:pPr>
            <w:r w:rsidRPr="007D4845">
              <w:rPr>
                <w:rFonts w:eastAsia="Times New Roman" w:cs="Times New Roman"/>
                <w:b/>
                <w:color w:val="000000"/>
                <w:sz w:val="18"/>
                <w:szCs w:val="18"/>
                <w:lang w:val="fr-FR" w:eastAsia="fr-FR"/>
              </w:rPr>
              <w:t>No</w:t>
            </w:r>
          </w:p>
        </w:tc>
        <w:tc>
          <w:tcPr>
            <w:tcW w:w="3880"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ART: No                                                                                                                                                                                                                                                                                                                                                                                                                                                                         . SP: GP</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ART: No  </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Median CD4 cell count 412 cells/</w:t>
            </w:r>
            <w:r w:rsidRPr="007D4845">
              <w:rPr>
                <w:rFonts w:eastAsia="Times New Roman" w:cs="Times New Roman"/>
                <w:color w:val="000000"/>
                <w:sz w:val="18"/>
                <w:szCs w:val="18"/>
                <w:lang w:val="fr-FR" w:eastAsia="fr-FR"/>
              </w:rPr>
              <w:t>μ</w:t>
            </w:r>
            <w:r w:rsidRPr="007D4845">
              <w:rPr>
                <w:rFonts w:eastAsia="Times New Roman" w:cs="Times New Roman"/>
                <w:color w:val="000000"/>
                <w:sz w:val="18"/>
                <w:szCs w:val="18"/>
                <w:lang w:eastAsia="fr-FR"/>
              </w:rPr>
              <w:t>L before “free CTX” vs 441 cells/</w:t>
            </w:r>
            <w:r w:rsidRPr="007D4845">
              <w:rPr>
                <w:rFonts w:eastAsia="Times New Roman" w:cs="Times New Roman"/>
                <w:color w:val="000000"/>
                <w:sz w:val="18"/>
                <w:szCs w:val="18"/>
                <w:lang w:val="fr-FR" w:eastAsia="fr-FR"/>
              </w:rPr>
              <w:t>μ</w:t>
            </w:r>
            <w:r w:rsidRPr="007D4845">
              <w:rPr>
                <w:rFonts w:eastAsia="Times New Roman" w:cs="Times New Roman"/>
                <w:color w:val="000000"/>
                <w:sz w:val="18"/>
                <w:szCs w:val="18"/>
                <w:lang w:eastAsia="fr-FR"/>
              </w:rPr>
              <w:t xml:space="preserve">L after “free CTX”, P=0.36)                                                                                                                                                                                                                                                                                                                                                                                                  </w:t>
            </w:r>
          </w:p>
        </w:tc>
      </w:tr>
      <w:tr w:rsidR="007D7877" w:rsidRPr="007D4845" w:rsidTr="007D7877">
        <w:trPr>
          <w:trHeight w:val="889"/>
        </w:trPr>
        <w:tc>
          <w:tcPr>
            <w:tcW w:w="1143" w:type="dxa"/>
            <w:shd w:val="clear" w:color="auto" w:fill="auto"/>
          </w:tcPr>
          <w:p w:rsidR="007D7877" w:rsidRPr="007D4845" w:rsidRDefault="007D7877" w:rsidP="00A54EC9">
            <w:pPr>
              <w:spacing w:after="0" w:line="240" w:lineRule="auto"/>
              <w:rPr>
                <w:rFonts w:eastAsia="Times New Roman" w:cs="Times New Roman"/>
                <w:b/>
                <w:bCs/>
                <w:color w:val="000000"/>
                <w:sz w:val="18"/>
                <w:szCs w:val="18"/>
                <w:lang w:eastAsia="fr-FR"/>
              </w:rPr>
            </w:pPr>
            <w:r w:rsidRPr="007D4845">
              <w:rPr>
                <w:rFonts w:eastAsia="Times New Roman" w:cs="Times New Roman"/>
                <w:b/>
                <w:bCs/>
                <w:color w:val="000000"/>
                <w:sz w:val="18"/>
                <w:szCs w:val="18"/>
                <w:lang w:eastAsia="fr-FR"/>
              </w:rPr>
              <w:t xml:space="preserve">Msellati et al 2003 </w:t>
            </w:r>
            <w:r w:rsidR="00A54EC9">
              <w:rPr>
                <w:rFonts w:eastAsia="Times New Roman" w:cs="Times New Roman"/>
                <w:b/>
                <w:bCs/>
                <w:color w:val="000000"/>
                <w:sz w:val="18"/>
                <w:szCs w:val="18"/>
                <w:vertAlign w:val="superscript"/>
                <w:lang w:eastAsia="fr-FR"/>
              </w:rPr>
              <w:t>42</w:t>
            </w:r>
          </w:p>
        </w:tc>
        <w:tc>
          <w:tcPr>
            <w:tcW w:w="642" w:type="dxa"/>
            <w:gridSpan w:val="3"/>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OS  </w:t>
            </w:r>
          </w:p>
        </w:tc>
        <w:tc>
          <w:tcPr>
            <w:tcW w:w="1263" w:type="dxa"/>
            <w:gridSpan w:val="2"/>
            <w:shd w:val="clear" w:color="auto" w:fill="auto"/>
          </w:tcPr>
          <w:p w:rsidR="007D7877" w:rsidRPr="007D4845" w:rsidRDefault="007D7877" w:rsidP="007D7877">
            <w:pPr>
              <w:spacing w:after="0" w:line="240" w:lineRule="auto"/>
              <w:rPr>
                <w:rFonts w:eastAsia="Times New Roman" w:cs="Times New Roman"/>
                <w:b/>
                <w:bCs/>
                <w:color w:val="000000"/>
                <w:sz w:val="18"/>
                <w:szCs w:val="18"/>
                <w:lang w:eastAsia="fr-FR"/>
              </w:rPr>
            </w:pPr>
            <w:r w:rsidRPr="007D4845">
              <w:rPr>
                <w:rFonts w:eastAsia="Times New Roman" w:cs="Times New Roman"/>
                <w:color w:val="000000"/>
                <w:sz w:val="18"/>
                <w:szCs w:val="18"/>
                <w:lang w:eastAsia="fr-FR"/>
              </w:rPr>
              <w:t>1999-2000,</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b/>
                <w:bCs/>
                <w:color w:val="000000"/>
                <w:sz w:val="18"/>
                <w:szCs w:val="18"/>
                <w:lang w:eastAsia="fr-FR"/>
              </w:rPr>
              <w:t>Cote d'Ivoire</w:t>
            </w:r>
          </w:p>
        </w:tc>
        <w:tc>
          <w:tcPr>
            <w:tcW w:w="1354" w:type="dxa"/>
            <w:gridSpan w:val="2"/>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711</w:t>
            </w:r>
          </w:p>
        </w:tc>
        <w:tc>
          <w:tcPr>
            <w:tcW w:w="1985" w:type="dxa"/>
            <w:shd w:val="clear" w:color="auto" w:fill="auto"/>
          </w:tcPr>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CG: “On CTX”: 35%)</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“Not on CTX”: 65%</w:t>
            </w:r>
          </w:p>
          <w:p w:rsidR="007D7877" w:rsidRPr="007D4845" w:rsidRDefault="007D7877" w:rsidP="007D7877">
            <w:pPr>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“Enrollees Not in “Drug Access Initiative” and not ARV-treated were more likely to be off CTX: aOR (95%CI)=2.0 (1.5–2.7)”                                                                                                                                                                                                                                                                                                                                                            </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Poor</w:t>
            </w:r>
          </w:p>
        </w:tc>
        <w:tc>
          <w:tcPr>
            <w:tcW w:w="1624" w:type="dxa"/>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Fair</w:t>
            </w:r>
          </w:p>
        </w:tc>
        <w:tc>
          <w:tcPr>
            <w:tcW w:w="99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Weak</w:t>
            </w:r>
          </w:p>
        </w:tc>
        <w:tc>
          <w:tcPr>
            <w:tcW w:w="1083" w:type="dxa"/>
            <w:gridSpan w:val="2"/>
            <w:shd w:val="clear" w:color="auto" w:fill="auto"/>
          </w:tcPr>
          <w:p w:rsidR="007D7877" w:rsidRPr="007D4845" w:rsidRDefault="007D7877" w:rsidP="007D7877">
            <w:pPr>
              <w:spacing w:after="0" w:line="240" w:lineRule="auto"/>
              <w:rPr>
                <w:rFonts w:eastAsia="Times New Roman" w:cs="Times New Roman"/>
                <w:b/>
                <w:color w:val="000000"/>
                <w:sz w:val="18"/>
                <w:szCs w:val="18"/>
                <w:lang w:eastAsia="fr-FR"/>
              </w:rPr>
            </w:pPr>
            <w:r w:rsidRPr="007D4845">
              <w:rPr>
                <w:rFonts w:eastAsia="Times New Roman" w:cs="Times New Roman"/>
                <w:b/>
                <w:color w:val="000000"/>
                <w:sz w:val="18"/>
                <w:szCs w:val="18"/>
                <w:lang w:eastAsia="fr-FR"/>
              </w:rPr>
              <w:t>No</w:t>
            </w:r>
          </w:p>
        </w:tc>
        <w:tc>
          <w:tcPr>
            <w:tcW w:w="3880" w:type="dxa"/>
            <w:gridSpan w:val="2"/>
            <w:shd w:val="clear" w:color="auto" w:fill="auto"/>
          </w:tcPr>
          <w:p w:rsidR="007D7877" w:rsidRPr="007D4845" w:rsidRDefault="007D7877" w:rsidP="00760BF9">
            <w:pPr>
              <w:keepNext/>
              <w:spacing w:after="0" w:line="240" w:lineRule="auto"/>
              <w:rPr>
                <w:rFonts w:eastAsia="Times New Roman" w:cs="Times New Roman"/>
                <w:color w:val="000000"/>
                <w:sz w:val="18"/>
                <w:szCs w:val="18"/>
                <w:lang w:eastAsia="fr-FR"/>
              </w:rPr>
            </w:pPr>
            <w:r w:rsidRPr="007D4845">
              <w:rPr>
                <w:rFonts w:eastAsia="Times New Roman" w:cs="Times New Roman"/>
                <w:color w:val="000000"/>
                <w:sz w:val="18"/>
                <w:szCs w:val="18"/>
                <w:lang w:eastAsia="fr-FR"/>
              </w:rPr>
              <w:t xml:space="preserve">. ART: Yes (Of 711 enrollees , </w:t>
            </w:r>
            <w:r w:rsidR="00760BF9">
              <w:rPr>
                <w:rFonts w:eastAsia="Times New Roman" w:cs="Times New Roman"/>
                <w:color w:val="000000"/>
                <w:sz w:val="18"/>
                <w:szCs w:val="18"/>
                <w:lang w:eastAsia="fr-FR"/>
              </w:rPr>
              <w:t>77%</w:t>
            </w:r>
            <w:bookmarkStart w:id="0" w:name="_GoBack"/>
            <w:bookmarkEnd w:id="0"/>
            <w:r w:rsidRPr="007D4845">
              <w:rPr>
                <w:rFonts w:eastAsia="Times New Roman" w:cs="Times New Roman"/>
                <w:color w:val="000000"/>
                <w:sz w:val="18"/>
                <w:szCs w:val="18"/>
                <w:lang w:eastAsia="fr-FR"/>
              </w:rPr>
              <w:t xml:space="preserve"> were not on ART                                                                                                                                                                                                                                                                                        SP: GP                                                                                                                                                                                                                                                                                                                                                                                          . CD4 count below 500 cells/µL: 87.1%, and below 200 cells/µL: 49.8%</w:t>
            </w:r>
          </w:p>
        </w:tc>
      </w:tr>
    </w:tbl>
    <w:p w:rsidR="007D7877" w:rsidRPr="007D4845" w:rsidRDefault="007D7877" w:rsidP="007D7877">
      <w:pPr>
        <w:rPr>
          <w:rFonts w:cs="Times New Roman"/>
        </w:rPr>
      </w:pPr>
    </w:p>
    <w:p w:rsidR="007D7877" w:rsidRPr="007D4845" w:rsidRDefault="007D7877" w:rsidP="007D7877">
      <w:pPr>
        <w:rPr>
          <w:rFonts w:cs="Times New Roman"/>
          <w:b/>
          <w:i/>
          <w:sz w:val="18"/>
          <w:szCs w:val="18"/>
        </w:rPr>
      </w:pPr>
      <w:r w:rsidRPr="007D4845">
        <w:rPr>
          <w:rFonts w:cs="Times New Roman"/>
          <w:b/>
          <w:i/>
          <w:sz w:val="18"/>
          <w:szCs w:val="18"/>
        </w:rPr>
        <w:t xml:space="preserve">Abbreviations: </w:t>
      </w:r>
    </w:p>
    <w:p w:rsidR="007D7877" w:rsidRPr="007D4845" w:rsidRDefault="007D7877" w:rsidP="007D7877">
      <w:pPr>
        <w:rPr>
          <w:rFonts w:cs="Times New Roman"/>
          <w:sz w:val="18"/>
          <w:szCs w:val="18"/>
        </w:rPr>
      </w:pPr>
      <w:r w:rsidRPr="007D4845">
        <w:rPr>
          <w:rFonts w:cs="Times New Roman"/>
          <w:i/>
          <w:sz w:val="18"/>
          <w:szCs w:val="18"/>
        </w:rPr>
        <w:t>AHR: adjusted hazard, ART: antiretroviral therapy, CDC: Centers for Disease Control and Prevention, CE: cost-effectiveness, CG: comparison group CI: confidence interval, CM trial: co-trimoxazole mandatory trial, CNM trial: co-trimoxazole non-mandatory trial, CSS: cross-sectional study, CTX: co-trimoxazole, DALY: disability adjusted life years, EPTB: extra-pulmonary tuberculosis, FU: follow-up, SP: study population, GP: general population tuberculosis, HR: hazard ratio, IRR: incidence rate ratio, NTP: national TB program, OR: odds, OI: opportunistic infection, OR: odds ratio, OS: observational study, PTB: pulmonary tuberculosis, RCT: randomized controlled trial, SR: systematic review, SRM: systematic review meta-analysis, RR: relative risk, WHO: World Health Organization</w:t>
      </w:r>
      <w:r w:rsidRPr="007D4845">
        <w:rPr>
          <w:rFonts w:cs="Times New Roman"/>
          <w:sz w:val="18"/>
          <w:szCs w:val="18"/>
        </w:rPr>
        <w:t>.</w:t>
      </w:r>
    </w:p>
    <w:p w:rsidR="00CC2F16" w:rsidRDefault="00CC2F16"/>
    <w:p w:rsidR="007D7877" w:rsidRDefault="007D7877"/>
    <w:p w:rsidR="007D7877" w:rsidRPr="00F64D25" w:rsidRDefault="007D7877" w:rsidP="007D7877">
      <w:pPr>
        <w:spacing w:after="0" w:line="240" w:lineRule="auto"/>
        <w:ind w:left="720" w:hanging="720"/>
        <w:rPr>
          <w:rFonts w:ascii="Calibri" w:eastAsia="MS Mincho" w:hAnsi="Calibri" w:cs="Times New Roman"/>
          <w:noProof/>
        </w:rPr>
      </w:pPr>
      <w:r>
        <w:t xml:space="preserve">1. </w:t>
      </w:r>
      <w:r w:rsidRPr="00F64D25">
        <w:rPr>
          <w:rFonts w:ascii="Calibri" w:eastAsia="MS Mincho" w:hAnsi="Calibri" w:cs="Times New Roman"/>
          <w:noProof/>
        </w:rPr>
        <w:t>Alemu AW, Sebastian MS. Determinants of survival in adult HIV patients on antiretroviral therapy in Oromiyaa, Ethiopia.</w:t>
      </w:r>
      <w:r w:rsidRPr="00F64D25">
        <w:rPr>
          <w:rFonts w:ascii="Calibri" w:eastAsia="Calibri" w:hAnsi="Calibri" w:cs="Times New Roman"/>
          <w:i/>
        </w:rPr>
        <w:t xml:space="preserve"> </w:t>
      </w:r>
      <w:r w:rsidRPr="00F64D25">
        <w:rPr>
          <w:rFonts w:ascii="Calibri" w:eastAsia="MS Mincho" w:hAnsi="Calibri" w:cs="Times New Roman"/>
          <w:i/>
          <w:noProof/>
        </w:rPr>
        <w:t>Glob Health Action</w:t>
      </w:r>
      <w:r w:rsidRPr="00F64D25">
        <w:rPr>
          <w:rFonts w:ascii="Calibri" w:eastAsia="MS Mincho" w:hAnsi="Calibri" w:cs="Times New Roman"/>
          <w:noProof/>
        </w:rPr>
        <w:t>. 2010;3.</w:t>
      </w:r>
    </w:p>
    <w:p w:rsidR="007D7877" w:rsidRDefault="007D7877"/>
    <w:p w:rsidR="007D7877" w:rsidRPr="00F64D25" w:rsidRDefault="007D7877" w:rsidP="007D7877">
      <w:pPr>
        <w:spacing w:after="0" w:line="240" w:lineRule="auto"/>
        <w:ind w:left="720" w:hanging="720"/>
        <w:rPr>
          <w:rFonts w:ascii="Calibri" w:eastAsia="MS Mincho" w:hAnsi="Calibri" w:cs="Times New Roman"/>
          <w:noProof/>
        </w:rPr>
      </w:pPr>
      <w:r>
        <w:t xml:space="preserve">2. </w:t>
      </w:r>
      <w:r w:rsidRPr="00F64D25">
        <w:rPr>
          <w:rFonts w:ascii="Calibri" w:eastAsia="MS Mincho" w:hAnsi="Calibri" w:cs="Times New Roman"/>
          <w:noProof/>
        </w:rPr>
        <w:t xml:space="preserve">Amuron B, Levin J, Birunghi J, et al. Mortality in an antiretroviral therapy programme in Jinja, south-east Uganda: a prospective cohort study. </w:t>
      </w:r>
      <w:r w:rsidRPr="00F64D25">
        <w:rPr>
          <w:rFonts w:ascii="Calibri" w:eastAsia="MS Mincho" w:hAnsi="Calibri" w:cs="Times New Roman"/>
          <w:i/>
          <w:noProof/>
        </w:rPr>
        <w:t>AIDS Res Ther</w:t>
      </w:r>
      <w:r w:rsidRPr="00F64D25">
        <w:rPr>
          <w:rFonts w:ascii="Calibri" w:eastAsia="MS Mincho" w:hAnsi="Calibri" w:cs="Times New Roman"/>
          <w:noProof/>
        </w:rPr>
        <w:t>. 2011;8:39.</w:t>
      </w:r>
    </w:p>
    <w:p w:rsidR="007D7877" w:rsidRDefault="007D7877"/>
    <w:p w:rsidR="007D7877" w:rsidRPr="00F64D25" w:rsidRDefault="007D7877" w:rsidP="007D7877">
      <w:pPr>
        <w:spacing w:after="0" w:line="240" w:lineRule="auto"/>
        <w:ind w:left="720" w:hanging="720"/>
        <w:rPr>
          <w:rFonts w:ascii="Calibri" w:eastAsia="MS Mincho" w:hAnsi="Calibri" w:cs="Times New Roman"/>
          <w:noProof/>
        </w:rPr>
      </w:pPr>
      <w:r>
        <w:t xml:space="preserve">3.  </w:t>
      </w:r>
      <w:r w:rsidRPr="00F64D25">
        <w:rPr>
          <w:rFonts w:ascii="Calibri" w:eastAsia="MS Mincho" w:hAnsi="Calibri" w:cs="Times New Roman"/>
          <w:noProof/>
        </w:rPr>
        <w:t xml:space="preserve">Anglaret X, Chene G, Attia A, et al. Early chemoprophylaxis with trimethoprim-sulphamethoxazole for HIV-1-infected adults in Abidjan, Cote d'Ivoire: a randomised trial. Cotrimo-CI Study Group. </w:t>
      </w:r>
      <w:r w:rsidRPr="00F64D25">
        <w:rPr>
          <w:rFonts w:ascii="Calibri" w:eastAsia="MS Mincho" w:hAnsi="Calibri" w:cs="Times New Roman"/>
          <w:i/>
          <w:noProof/>
        </w:rPr>
        <w:t>Lancet</w:t>
      </w:r>
      <w:r w:rsidRPr="00F64D25">
        <w:rPr>
          <w:rFonts w:ascii="Calibri" w:eastAsia="MS Mincho" w:hAnsi="Calibri" w:cs="Times New Roman"/>
          <w:noProof/>
        </w:rPr>
        <w:t>. 1999 May 1;353(9163):1463-8.</w:t>
      </w:r>
    </w:p>
    <w:p w:rsidR="007D7877" w:rsidRDefault="007D7877"/>
    <w:p w:rsidR="007D7877" w:rsidRPr="00F64D25" w:rsidRDefault="007D7877" w:rsidP="007D7877">
      <w:pPr>
        <w:spacing w:after="0" w:line="240" w:lineRule="auto"/>
        <w:ind w:left="720" w:hanging="720"/>
        <w:rPr>
          <w:rFonts w:ascii="Calibri" w:eastAsia="MS Mincho" w:hAnsi="Calibri" w:cs="Times New Roman"/>
          <w:noProof/>
        </w:rPr>
      </w:pPr>
      <w:r>
        <w:t xml:space="preserve">4. </w:t>
      </w:r>
      <w:r w:rsidRPr="00F64D25">
        <w:rPr>
          <w:rFonts w:ascii="Calibri" w:eastAsia="MS Mincho" w:hAnsi="Calibri" w:cs="Times New Roman"/>
          <w:noProof/>
        </w:rPr>
        <w:t xml:space="preserve">Badri M, Ehrlich R, Wood R, et al. Initiating co-trimoxazole prophylaxis in HIV-infected patients in Africa: an evaluation of the provisional WHO/UNAIDS recommendations. </w:t>
      </w:r>
      <w:r w:rsidRPr="00F64D25">
        <w:rPr>
          <w:rFonts w:ascii="Calibri" w:eastAsia="MS Mincho" w:hAnsi="Calibri" w:cs="Times New Roman"/>
          <w:i/>
          <w:noProof/>
        </w:rPr>
        <w:t xml:space="preserve">AIDS </w:t>
      </w:r>
      <w:r w:rsidRPr="00F64D25">
        <w:rPr>
          <w:rFonts w:ascii="Calibri" w:eastAsia="MS Mincho" w:hAnsi="Calibri" w:cs="Times New Roman"/>
          <w:noProof/>
        </w:rPr>
        <w:t>(London, England). 2001 Jun 15;15(9):1143-8.</w:t>
      </w:r>
    </w:p>
    <w:p w:rsidR="007D7877" w:rsidRDefault="007D7877"/>
    <w:p w:rsidR="007D7877" w:rsidRPr="00F64D25" w:rsidRDefault="007D7877" w:rsidP="007D7877">
      <w:pPr>
        <w:spacing w:after="0" w:line="240" w:lineRule="auto"/>
        <w:ind w:left="720" w:hanging="720"/>
        <w:rPr>
          <w:rFonts w:ascii="Calibri" w:eastAsia="MS Mincho" w:hAnsi="Calibri" w:cs="Times New Roman"/>
          <w:noProof/>
        </w:rPr>
      </w:pPr>
      <w:r>
        <w:t xml:space="preserve">5. </w:t>
      </w:r>
      <w:r w:rsidRPr="00F64D25">
        <w:rPr>
          <w:rFonts w:ascii="Calibri" w:eastAsia="MS Mincho" w:hAnsi="Calibri" w:cs="Times New Roman"/>
          <w:noProof/>
        </w:rPr>
        <w:t xml:space="preserve">Boeree MJ, Sauvageot D, Banda HT, et al. Efficacy and safety of two dosages of cotrimoxazole as preventive treatment for HIV-infected Malawian adults with new smear-positive tuberculosis. </w:t>
      </w:r>
      <w:r w:rsidRPr="00F64D25">
        <w:rPr>
          <w:rFonts w:ascii="Calibri" w:eastAsia="MS Mincho" w:hAnsi="Calibri" w:cs="Times New Roman"/>
          <w:i/>
          <w:noProof/>
        </w:rPr>
        <w:t>Trop Med Int Health</w:t>
      </w:r>
      <w:r w:rsidRPr="00F64D25">
        <w:rPr>
          <w:rFonts w:ascii="Calibri" w:eastAsia="MS Mincho" w:hAnsi="Calibri" w:cs="Times New Roman"/>
          <w:noProof/>
        </w:rPr>
        <w:t>. 2005 Aug;10(8):723-33.</w:t>
      </w:r>
    </w:p>
    <w:p w:rsidR="007D7877" w:rsidRDefault="007D7877"/>
    <w:p w:rsidR="007D7877" w:rsidRPr="00F64D25" w:rsidRDefault="007D7877" w:rsidP="007D7877">
      <w:pPr>
        <w:spacing w:after="0" w:line="240" w:lineRule="auto"/>
        <w:ind w:left="720" w:hanging="720"/>
        <w:rPr>
          <w:rFonts w:ascii="Calibri" w:eastAsia="MS Mincho" w:hAnsi="Calibri" w:cs="Times New Roman"/>
          <w:noProof/>
        </w:rPr>
      </w:pPr>
      <w:r>
        <w:t xml:space="preserve">6. </w:t>
      </w:r>
      <w:r w:rsidRPr="00F64D25">
        <w:rPr>
          <w:rFonts w:ascii="Calibri" w:eastAsia="MS Mincho" w:hAnsi="Calibri" w:cs="Times New Roman"/>
          <w:noProof/>
        </w:rPr>
        <w:t xml:space="preserve">Fairall LR, Bachmann MO, Louwagie GM, et al. Effectiveness of antiretroviral treatment in a South African program: a cohort study. </w:t>
      </w:r>
      <w:r w:rsidRPr="00F64D25">
        <w:rPr>
          <w:rFonts w:ascii="Calibri" w:eastAsia="MS Mincho" w:hAnsi="Calibri" w:cs="Times New Roman"/>
          <w:i/>
          <w:noProof/>
        </w:rPr>
        <w:t>Arch Intern Med</w:t>
      </w:r>
      <w:r w:rsidRPr="00F64D25">
        <w:rPr>
          <w:rFonts w:ascii="Calibri" w:eastAsia="MS Mincho" w:hAnsi="Calibri" w:cs="Times New Roman"/>
          <w:noProof/>
        </w:rPr>
        <w:t>. 2008 Jan 14;168(1):86-93.</w:t>
      </w:r>
    </w:p>
    <w:p w:rsidR="007D7877" w:rsidRDefault="007D7877"/>
    <w:p w:rsidR="007D7877" w:rsidRPr="00F64D25" w:rsidRDefault="007D7877" w:rsidP="007D7877">
      <w:pPr>
        <w:spacing w:after="0" w:line="240" w:lineRule="auto"/>
        <w:ind w:left="720" w:hanging="720"/>
        <w:rPr>
          <w:rFonts w:ascii="Calibri" w:eastAsia="MS Mincho" w:hAnsi="Calibri" w:cs="Times New Roman"/>
          <w:noProof/>
        </w:rPr>
      </w:pPr>
      <w:r>
        <w:t xml:space="preserve">7. </w:t>
      </w:r>
      <w:r w:rsidRPr="00F64D25">
        <w:rPr>
          <w:rFonts w:ascii="Calibri" w:eastAsia="MS Mincho" w:hAnsi="Calibri" w:cs="Times New Roman"/>
          <w:noProof/>
        </w:rPr>
        <w:t xml:space="preserve">Grimwade K, Swingler G. Cotrimoxazole prophylaxis for opportunistic infections in adults with HIV. </w:t>
      </w:r>
      <w:r w:rsidRPr="00F64D25">
        <w:rPr>
          <w:rFonts w:ascii="Calibri" w:eastAsia="MS Mincho" w:hAnsi="Calibri" w:cs="Times New Roman"/>
          <w:i/>
          <w:noProof/>
        </w:rPr>
        <w:t>Cochrane Database Syst Rev</w:t>
      </w:r>
      <w:r w:rsidRPr="00F64D25">
        <w:rPr>
          <w:rFonts w:ascii="Calibri" w:eastAsia="MS Mincho" w:hAnsi="Calibri" w:cs="Times New Roman"/>
          <w:noProof/>
        </w:rPr>
        <w:t>. 2003(3):CD003108.</w:t>
      </w:r>
    </w:p>
    <w:p w:rsidR="007D7877" w:rsidRDefault="007D7877"/>
    <w:p w:rsidR="007D7877" w:rsidRPr="00F64D25" w:rsidRDefault="007D7877" w:rsidP="007D7877">
      <w:pPr>
        <w:spacing w:after="0" w:line="240" w:lineRule="auto"/>
        <w:ind w:left="720" w:hanging="720"/>
        <w:rPr>
          <w:rFonts w:ascii="Calibri" w:eastAsia="MS Mincho" w:hAnsi="Calibri" w:cs="Times New Roman"/>
          <w:noProof/>
        </w:rPr>
      </w:pPr>
      <w:r>
        <w:t xml:space="preserve">8. </w:t>
      </w:r>
      <w:r w:rsidRPr="00F64D25">
        <w:rPr>
          <w:rFonts w:ascii="Calibri" w:eastAsia="MS Mincho" w:hAnsi="Calibri" w:cs="Times New Roman"/>
          <w:noProof/>
        </w:rPr>
        <w:t xml:space="preserve">Grimwade K, Sturm AW, Nunn AJ, et al. Effectiveness of cotrimoxazole prophylaxis on mortality in adults with tuberculosis in rural South Africa. </w:t>
      </w:r>
      <w:r w:rsidRPr="00F64D25">
        <w:rPr>
          <w:rFonts w:ascii="Calibri" w:eastAsia="MS Mincho" w:hAnsi="Calibri" w:cs="Times New Roman"/>
          <w:i/>
          <w:noProof/>
        </w:rPr>
        <w:t>AIDS</w:t>
      </w:r>
      <w:r w:rsidRPr="00F64D25">
        <w:rPr>
          <w:rFonts w:ascii="Calibri" w:eastAsia="MS Mincho" w:hAnsi="Calibri" w:cs="Times New Roman"/>
          <w:noProof/>
        </w:rPr>
        <w:t xml:space="preserve"> (London, England). 2005 Jan 28;19(2):163-8.</w:t>
      </w:r>
    </w:p>
    <w:p w:rsidR="007D7877" w:rsidRDefault="007D7877"/>
    <w:p w:rsidR="007D7877" w:rsidRPr="00355E46" w:rsidRDefault="007D7877" w:rsidP="007D7877">
      <w:pPr>
        <w:spacing w:after="0" w:line="240" w:lineRule="auto"/>
        <w:ind w:left="720" w:hanging="720"/>
        <w:rPr>
          <w:rFonts w:ascii="Calibri" w:eastAsia="MS Mincho" w:hAnsi="Calibri" w:cs="Times New Roman"/>
          <w:noProof/>
        </w:rPr>
      </w:pPr>
      <w:r>
        <w:t xml:space="preserve">9. </w:t>
      </w:r>
      <w:r w:rsidRPr="00F64D25">
        <w:rPr>
          <w:rFonts w:ascii="Calibri" w:eastAsia="MS Mincho" w:hAnsi="Calibri" w:cs="Times New Roman"/>
          <w:noProof/>
        </w:rPr>
        <w:t xml:space="preserve">Hoffmann CJ, Chaisson RE, Martinson NA. Cotrimoxazole prophylaxis and tuberculosis risk among people living with HIV. </w:t>
      </w:r>
      <w:r w:rsidRPr="00355E46">
        <w:rPr>
          <w:rFonts w:ascii="Calibri" w:eastAsia="MS Mincho" w:hAnsi="Calibri" w:cs="Times New Roman"/>
          <w:i/>
          <w:noProof/>
        </w:rPr>
        <w:t>PLoS One</w:t>
      </w:r>
      <w:r w:rsidRPr="00355E46">
        <w:rPr>
          <w:rFonts w:ascii="Calibri" w:eastAsia="MS Mincho" w:hAnsi="Calibri" w:cs="Times New Roman"/>
          <w:noProof/>
        </w:rPr>
        <w:t>. 2014;9(1):e83750.</w:t>
      </w:r>
    </w:p>
    <w:p w:rsidR="007D7877" w:rsidRDefault="007D7877"/>
    <w:p w:rsidR="007D7877" w:rsidRPr="00F64D25" w:rsidRDefault="007D7877" w:rsidP="007D7877">
      <w:pPr>
        <w:spacing w:after="0" w:line="240" w:lineRule="auto"/>
        <w:ind w:left="720" w:hanging="720"/>
        <w:rPr>
          <w:rFonts w:ascii="Calibri" w:eastAsia="MS Mincho" w:hAnsi="Calibri" w:cs="Times New Roman"/>
          <w:noProof/>
        </w:rPr>
      </w:pPr>
      <w:r>
        <w:t xml:space="preserve">10. </w:t>
      </w:r>
      <w:r w:rsidRPr="00F64D25">
        <w:rPr>
          <w:rFonts w:ascii="Calibri" w:eastAsia="MS Mincho" w:hAnsi="Calibri" w:cs="Times New Roman"/>
          <w:noProof/>
        </w:rPr>
        <w:t xml:space="preserve">Hoffmann CJ, Fielding KL, Charalambous S, et al. Reducing mortality with cotrimoxazole preventive therapy at initiation of antiretroviral therapy in South Africa. </w:t>
      </w:r>
      <w:r w:rsidRPr="00F64D25">
        <w:rPr>
          <w:rFonts w:ascii="Calibri" w:eastAsia="MS Mincho" w:hAnsi="Calibri" w:cs="Times New Roman"/>
          <w:i/>
          <w:noProof/>
        </w:rPr>
        <w:t>AIDS</w:t>
      </w:r>
      <w:r w:rsidRPr="00F64D25">
        <w:rPr>
          <w:rFonts w:ascii="Calibri" w:eastAsia="MS Mincho" w:hAnsi="Calibri" w:cs="Times New Roman"/>
          <w:noProof/>
        </w:rPr>
        <w:t xml:space="preserve"> (London, England). 2010 Jul 17;24(11):1709-16.</w:t>
      </w:r>
    </w:p>
    <w:p w:rsidR="007D7877" w:rsidRDefault="007D7877"/>
    <w:p w:rsidR="007D7877" w:rsidRPr="00F64D25" w:rsidRDefault="007D7877" w:rsidP="007D7877">
      <w:pPr>
        <w:spacing w:after="0" w:line="240" w:lineRule="auto"/>
        <w:ind w:left="720" w:hanging="720"/>
        <w:rPr>
          <w:rFonts w:ascii="Calibri" w:eastAsia="MS Mincho" w:hAnsi="Calibri" w:cs="Times New Roman"/>
          <w:noProof/>
        </w:rPr>
      </w:pPr>
      <w:r>
        <w:t xml:space="preserve">11. </w:t>
      </w:r>
      <w:r w:rsidRPr="00F64D25">
        <w:rPr>
          <w:rFonts w:ascii="Calibri" w:eastAsia="MS Mincho" w:hAnsi="Calibri" w:cs="Times New Roman"/>
          <w:noProof/>
        </w:rPr>
        <w:t xml:space="preserve">Khoza S, Mkudu V, Mthethwa J, et al. Use of cotrimoxazole prophylaxis in HIV infected in patients at a referral hospital. </w:t>
      </w:r>
      <w:r w:rsidRPr="00F64D25">
        <w:rPr>
          <w:rFonts w:ascii="Calibri" w:eastAsia="MS Mincho" w:hAnsi="Calibri" w:cs="Times New Roman"/>
          <w:i/>
          <w:noProof/>
        </w:rPr>
        <w:t>Cent Afr J Med</w:t>
      </w:r>
      <w:r w:rsidRPr="00F64D25">
        <w:rPr>
          <w:rFonts w:ascii="Calibri" w:eastAsia="MS Mincho" w:hAnsi="Calibri" w:cs="Times New Roman"/>
          <w:noProof/>
        </w:rPr>
        <w:t>. 2010 May-Aug;56(5-8):26-30.</w:t>
      </w:r>
    </w:p>
    <w:p w:rsidR="007D7877" w:rsidRDefault="007D7877"/>
    <w:p w:rsidR="007D7877" w:rsidRPr="00355E46" w:rsidRDefault="007D7877" w:rsidP="007D7877">
      <w:pPr>
        <w:spacing w:after="0" w:line="240" w:lineRule="auto"/>
        <w:ind w:left="720" w:hanging="720"/>
        <w:rPr>
          <w:rFonts w:ascii="Calibri" w:eastAsia="MS Mincho" w:hAnsi="Calibri" w:cs="Times New Roman"/>
          <w:noProof/>
        </w:rPr>
      </w:pPr>
      <w:r>
        <w:t xml:space="preserve">12. </w:t>
      </w:r>
      <w:r w:rsidRPr="00355E46">
        <w:rPr>
          <w:rFonts w:ascii="Calibri" w:eastAsia="MS Mincho" w:hAnsi="Calibri" w:cs="Times New Roman"/>
          <w:noProof/>
        </w:rPr>
        <w:t xml:space="preserve">Lim PL, Zhou J, Ditangco RA, et al. </w:t>
      </w:r>
      <w:r w:rsidRPr="00F64D25">
        <w:rPr>
          <w:rFonts w:ascii="Calibri" w:eastAsia="MS Mincho" w:hAnsi="Calibri" w:cs="Times New Roman"/>
          <w:noProof/>
        </w:rPr>
        <w:t xml:space="preserve">Failure to prescribe pneumocystis prophylaxis is associated with increased mortality, even in the cART era: results from the Treat Asia HIV observational database. </w:t>
      </w:r>
      <w:r w:rsidRPr="00355E46">
        <w:rPr>
          <w:rFonts w:ascii="Calibri" w:eastAsia="MS Mincho" w:hAnsi="Calibri" w:cs="Times New Roman"/>
          <w:i/>
          <w:noProof/>
        </w:rPr>
        <w:t>J Int AIDS Soc</w:t>
      </w:r>
      <w:r w:rsidRPr="00355E46">
        <w:rPr>
          <w:rFonts w:ascii="Calibri" w:eastAsia="MS Mincho" w:hAnsi="Calibri" w:cs="Times New Roman"/>
          <w:noProof/>
        </w:rPr>
        <w:t>. 2012;15(1):1.</w:t>
      </w:r>
    </w:p>
    <w:p w:rsidR="007D7877" w:rsidRDefault="007D7877"/>
    <w:p w:rsidR="007D7877" w:rsidRPr="00F64D25" w:rsidRDefault="007D7877" w:rsidP="007D7877">
      <w:pPr>
        <w:spacing w:after="0" w:line="240" w:lineRule="auto"/>
        <w:ind w:left="720" w:hanging="720"/>
        <w:rPr>
          <w:rFonts w:ascii="Calibri" w:eastAsia="MS Mincho" w:hAnsi="Calibri" w:cs="Times New Roman"/>
          <w:noProof/>
          <w:lang w:val="fr-FR"/>
        </w:rPr>
      </w:pPr>
      <w:r>
        <w:t xml:space="preserve">13. </w:t>
      </w:r>
      <w:r w:rsidRPr="00F64D25">
        <w:rPr>
          <w:rFonts w:ascii="Calibri" w:eastAsia="MS Mincho" w:hAnsi="Calibri" w:cs="Times New Roman"/>
          <w:noProof/>
        </w:rPr>
        <w:t xml:space="preserve">Lowrance D, Makombe S, Harries A, et al. Lower early mortality rates among patients receiving antiretroviral treatment at clinics offering cotrimoxazole prophylaxis in Malawi. </w:t>
      </w:r>
      <w:r w:rsidRPr="00F64D25">
        <w:rPr>
          <w:rFonts w:ascii="Calibri" w:eastAsia="MS Mincho" w:hAnsi="Calibri" w:cs="Times New Roman"/>
          <w:i/>
          <w:noProof/>
          <w:lang w:val="fr-FR"/>
        </w:rPr>
        <w:t>J Acquir Immune Defic Syndr</w:t>
      </w:r>
      <w:r w:rsidRPr="00F64D25">
        <w:rPr>
          <w:rFonts w:ascii="Calibri" w:eastAsia="MS Mincho" w:hAnsi="Calibri" w:cs="Times New Roman"/>
          <w:noProof/>
          <w:lang w:val="fr-FR"/>
        </w:rPr>
        <w:t xml:space="preserve"> (1999). 2007 Sep 1;46(1):56-61.</w:t>
      </w:r>
    </w:p>
    <w:p w:rsidR="007D7877" w:rsidRPr="00355E46" w:rsidRDefault="007D7877">
      <w:pPr>
        <w:rPr>
          <w:lang w:val="fr-FR"/>
        </w:rPr>
      </w:pPr>
    </w:p>
    <w:p w:rsidR="007D7877" w:rsidRPr="00F64D25" w:rsidRDefault="007D7877" w:rsidP="007D7877">
      <w:pPr>
        <w:spacing w:after="0" w:line="240" w:lineRule="auto"/>
        <w:ind w:left="720" w:hanging="720"/>
        <w:rPr>
          <w:rFonts w:ascii="Calibri" w:eastAsia="MS Mincho" w:hAnsi="Calibri" w:cs="Times New Roman"/>
          <w:noProof/>
        </w:rPr>
      </w:pPr>
      <w:r w:rsidRPr="00355E46">
        <w:rPr>
          <w:lang w:val="fr-FR"/>
        </w:rPr>
        <w:t xml:space="preserve">14. </w:t>
      </w:r>
      <w:r w:rsidRPr="00F64D25">
        <w:rPr>
          <w:rFonts w:ascii="Calibri" w:eastAsia="MS Mincho" w:hAnsi="Calibri" w:cs="Times New Roman"/>
          <w:noProof/>
          <w:lang w:val="fr-FR"/>
        </w:rPr>
        <w:t xml:space="preserve">Madec Y, Laureillard D, Pinoges L, et al. </w:t>
      </w:r>
      <w:r w:rsidRPr="00F64D25">
        <w:rPr>
          <w:rFonts w:ascii="Calibri" w:eastAsia="MS Mincho" w:hAnsi="Calibri" w:cs="Times New Roman"/>
          <w:noProof/>
        </w:rPr>
        <w:t xml:space="preserve">Response to highly active antiretroviral therapy among severely immuno-compromised HIV-infected patients in Cambodia. </w:t>
      </w:r>
      <w:r w:rsidRPr="00F64D25">
        <w:rPr>
          <w:rFonts w:ascii="Calibri" w:eastAsia="MS Mincho" w:hAnsi="Calibri" w:cs="Times New Roman"/>
          <w:i/>
          <w:noProof/>
        </w:rPr>
        <w:t>AIDS</w:t>
      </w:r>
      <w:r w:rsidRPr="00F64D25">
        <w:rPr>
          <w:rFonts w:ascii="Calibri" w:eastAsia="MS Mincho" w:hAnsi="Calibri" w:cs="Times New Roman"/>
          <w:noProof/>
        </w:rPr>
        <w:t xml:space="preserve"> (London, England). 2007 Jan 30;21(3):351-9.</w:t>
      </w:r>
    </w:p>
    <w:p w:rsidR="007D7877" w:rsidRDefault="007D7877"/>
    <w:p w:rsidR="007D7877" w:rsidRPr="00F64D25" w:rsidRDefault="007D7877" w:rsidP="007D7877">
      <w:pPr>
        <w:spacing w:after="0" w:line="240" w:lineRule="auto"/>
        <w:ind w:left="720" w:hanging="720"/>
        <w:rPr>
          <w:rFonts w:ascii="Calibri" w:eastAsia="MS Mincho" w:hAnsi="Calibri" w:cs="Times New Roman"/>
          <w:noProof/>
          <w:lang w:val="fr-FR"/>
        </w:rPr>
      </w:pPr>
      <w:r>
        <w:t xml:space="preserve">15. </w:t>
      </w:r>
      <w:r w:rsidRPr="00355E46">
        <w:rPr>
          <w:rFonts w:ascii="Calibri" w:eastAsia="MS Mincho" w:hAnsi="Calibri" w:cs="Times New Roman"/>
          <w:noProof/>
        </w:rPr>
        <w:t xml:space="preserve">Maynart M, Lievre L, Sow PS, et al. </w:t>
      </w:r>
      <w:r w:rsidRPr="00F64D25">
        <w:rPr>
          <w:rFonts w:ascii="Calibri" w:eastAsia="MS Mincho" w:hAnsi="Calibri" w:cs="Times New Roman"/>
          <w:noProof/>
        </w:rPr>
        <w:t xml:space="preserve">Primary prevention with cotrimoxazole for HIV-1-infected adults: results of the pilot study in Dakar, Senegal. </w:t>
      </w:r>
      <w:r w:rsidRPr="00F64D25">
        <w:rPr>
          <w:rFonts w:ascii="Calibri" w:eastAsia="MS Mincho" w:hAnsi="Calibri" w:cs="Times New Roman"/>
          <w:i/>
          <w:noProof/>
          <w:lang w:val="fr-FR"/>
        </w:rPr>
        <w:t>J Acquir Immune Defic Syndr</w:t>
      </w:r>
      <w:r w:rsidRPr="00F64D25">
        <w:rPr>
          <w:rFonts w:ascii="Calibri" w:eastAsia="MS Mincho" w:hAnsi="Calibri" w:cs="Times New Roman"/>
          <w:noProof/>
          <w:lang w:val="fr-FR"/>
        </w:rPr>
        <w:t xml:space="preserve"> (1999). 2001 Feb 1;26(2):130-6.</w:t>
      </w:r>
    </w:p>
    <w:p w:rsidR="007D7877" w:rsidRPr="00355E46" w:rsidRDefault="007D7877">
      <w:pPr>
        <w:rPr>
          <w:lang w:val="fr-FR"/>
        </w:rPr>
      </w:pPr>
    </w:p>
    <w:p w:rsidR="007D7877" w:rsidRPr="00F64D25" w:rsidRDefault="007D7877" w:rsidP="007D7877">
      <w:pPr>
        <w:spacing w:after="0" w:line="240" w:lineRule="auto"/>
        <w:ind w:left="720" w:hanging="720"/>
        <w:rPr>
          <w:rFonts w:ascii="Calibri" w:eastAsia="MS Mincho" w:hAnsi="Calibri" w:cs="Times New Roman"/>
          <w:noProof/>
        </w:rPr>
      </w:pPr>
      <w:r w:rsidRPr="00355E46">
        <w:rPr>
          <w:lang w:val="fr-FR"/>
        </w:rPr>
        <w:t xml:space="preserve">16. </w:t>
      </w:r>
      <w:r w:rsidRPr="00F64D25">
        <w:rPr>
          <w:rFonts w:ascii="Calibri" w:eastAsia="MS Mincho" w:hAnsi="Calibri" w:cs="Times New Roman"/>
          <w:noProof/>
          <w:lang w:val="fr-FR"/>
        </w:rPr>
        <w:t xml:space="preserve">Mermin J, Lule J, Ekwaru JP, et al. </w:t>
      </w:r>
      <w:r w:rsidRPr="00F64D25">
        <w:rPr>
          <w:rFonts w:ascii="Calibri" w:eastAsia="MS Mincho" w:hAnsi="Calibri" w:cs="Times New Roman"/>
          <w:noProof/>
        </w:rPr>
        <w:t xml:space="preserve">Effect of co-trimoxazole prophylaxis on morbidity, mortality, CD4-cell count, and viral load in HIV infection in rural Uganda. </w:t>
      </w:r>
      <w:r w:rsidRPr="00F64D25">
        <w:rPr>
          <w:rFonts w:ascii="Calibri" w:eastAsia="MS Mincho" w:hAnsi="Calibri" w:cs="Times New Roman"/>
          <w:i/>
          <w:noProof/>
        </w:rPr>
        <w:t>Lancet</w:t>
      </w:r>
      <w:r w:rsidRPr="00F64D25">
        <w:rPr>
          <w:rFonts w:ascii="Calibri" w:eastAsia="MS Mincho" w:hAnsi="Calibri" w:cs="Times New Roman"/>
          <w:noProof/>
        </w:rPr>
        <w:t>. 2004 Oct 16-22;364(9443):1428-34.</w:t>
      </w:r>
    </w:p>
    <w:p w:rsidR="007D7877" w:rsidRDefault="007D7877"/>
    <w:p w:rsidR="007D7877" w:rsidRDefault="007D7877" w:rsidP="007D7877">
      <w:pPr>
        <w:spacing w:after="0" w:line="240" w:lineRule="auto"/>
        <w:ind w:left="720" w:hanging="720"/>
        <w:rPr>
          <w:rFonts w:ascii="Calibri" w:eastAsia="MS Mincho" w:hAnsi="Calibri" w:cs="Times New Roman"/>
          <w:noProof/>
        </w:rPr>
      </w:pPr>
      <w:r w:rsidRPr="00F64D25">
        <w:rPr>
          <w:rFonts w:ascii="Calibri" w:eastAsia="MS Mincho" w:hAnsi="Calibri" w:cs="Times New Roman"/>
          <w:noProof/>
        </w:rPr>
        <w:t xml:space="preserve">17 </w:t>
      </w:r>
      <w:r w:rsidR="00F05FE7">
        <w:rPr>
          <w:rFonts w:ascii="Calibri" w:eastAsia="MS Mincho" w:hAnsi="Calibri" w:cs="Times New Roman"/>
          <w:noProof/>
        </w:rPr>
        <w:t>.</w:t>
      </w:r>
      <w:r w:rsidRPr="00F64D25">
        <w:rPr>
          <w:rFonts w:ascii="Calibri" w:eastAsia="MS Mincho" w:hAnsi="Calibri" w:cs="Times New Roman"/>
          <w:noProof/>
        </w:rPr>
        <w:t xml:space="preserve"> Mwaungulu FB, Floyd S, Crampin AC, et al. Cotrimoxazole prophylaxis reduces mortality in human immunodeficiency virus-positive tuberculosis patients in Karonga District, Malawi. </w:t>
      </w:r>
      <w:r w:rsidRPr="00F64D25">
        <w:rPr>
          <w:rFonts w:ascii="Calibri" w:eastAsia="MS Mincho" w:hAnsi="Calibri" w:cs="Times New Roman"/>
          <w:i/>
          <w:noProof/>
        </w:rPr>
        <w:t>Bull World Health Organ</w:t>
      </w:r>
      <w:r w:rsidRPr="00F64D25">
        <w:rPr>
          <w:rFonts w:ascii="Calibri" w:eastAsia="MS Mincho" w:hAnsi="Calibri" w:cs="Times New Roman"/>
          <w:noProof/>
        </w:rPr>
        <w:t>. 2004 May;82(5):354-63.</w:t>
      </w:r>
    </w:p>
    <w:p w:rsidR="00F05FE7" w:rsidRPr="00F64D25" w:rsidRDefault="00F05FE7" w:rsidP="007D7877">
      <w:pPr>
        <w:spacing w:after="0" w:line="240" w:lineRule="auto"/>
        <w:ind w:left="720" w:hanging="720"/>
        <w:rPr>
          <w:rFonts w:ascii="Calibri" w:eastAsia="MS Mincho" w:hAnsi="Calibri" w:cs="Times New Roman"/>
          <w:noProof/>
        </w:rPr>
      </w:pPr>
    </w:p>
    <w:p w:rsidR="007D7877" w:rsidRDefault="007D7877" w:rsidP="007D7877">
      <w:pPr>
        <w:spacing w:after="0" w:line="240" w:lineRule="auto"/>
        <w:ind w:left="720" w:hanging="720"/>
        <w:rPr>
          <w:rFonts w:ascii="Calibri" w:eastAsia="MS Mincho" w:hAnsi="Calibri" w:cs="Times New Roman"/>
          <w:noProof/>
          <w:lang w:val="fr-FR"/>
        </w:rPr>
      </w:pPr>
      <w:r w:rsidRPr="00F64D25">
        <w:rPr>
          <w:rFonts w:ascii="Calibri" w:eastAsia="MS Mincho" w:hAnsi="Calibri" w:cs="Times New Roman"/>
          <w:noProof/>
        </w:rPr>
        <w:t>18</w:t>
      </w:r>
      <w:r w:rsidR="00F05FE7">
        <w:rPr>
          <w:rFonts w:ascii="Calibri" w:eastAsia="MS Mincho" w:hAnsi="Calibri" w:cs="Times New Roman"/>
          <w:noProof/>
        </w:rPr>
        <w:t xml:space="preserve">. </w:t>
      </w:r>
      <w:r w:rsidRPr="00F64D25">
        <w:rPr>
          <w:rFonts w:ascii="Calibri" w:eastAsia="MS Mincho" w:hAnsi="Calibri" w:cs="Times New Roman"/>
          <w:noProof/>
        </w:rPr>
        <w:t xml:space="preserve">Nunn AJ, Mwaba P, Chintu C, et al. Role of co-trimoxazole prophylaxis in reducing mortality in HIV infected adults being treated for tuberculosis: randomised clinical trial. </w:t>
      </w:r>
      <w:r w:rsidRPr="00F64D25">
        <w:rPr>
          <w:rFonts w:ascii="Calibri" w:eastAsia="MS Mincho" w:hAnsi="Calibri" w:cs="Times New Roman"/>
          <w:i/>
          <w:noProof/>
          <w:lang w:val="fr-FR"/>
        </w:rPr>
        <w:t>BMJ</w:t>
      </w:r>
      <w:r w:rsidRPr="00F64D25">
        <w:rPr>
          <w:rFonts w:ascii="Calibri" w:eastAsia="MS Mincho" w:hAnsi="Calibri" w:cs="Times New Roman"/>
          <w:noProof/>
          <w:lang w:val="fr-FR"/>
        </w:rPr>
        <w:t>. 2008;337:a257.</w:t>
      </w:r>
    </w:p>
    <w:p w:rsidR="00F05FE7" w:rsidRPr="00F64D25" w:rsidRDefault="00F05FE7" w:rsidP="007D7877">
      <w:pPr>
        <w:spacing w:after="0" w:line="240" w:lineRule="auto"/>
        <w:ind w:left="720" w:hanging="720"/>
        <w:rPr>
          <w:rFonts w:ascii="Calibri" w:eastAsia="MS Mincho" w:hAnsi="Calibri" w:cs="Times New Roman"/>
          <w:noProof/>
          <w:lang w:val="fr-FR"/>
        </w:rPr>
      </w:pPr>
    </w:p>
    <w:p w:rsidR="007D7877" w:rsidRDefault="007D7877" w:rsidP="007D7877">
      <w:pPr>
        <w:spacing w:after="0" w:line="240" w:lineRule="auto"/>
        <w:ind w:left="720" w:hanging="720"/>
        <w:rPr>
          <w:rFonts w:ascii="Calibri" w:eastAsia="MS Mincho" w:hAnsi="Calibri" w:cs="Times New Roman"/>
          <w:noProof/>
        </w:rPr>
      </w:pPr>
      <w:r w:rsidRPr="00F64D25">
        <w:rPr>
          <w:rFonts w:ascii="Calibri" w:eastAsia="MS Mincho" w:hAnsi="Calibri" w:cs="Times New Roman"/>
          <w:noProof/>
          <w:lang w:val="fr-FR"/>
        </w:rPr>
        <w:t>19</w:t>
      </w:r>
      <w:r w:rsidR="00F05FE7">
        <w:rPr>
          <w:rFonts w:ascii="Calibri" w:eastAsia="MS Mincho" w:hAnsi="Calibri" w:cs="Times New Roman"/>
          <w:noProof/>
          <w:lang w:val="fr-FR"/>
        </w:rPr>
        <w:t xml:space="preserve">. </w:t>
      </w:r>
      <w:r w:rsidRPr="00F64D25">
        <w:rPr>
          <w:rFonts w:ascii="Calibri" w:eastAsia="MS Mincho" w:hAnsi="Calibri" w:cs="Times New Roman"/>
          <w:noProof/>
          <w:lang w:val="fr-FR"/>
        </w:rPr>
        <w:t xml:space="preserve">Nunn AJ, Mwaba PB, Chintu C, et al. </w:t>
      </w:r>
      <w:r w:rsidRPr="00F64D25">
        <w:rPr>
          <w:rFonts w:ascii="Calibri" w:eastAsia="MS Mincho" w:hAnsi="Calibri" w:cs="Times New Roman"/>
          <w:noProof/>
        </w:rPr>
        <w:t xml:space="preserve">Randomised, placebo-controlled trial to evaluate co-trimoxazole to reduce mortality and morbidity in HIV-infected post-natal women in Zambia (TOPAZ). </w:t>
      </w:r>
      <w:r w:rsidRPr="00F64D25">
        <w:rPr>
          <w:rFonts w:ascii="Calibri" w:eastAsia="MS Mincho" w:hAnsi="Calibri" w:cs="Times New Roman"/>
          <w:i/>
          <w:noProof/>
        </w:rPr>
        <w:t>Trop Med Int Health</w:t>
      </w:r>
      <w:r w:rsidRPr="00F64D25">
        <w:rPr>
          <w:rFonts w:ascii="Calibri" w:eastAsia="MS Mincho" w:hAnsi="Calibri" w:cs="Times New Roman"/>
          <w:noProof/>
        </w:rPr>
        <w:t>. 2011 Apr;16(4):518-26.</w:t>
      </w:r>
    </w:p>
    <w:p w:rsidR="007D7877" w:rsidRPr="00F64D25" w:rsidRDefault="007D7877" w:rsidP="007D7877">
      <w:pPr>
        <w:spacing w:after="0" w:line="240" w:lineRule="auto"/>
        <w:ind w:left="720" w:hanging="720"/>
        <w:rPr>
          <w:rFonts w:ascii="Calibri" w:eastAsia="MS Mincho" w:hAnsi="Calibri" w:cs="Times New Roman"/>
          <w:noProof/>
        </w:rPr>
      </w:pPr>
    </w:p>
    <w:p w:rsidR="00DF27AF" w:rsidRPr="00F64D25" w:rsidRDefault="007D7877" w:rsidP="00DF27AF">
      <w:pPr>
        <w:spacing w:after="0" w:line="240" w:lineRule="auto"/>
        <w:ind w:left="720" w:hanging="720"/>
        <w:rPr>
          <w:rFonts w:ascii="Calibri" w:eastAsia="MS Mincho" w:hAnsi="Calibri" w:cs="Times New Roman"/>
          <w:noProof/>
        </w:rPr>
      </w:pPr>
      <w:r>
        <w:t>20.</w:t>
      </w:r>
      <w:r w:rsidR="00DF27AF">
        <w:t xml:space="preserve"> </w:t>
      </w:r>
      <w:r w:rsidR="00DF27AF" w:rsidRPr="0079193C">
        <w:rPr>
          <w:rFonts w:ascii="Calibri" w:eastAsia="MS Mincho" w:hAnsi="Calibri" w:cs="Times New Roman"/>
          <w:noProof/>
        </w:rPr>
        <w:t xml:space="preserve">Polyak C, Yuhas K, Singa B. et al. </w:t>
      </w:r>
      <w:r w:rsidR="00DF27AF" w:rsidRPr="00F76156">
        <w:rPr>
          <w:rFonts w:ascii="Calibri" w:eastAsia="MS Mincho" w:hAnsi="Calibri" w:cs="Times New Roman"/>
          <w:noProof/>
        </w:rPr>
        <w:t>CTX Prophylaxis discontinuation among ART-treated adults: a randomised non-Inferiority trial</w:t>
      </w:r>
      <w:r w:rsidR="00DF27AF" w:rsidRPr="00ED104F">
        <w:rPr>
          <w:rFonts w:ascii="Calibri" w:eastAsia="MS Mincho" w:hAnsi="Calibri" w:cs="Times New Roman"/>
          <w:noProof/>
        </w:rPr>
        <w:t xml:space="preserve"> </w:t>
      </w:r>
      <w:r w:rsidR="00DF27AF">
        <w:rPr>
          <w:rFonts w:ascii="Calibri" w:eastAsia="MS Mincho" w:hAnsi="Calibri" w:cs="Times New Roman"/>
          <w:noProof/>
        </w:rPr>
        <w:t>[</w:t>
      </w:r>
      <w:r w:rsidR="00DF27AF" w:rsidRPr="00F76156">
        <w:rPr>
          <w:rFonts w:ascii="Calibri" w:eastAsia="MS Mincho" w:hAnsi="Calibri" w:cs="Times New Roman"/>
          <w:noProof/>
        </w:rPr>
        <w:t>Oral abstract 98</w:t>
      </w:r>
      <w:r w:rsidR="00DF27AF">
        <w:rPr>
          <w:rFonts w:ascii="Calibri" w:eastAsia="MS Mincho" w:hAnsi="Calibri" w:cs="Times New Roman"/>
          <w:noProof/>
        </w:rPr>
        <w:t>]</w:t>
      </w:r>
      <w:r w:rsidR="00DF27AF" w:rsidRPr="00F76156">
        <w:rPr>
          <w:rFonts w:ascii="Calibri" w:eastAsia="MS Mincho" w:hAnsi="Calibri" w:cs="Times New Roman"/>
          <w:noProof/>
        </w:rPr>
        <w:t xml:space="preserve">. </w:t>
      </w:r>
      <w:r w:rsidR="00DF27AF">
        <w:rPr>
          <w:rFonts w:ascii="Calibri" w:eastAsia="MS Mincho" w:hAnsi="Calibri" w:cs="Times New Roman"/>
          <w:noProof/>
        </w:rPr>
        <w:t xml:space="preserve">Presented at </w:t>
      </w:r>
      <w:r w:rsidR="00DF27AF" w:rsidRPr="00FA424F">
        <w:rPr>
          <w:rFonts w:ascii="Calibri" w:eastAsia="MS Mincho" w:hAnsi="Calibri" w:cs="Times New Roman"/>
          <w:noProof/>
        </w:rPr>
        <w:t>XXI</w:t>
      </w:r>
      <w:r w:rsidR="00DF27AF" w:rsidRPr="00F76156">
        <w:rPr>
          <w:rFonts w:ascii="Calibri" w:eastAsia="MS Mincho" w:hAnsi="Calibri" w:cs="Times New Roman"/>
          <w:noProof/>
        </w:rPr>
        <w:t xml:space="preserve"> Conference on Retroviruses and Opportunistic Infections</w:t>
      </w:r>
      <w:r w:rsidR="00DF27AF">
        <w:rPr>
          <w:rFonts w:ascii="Calibri" w:eastAsia="MS Mincho" w:hAnsi="Calibri" w:cs="Times New Roman"/>
          <w:noProof/>
        </w:rPr>
        <w:t xml:space="preserve">; </w:t>
      </w:r>
      <w:r w:rsidR="00DF27AF" w:rsidRPr="00F76156">
        <w:rPr>
          <w:rFonts w:ascii="Calibri" w:eastAsia="MS Mincho" w:hAnsi="Calibri" w:cs="Times New Roman"/>
          <w:noProof/>
        </w:rPr>
        <w:t>2014</w:t>
      </w:r>
      <w:r w:rsidR="00DF27AF">
        <w:rPr>
          <w:rFonts w:ascii="Calibri" w:eastAsia="MS Mincho" w:hAnsi="Calibri" w:cs="Times New Roman"/>
          <w:noProof/>
        </w:rPr>
        <w:t>; Boston.</w:t>
      </w:r>
    </w:p>
    <w:p w:rsidR="007D7877" w:rsidRDefault="007D7877"/>
    <w:p w:rsidR="00DF27AF" w:rsidRPr="00F64D25" w:rsidRDefault="007D7877" w:rsidP="00DF27AF">
      <w:pPr>
        <w:spacing w:after="0" w:line="240" w:lineRule="auto"/>
        <w:ind w:left="720" w:hanging="720"/>
        <w:rPr>
          <w:rFonts w:ascii="Calibri" w:eastAsia="MS Mincho" w:hAnsi="Calibri" w:cs="Times New Roman"/>
          <w:noProof/>
        </w:rPr>
      </w:pPr>
      <w:r>
        <w:t>21.</w:t>
      </w:r>
      <w:r w:rsidR="00DF27AF">
        <w:t xml:space="preserve"> </w:t>
      </w:r>
      <w:r w:rsidR="00DF27AF" w:rsidRPr="00F64D25">
        <w:rPr>
          <w:rFonts w:ascii="Calibri" w:eastAsia="MS Mincho" w:hAnsi="Calibri" w:cs="Times New Roman"/>
          <w:noProof/>
        </w:rPr>
        <w:t xml:space="preserve">Suthar AB, Granich R, Mermin J, et al. Effect of cotrimoxazole on mortality in HIV-infected adults on antiretroviral therapy: a systematic review and meta-analysis. </w:t>
      </w:r>
      <w:r w:rsidR="00DF27AF" w:rsidRPr="00F64D25">
        <w:rPr>
          <w:rFonts w:ascii="Calibri" w:eastAsia="MS Mincho" w:hAnsi="Calibri" w:cs="Times New Roman"/>
          <w:i/>
          <w:noProof/>
        </w:rPr>
        <w:t>Bull World Health Organ</w:t>
      </w:r>
      <w:r w:rsidR="00DF27AF" w:rsidRPr="00F64D25">
        <w:rPr>
          <w:rFonts w:ascii="Calibri" w:eastAsia="MS Mincho" w:hAnsi="Calibri" w:cs="Times New Roman"/>
          <w:noProof/>
        </w:rPr>
        <w:t>. 2012 Feb 1;90(2):128C-38C.</w:t>
      </w:r>
    </w:p>
    <w:p w:rsidR="007D7877" w:rsidRDefault="007D7877"/>
    <w:p w:rsidR="00DF27AF" w:rsidRPr="00F64D25" w:rsidRDefault="007D7877" w:rsidP="00DF27AF">
      <w:pPr>
        <w:spacing w:after="0" w:line="240" w:lineRule="auto"/>
        <w:ind w:left="720" w:hanging="720"/>
        <w:rPr>
          <w:rFonts w:ascii="Calibri" w:eastAsia="MS Mincho" w:hAnsi="Calibri" w:cs="Times New Roman"/>
          <w:noProof/>
        </w:rPr>
      </w:pPr>
      <w:r>
        <w:t>22.</w:t>
      </w:r>
      <w:r w:rsidR="00DF27AF">
        <w:t xml:space="preserve"> </w:t>
      </w:r>
      <w:r w:rsidR="00DF27AF" w:rsidRPr="00F64D25">
        <w:rPr>
          <w:rFonts w:ascii="Calibri" w:eastAsia="MS Mincho" w:hAnsi="Calibri" w:cs="Times New Roman"/>
          <w:noProof/>
        </w:rPr>
        <w:t xml:space="preserve">Van Oosterhout JJ, Ndekha M, Moore E, et al. The benefit of supplementary feeding for wasted Malawian adults initiating ART. </w:t>
      </w:r>
      <w:r w:rsidR="00DF27AF" w:rsidRPr="00F64D25">
        <w:rPr>
          <w:rFonts w:ascii="Calibri" w:eastAsia="MS Mincho" w:hAnsi="Calibri" w:cs="Times New Roman"/>
          <w:i/>
          <w:noProof/>
        </w:rPr>
        <w:t>AIDS Care</w:t>
      </w:r>
      <w:r w:rsidR="00DF27AF" w:rsidRPr="00F64D25">
        <w:rPr>
          <w:rFonts w:ascii="Calibri" w:eastAsia="MS Mincho" w:hAnsi="Calibri" w:cs="Times New Roman"/>
          <w:noProof/>
        </w:rPr>
        <w:t>. 2010 Jun;22(6):737-42.</w:t>
      </w:r>
    </w:p>
    <w:p w:rsidR="007D7877" w:rsidRDefault="007D7877"/>
    <w:p w:rsidR="00DF27AF" w:rsidRPr="00F64D25" w:rsidRDefault="007D7877" w:rsidP="00DF27AF">
      <w:pPr>
        <w:spacing w:after="0" w:line="240" w:lineRule="auto"/>
        <w:ind w:left="720" w:hanging="720"/>
        <w:rPr>
          <w:rFonts w:ascii="Calibri" w:eastAsia="MS Mincho" w:hAnsi="Calibri" w:cs="Times New Roman"/>
          <w:noProof/>
          <w:lang w:val="fr-FR"/>
        </w:rPr>
      </w:pPr>
      <w:r>
        <w:t>23.</w:t>
      </w:r>
      <w:r w:rsidR="00DF27AF">
        <w:t xml:space="preserve"> </w:t>
      </w:r>
      <w:r w:rsidR="00DF27AF" w:rsidRPr="00F64D25">
        <w:rPr>
          <w:rFonts w:ascii="Calibri" w:eastAsia="MS Mincho" w:hAnsi="Calibri" w:cs="Times New Roman"/>
          <w:noProof/>
        </w:rPr>
        <w:t>Walker AS, Ford D, Gilks CF, et al. Daily co-trimoxazole prophylaxis in severely immunosuppressed HIV-infected adults in Africa started on combination antiretroviral therapy: an observational analysis of the DART cohort.</w:t>
      </w:r>
      <w:r w:rsidR="00DF27AF" w:rsidRPr="00F64D25">
        <w:rPr>
          <w:rFonts w:ascii="Calibri" w:eastAsia="MS Mincho" w:hAnsi="Calibri" w:cs="Times New Roman"/>
          <w:i/>
          <w:noProof/>
        </w:rPr>
        <w:t xml:space="preserve"> </w:t>
      </w:r>
      <w:r w:rsidR="00DF27AF" w:rsidRPr="00F64D25">
        <w:rPr>
          <w:rFonts w:ascii="Calibri" w:eastAsia="MS Mincho" w:hAnsi="Calibri" w:cs="Times New Roman"/>
          <w:i/>
          <w:noProof/>
          <w:lang w:val="fr-FR"/>
        </w:rPr>
        <w:t>Lancet</w:t>
      </w:r>
      <w:r w:rsidR="00DF27AF" w:rsidRPr="00F64D25">
        <w:rPr>
          <w:rFonts w:ascii="Calibri" w:eastAsia="MS Mincho" w:hAnsi="Calibri" w:cs="Times New Roman"/>
          <w:noProof/>
          <w:lang w:val="fr-FR"/>
        </w:rPr>
        <w:t>. 2010 Apr 10;375(9722):1278-86.</w:t>
      </w:r>
    </w:p>
    <w:p w:rsidR="007D7877" w:rsidRPr="00355E46" w:rsidRDefault="007D7877">
      <w:pPr>
        <w:rPr>
          <w:lang w:val="fr-FR"/>
        </w:rPr>
      </w:pPr>
    </w:p>
    <w:p w:rsidR="00DF27AF" w:rsidRPr="00F64D25" w:rsidRDefault="007D7877" w:rsidP="00DF27AF">
      <w:pPr>
        <w:spacing w:after="0" w:line="240" w:lineRule="auto"/>
        <w:ind w:left="720" w:hanging="720"/>
        <w:rPr>
          <w:rFonts w:ascii="Calibri" w:eastAsia="MS Mincho" w:hAnsi="Calibri" w:cs="Times New Roman"/>
          <w:noProof/>
        </w:rPr>
      </w:pPr>
      <w:r w:rsidRPr="00355E46">
        <w:rPr>
          <w:lang w:val="fr-FR"/>
        </w:rPr>
        <w:t>24.</w:t>
      </w:r>
      <w:r w:rsidR="00DF27AF" w:rsidRPr="00355E46">
        <w:rPr>
          <w:lang w:val="fr-FR"/>
        </w:rPr>
        <w:t xml:space="preserve"> </w:t>
      </w:r>
      <w:r w:rsidR="00DF27AF" w:rsidRPr="00F64D25">
        <w:rPr>
          <w:rFonts w:ascii="Calibri" w:eastAsia="MS Mincho" w:hAnsi="Calibri" w:cs="Times New Roman"/>
          <w:noProof/>
          <w:lang w:val="fr-FR"/>
        </w:rPr>
        <w:t xml:space="preserve">Watera C, Todd J, Muwonge R, et al. </w:t>
      </w:r>
      <w:r w:rsidR="00DF27AF" w:rsidRPr="00F64D25">
        <w:rPr>
          <w:rFonts w:ascii="Calibri" w:eastAsia="MS Mincho" w:hAnsi="Calibri" w:cs="Times New Roman"/>
          <w:noProof/>
        </w:rPr>
        <w:t xml:space="preserve">Feasibility and effectiveness of cotrimoxazole prophylaxis for HIV-1-infected adults attending an HIV/AIDS clinic in Uganda. </w:t>
      </w:r>
      <w:r w:rsidR="00DF27AF" w:rsidRPr="00F64D25">
        <w:rPr>
          <w:rFonts w:ascii="Calibri" w:eastAsia="MS Mincho" w:hAnsi="Calibri" w:cs="Times New Roman"/>
          <w:i/>
          <w:noProof/>
        </w:rPr>
        <w:t xml:space="preserve">J Acquir Immune Defic Syndr </w:t>
      </w:r>
      <w:r w:rsidR="00DF27AF" w:rsidRPr="00F64D25">
        <w:rPr>
          <w:rFonts w:ascii="Calibri" w:eastAsia="MS Mincho" w:hAnsi="Calibri" w:cs="Times New Roman"/>
          <w:noProof/>
        </w:rPr>
        <w:t>(1999). 2006 Jul;42(3):373-8.</w:t>
      </w:r>
    </w:p>
    <w:p w:rsidR="007D7877" w:rsidRDefault="007D7877"/>
    <w:p w:rsidR="00DF27AF" w:rsidRPr="00F64D25" w:rsidRDefault="007D7877" w:rsidP="00DF27AF">
      <w:pPr>
        <w:spacing w:after="0" w:line="240" w:lineRule="auto"/>
        <w:ind w:left="720" w:hanging="720"/>
        <w:rPr>
          <w:rFonts w:ascii="Calibri" w:eastAsia="MS Mincho" w:hAnsi="Calibri" w:cs="Times New Roman"/>
          <w:noProof/>
        </w:rPr>
      </w:pPr>
      <w:r>
        <w:t>25.</w:t>
      </w:r>
      <w:r w:rsidR="00DF27AF">
        <w:t xml:space="preserve"> </w:t>
      </w:r>
      <w:r w:rsidR="00DF27AF" w:rsidRPr="00F64D25">
        <w:rPr>
          <w:rFonts w:ascii="Calibri" w:eastAsia="MS Mincho" w:hAnsi="Calibri" w:cs="Times New Roman"/>
          <w:noProof/>
        </w:rPr>
        <w:t xml:space="preserve">Wiktor SZ, Sassan-Morokro M, Grant AD, et al. Efficacy of trimethoprim-sulphamethoxazole prophylaxis to decrease morbidity and mortality in HIV-1-infected patients with tuberculosis in Abidjan, Cote d'Ivoire: a randomised controlled trial. </w:t>
      </w:r>
      <w:r w:rsidR="00DF27AF" w:rsidRPr="00F64D25">
        <w:rPr>
          <w:rFonts w:ascii="Calibri" w:eastAsia="MS Mincho" w:hAnsi="Calibri" w:cs="Times New Roman"/>
          <w:i/>
          <w:noProof/>
        </w:rPr>
        <w:t>Lancet</w:t>
      </w:r>
      <w:r w:rsidR="00DF27AF" w:rsidRPr="00F64D25">
        <w:rPr>
          <w:rFonts w:ascii="Calibri" w:eastAsia="MS Mincho" w:hAnsi="Calibri" w:cs="Times New Roman"/>
          <w:noProof/>
        </w:rPr>
        <w:t>. 1999 May 1;353(9163):1469-75.</w:t>
      </w:r>
    </w:p>
    <w:p w:rsidR="007D7877" w:rsidRDefault="007D7877"/>
    <w:p w:rsidR="00DF27AF" w:rsidRPr="00F64D25" w:rsidRDefault="007D7877" w:rsidP="00DF27AF">
      <w:pPr>
        <w:spacing w:after="0" w:line="240" w:lineRule="auto"/>
        <w:ind w:left="720" w:hanging="720"/>
        <w:rPr>
          <w:rFonts w:ascii="Calibri" w:eastAsia="MS Mincho" w:hAnsi="Calibri" w:cs="Times New Roman"/>
          <w:noProof/>
        </w:rPr>
      </w:pPr>
      <w:r>
        <w:t>26.</w:t>
      </w:r>
      <w:r w:rsidR="00DF27AF">
        <w:t xml:space="preserve"> </w:t>
      </w:r>
      <w:r w:rsidR="00DF27AF" w:rsidRPr="00F64D25">
        <w:rPr>
          <w:rFonts w:ascii="Calibri" w:eastAsia="MS Mincho" w:hAnsi="Calibri" w:cs="Times New Roman"/>
          <w:noProof/>
        </w:rPr>
        <w:t xml:space="preserve">Zachariah R, Spielmann MP, Chinji C, et al. Voluntary counselling, HIV testing and adjunctive cotrimoxazole reduces mortality in tuberculosis patients in Thyolo, Malawi. </w:t>
      </w:r>
      <w:r w:rsidR="00DF27AF" w:rsidRPr="00F64D25">
        <w:rPr>
          <w:rFonts w:ascii="Calibri" w:eastAsia="MS Mincho" w:hAnsi="Calibri" w:cs="Times New Roman"/>
          <w:i/>
          <w:noProof/>
        </w:rPr>
        <w:t>AIDS</w:t>
      </w:r>
      <w:r w:rsidR="00DF27AF" w:rsidRPr="00F64D25">
        <w:rPr>
          <w:rFonts w:ascii="Calibri" w:eastAsia="MS Mincho" w:hAnsi="Calibri" w:cs="Times New Roman"/>
          <w:noProof/>
        </w:rPr>
        <w:t xml:space="preserve"> (London, England). 2003 May 2;17(7):1053-61.</w:t>
      </w:r>
    </w:p>
    <w:p w:rsidR="007D7877" w:rsidRDefault="007D7877"/>
    <w:p w:rsidR="00DF27AF" w:rsidRPr="00F64D25" w:rsidRDefault="007D7877" w:rsidP="00DF27AF">
      <w:pPr>
        <w:spacing w:after="0" w:line="240" w:lineRule="auto"/>
        <w:ind w:left="720" w:hanging="720"/>
        <w:rPr>
          <w:rFonts w:ascii="Calibri" w:eastAsia="MS Mincho" w:hAnsi="Calibri" w:cs="Times New Roman"/>
          <w:noProof/>
        </w:rPr>
      </w:pPr>
      <w:r>
        <w:t>27.</w:t>
      </w:r>
      <w:r w:rsidR="00DF27AF">
        <w:t xml:space="preserve"> </w:t>
      </w:r>
      <w:r w:rsidR="00DF27AF" w:rsidRPr="00355E46">
        <w:rPr>
          <w:rFonts w:ascii="Calibri" w:eastAsia="MS Mincho" w:hAnsi="Calibri" w:cs="Times New Roman"/>
          <w:noProof/>
        </w:rPr>
        <w:t xml:space="preserve">Yazdanpanah Y, Losina E, Anglaret X, et al. </w:t>
      </w:r>
      <w:r w:rsidR="00DF27AF" w:rsidRPr="00F64D25">
        <w:rPr>
          <w:rFonts w:ascii="Calibri" w:eastAsia="MS Mincho" w:hAnsi="Calibri" w:cs="Times New Roman"/>
          <w:noProof/>
        </w:rPr>
        <w:t xml:space="preserve">Clinical impact and cost-effectiveness of co-trimoxazole prophylaxis in patients with HIV/AIDS in Cote d'Ivoire: a trial-based analysis. </w:t>
      </w:r>
      <w:r w:rsidR="00DF27AF" w:rsidRPr="00F64D25">
        <w:rPr>
          <w:rFonts w:ascii="Calibri" w:eastAsia="MS Mincho" w:hAnsi="Calibri" w:cs="Times New Roman"/>
          <w:i/>
          <w:noProof/>
        </w:rPr>
        <w:t>AIDS</w:t>
      </w:r>
      <w:r w:rsidR="00DF27AF" w:rsidRPr="00F64D25">
        <w:rPr>
          <w:rFonts w:ascii="Calibri" w:eastAsia="MS Mincho" w:hAnsi="Calibri" w:cs="Times New Roman"/>
          <w:noProof/>
        </w:rPr>
        <w:t xml:space="preserve"> (London, England). 2005 Aug 12;19(12):1299-308.</w:t>
      </w:r>
    </w:p>
    <w:p w:rsidR="007D7877" w:rsidRDefault="007D7877"/>
    <w:p w:rsidR="00DF27AF" w:rsidRPr="00355E46" w:rsidRDefault="007D7877" w:rsidP="00DF27AF">
      <w:pPr>
        <w:spacing w:after="0" w:line="240" w:lineRule="auto"/>
        <w:ind w:left="720" w:hanging="720"/>
        <w:rPr>
          <w:rFonts w:ascii="Calibri" w:eastAsia="MS Mincho" w:hAnsi="Calibri" w:cs="Times New Roman"/>
          <w:noProof/>
        </w:rPr>
      </w:pPr>
      <w:r>
        <w:t>28.</w:t>
      </w:r>
      <w:r w:rsidR="00DF27AF">
        <w:t xml:space="preserve"> </w:t>
      </w:r>
      <w:r w:rsidR="00DF27AF" w:rsidRPr="00F64D25">
        <w:rPr>
          <w:rFonts w:ascii="Calibri" w:eastAsia="MS Mincho" w:hAnsi="Calibri" w:cs="Times New Roman"/>
          <w:noProof/>
        </w:rPr>
        <w:t>Goldie SJ, Yazdanpanah Y, Losina E, et al. Cost-effectiveness of HIV treatment in resource-poor settings-</w:t>
      </w:r>
      <w:r w:rsidR="00DF27AF">
        <w:rPr>
          <w:rFonts w:ascii="Calibri" w:eastAsia="MS Mincho" w:hAnsi="Calibri" w:cs="Times New Roman"/>
          <w:noProof/>
        </w:rPr>
        <w:t xml:space="preserve"> </w:t>
      </w:r>
      <w:r w:rsidR="00DF27AF" w:rsidRPr="00F64D25">
        <w:rPr>
          <w:rFonts w:ascii="Calibri" w:eastAsia="MS Mincho" w:hAnsi="Calibri" w:cs="Times New Roman"/>
          <w:noProof/>
        </w:rPr>
        <w:t xml:space="preserve">the case of Cote d'Ivoire. </w:t>
      </w:r>
      <w:r w:rsidR="00DF27AF" w:rsidRPr="00355E46">
        <w:rPr>
          <w:rFonts w:ascii="Calibri" w:eastAsia="MS Mincho" w:hAnsi="Calibri" w:cs="Times New Roman"/>
          <w:i/>
          <w:noProof/>
        </w:rPr>
        <w:t>N Engl J Med</w:t>
      </w:r>
      <w:r w:rsidR="00DF27AF" w:rsidRPr="00355E46">
        <w:rPr>
          <w:rFonts w:ascii="Calibri" w:eastAsia="MS Mincho" w:hAnsi="Calibri" w:cs="Times New Roman"/>
          <w:noProof/>
        </w:rPr>
        <w:t>. 2006 Sep 14;355(11):1141-53.</w:t>
      </w:r>
    </w:p>
    <w:p w:rsidR="007D7877" w:rsidRDefault="007D7877"/>
    <w:p w:rsidR="00DF27AF" w:rsidRPr="00355E46" w:rsidRDefault="007D7877" w:rsidP="00DF27AF">
      <w:pPr>
        <w:spacing w:after="0" w:line="240" w:lineRule="auto"/>
        <w:ind w:left="720" w:hanging="720"/>
        <w:rPr>
          <w:rFonts w:ascii="Calibri" w:eastAsia="MS Mincho" w:hAnsi="Calibri" w:cs="Times New Roman"/>
          <w:noProof/>
          <w:lang w:val="fr-FR"/>
        </w:rPr>
      </w:pPr>
      <w:r>
        <w:t>29.</w:t>
      </w:r>
      <w:r w:rsidR="00DF27AF">
        <w:t xml:space="preserve"> </w:t>
      </w:r>
      <w:r w:rsidR="00DF27AF" w:rsidRPr="00F64D25">
        <w:rPr>
          <w:rFonts w:ascii="Calibri" w:eastAsia="MS Mincho" w:hAnsi="Calibri" w:cs="Times New Roman"/>
          <w:noProof/>
        </w:rPr>
        <w:t>Abimbola TO, Marston BJ. The cost-effectiveness of cotrimoxazole in people with advanced HIV infection initiating antiretroviral therapy in sub-Saharan Africa.</w:t>
      </w:r>
      <w:r w:rsidR="00DF27AF" w:rsidRPr="00F64D25">
        <w:rPr>
          <w:rFonts w:ascii="Calibri" w:eastAsia="MS Mincho" w:hAnsi="Calibri" w:cs="Times New Roman"/>
          <w:i/>
          <w:noProof/>
        </w:rPr>
        <w:t xml:space="preserve"> </w:t>
      </w:r>
      <w:r w:rsidR="00DF27AF" w:rsidRPr="00355E46">
        <w:rPr>
          <w:rFonts w:ascii="Calibri" w:eastAsia="MS Mincho" w:hAnsi="Calibri" w:cs="Times New Roman"/>
          <w:i/>
          <w:noProof/>
          <w:lang w:val="fr-FR"/>
        </w:rPr>
        <w:t>J Acquir Immune Defic Syndr</w:t>
      </w:r>
      <w:r w:rsidR="00DF27AF" w:rsidRPr="00355E46">
        <w:rPr>
          <w:rFonts w:ascii="Calibri" w:eastAsia="MS Mincho" w:hAnsi="Calibri" w:cs="Times New Roman"/>
          <w:noProof/>
          <w:lang w:val="fr-FR"/>
        </w:rPr>
        <w:t xml:space="preserve"> (1999). 2012 May 1;60(1):e8-e14.</w:t>
      </w:r>
    </w:p>
    <w:p w:rsidR="007D7877" w:rsidRPr="00355E46" w:rsidRDefault="007D7877">
      <w:pPr>
        <w:rPr>
          <w:lang w:val="fr-FR"/>
        </w:rPr>
      </w:pPr>
    </w:p>
    <w:p w:rsidR="00DF27AF" w:rsidRPr="00F64D25" w:rsidRDefault="007D7877" w:rsidP="00DF27AF">
      <w:pPr>
        <w:spacing w:after="0" w:line="240" w:lineRule="auto"/>
        <w:ind w:left="720" w:hanging="720"/>
        <w:rPr>
          <w:rFonts w:ascii="Calibri" w:eastAsia="MS Mincho" w:hAnsi="Calibri" w:cs="Times New Roman"/>
          <w:noProof/>
          <w:lang w:val="fr-FR"/>
        </w:rPr>
      </w:pPr>
      <w:r w:rsidRPr="00355E46">
        <w:rPr>
          <w:lang w:val="fr-FR"/>
        </w:rPr>
        <w:t>30.</w:t>
      </w:r>
      <w:r w:rsidR="00DF27AF" w:rsidRPr="00355E46">
        <w:rPr>
          <w:lang w:val="fr-FR"/>
        </w:rPr>
        <w:t xml:space="preserve"> </w:t>
      </w:r>
      <w:r w:rsidR="00DF27AF" w:rsidRPr="00F64D25">
        <w:rPr>
          <w:rFonts w:ascii="Calibri" w:eastAsia="MS Mincho" w:hAnsi="Calibri" w:cs="Times New Roman"/>
          <w:noProof/>
          <w:lang w:val="fr-FR"/>
        </w:rPr>
        <w:t xml:space="preserve">Pitter C, Kahn JG, Marseille E, et al. </w:t>
      </w:r>
      <w:r w:rsidR="00DF27AF" w:rsidRPr="00F64D25">
        <w:rPr>
          <w:rFonts w:ascii="Calibri" w:eastAsia="MS Mincho" w:hAnsi="Calibri" w:cs="Times New Roman"/>
          <w:noProof/>
        </w:rPr>
        <w:t>Cost-effectiveness of cotrimoxazole prophylaxis among persons with HIV in Uganda.</w:t>
      </w:r>
      <w:r w:rsidR="00DF27AF" w:rsidRPr="00F64D25">
        <w:rPr>
          <w:rFonts w:ascii="Calibri" w:eastAsia="MS Mincho" w:hAnsi="Calibri" w:cs="Times New Roman"/>
          <w:i/>
          <w:noProof/>
        </w:rPr>
        <w:t xml:space="preserve"> </w:t>
      </w:r>
      <w:r w:rsidR="00DF27AF" w:rsidRPr="00F64D25">
        <w:rPr>
          <w:rFonts w:ascii="Calibri" w:eastAsia="MS Mincho" w:hAnsi="Calibri" w:cs="Times New Roman"/>
          <w:i/>
          <w:noProof/>
          <w:lang w:val="fr-FR"/>
        </w:rPr>
        <w:t>J Acquir Immune Defic Syndr</w:t>
      </w:r>
      <w:r w:rsidR="00DF27AF" w:rsidRPr="00F64D25">
        <w:rPr>
          <w:rFonts w:ascii="Calibri" w:eastAsia="MS Mincho" w:hAnsi="Calibri" w:cs="Times New Roman"/>
          <w:noProof/>
          <w:lang w:val="fr-FR"/>
        </w:rPr>
        <w:t xml:space="preserve"> (1999). 2007 Mar 1;44(3):336-43.</w:t>
      </w:r>
    </w:p>
    <w:p w:rsidR="007D7877" w:rsidRPr="00355E46" w:rsidRDefault="007D7877">
      <w:pPr>
        <w:rPr>
          <w:lang w:val="fr-FR"/>
        </w:rPr>
      </w:pPr>
    </w:p>
    <w:p w:rsidR="00DF27AF" w:rsidRPr="00F64D25" w:rsidRDefault="007D7877" w:rsidP="00DF27AF">
      <w:pPr>
        <w:spacing w:after="0" w:line="240" w:lineRule="auto"/>
        <w:ind w:left="720" w:hanging="720"/>
        <w:rPr>
          <w:rFonts w:ascii="Calibri" w:eastAsia="MS Mincho" w:hAnsi="Calibri" w:cs="Times New Roman"/>
          <w:noProof/>
        </w:rPr>
      </w:pPr>
      <w:r w:rsidRPr="00355E46">
        <w:rPr>
          <w:lang w:val="fr-FR"/>
        </w:rPr>
        <w:t>31.</w:t>
      </w:r>
      <w:r w:rsidR="00DF27AF" w:rsidRPr="00355E46">
        <w:rPr>
          <w:lang w:val="fr-FR"/>
        </w:rPr>
        <w:t xml:space="preserve"> </w:t>
      </w:r>
      <w:r w:rsidR="00DF27AF" w:rsidRPr="00355E46">
        <w:rPr>
          <w:rFonts w:ascii="Calibri" w:eastAsia="MS Mincho" w:hAnsi="Calibri" w:cs="Times New Roman"/>
          <w:noProof/>
          <w:lang w:val="fr-FR"/>
        </w:rPr>
        <w:t xml:space="preserve">Bulabula AM, Mayanga, Mafwila, et al. </w:t>
      </w:r>
      <w:r w:rsidR="00DF27AF" w:rsidRPr="00F64D25">
        <w:rPr>
          <w:rFonts w:ascii="Calibri" w:eastAsia="MS Mincho" w:hAnsi="Calibri" w:cs="Times New Roman"/>
          <w:noProof/>
        </w:rPr>
        <w:t xml:space="preserve">Malaria prevalence in HIV patients under cotrimoxazole. Case of Kindu, Maniema, D.R. Congo. Preliminary results. </w:t>
      </w:r>
      <w:r w:rsidR="00DF27AF" w:rsidRPr="00F64D25">
        <w:rPr>
          <w:rFonts w:ascii="Calibri" w:eastAsia="MS Mincho" w:hAnsi="Calibri" w:cs="Times New Roman"/>
          <w:i/>
          <w:noProof/>
        </w:rPr>
        <w:t>Italian Journal of Tropical Medicine</w:t>
      </w:r>
      <w:r w:rsidR="00DF27AF" w:rsidRPr="00F64D25">
        <w:rPr>
          <w:rFonts w:ascii="Calibri" w:eastAsia="MS Mincho" w:hAnsi="Calibri" w:cs="Times New Roman"/>
          <w:noProof/>
        </w:rPr>
        <w:t>. 2009 Jan - Dec 2009;14(1-4):1-2</w:t>
      </w:r>
      <w:r w:rsidR="00DF27AF">
        <w:rPr>
          <w:rFonts w:ascii="Calibri" w:eastAsia="MS Mincho" w:hAnsi="Calibri" w:cs="Times New Roman"/>
          <w:noProof/>
        </w:rPr>
        <w:t>.</w:t>
      </w:r>
    </w:p>
    <w:p w:rsidR="007D7877" w:rsidRDefault="007D7877"/>
    <w:p w:rsidR="00DF27AF" w:rsidRPr="00F64D25" w:rsidRDefault="007D7877" w:rsidP="00DF27AF">
      <w:pPr>
        <w:spacing w:after="0" w:line="240" w:lineRule="auto"/>
        <w:ind w:left="720" w:hanging="720"/>
        <w:rPr>
          <w:rFonts w:ascii="Calibri" w:eastAsia="MS Mincho" w:hAnsi="Calibri" w:cs="Times New Roman"/>
          <w:noProof/>
          <w:lang w:val="fr-FR"/>
        </w:rPr>
      </w:pPr>
      <w:r>
        <w:t>32.</w:t>
      </w:r>
      <w:r w:rsidR="00DF27AF">
        <w:t xml:space="preserve"> </w:t>
      </w:r>
      <w:r w:rsidR="00DF27AF" w:rsidRPr="00F64D25">
        <w:rPr>
          <w:rFonts w:ascii="Calibri" w:eastAsia="MS Mincho" w:hAnsi="Calibri" w:cs="Times New Roman"/>
          <w:noProof/>
        </w:rPr>
        <w:t xml:space="preserve">Campbell JD, Moore D, Degerman R, et al. HIV-infected ugandan adults taking antiretroviral therapy with CD4 counts &gt;200 cells/muL who discontinue cotrimoxazole prophylaxis have increased risk of malaria and diarrhea. </w:t>
      </w:r>
      <w:r w:rsidR="00DF27AF" w:rsidRPr="00F64D25">
        <w:rPr>
          <w:rFonts w:ascii="Calibri" w:eastAsia="MS Mincho" w:hAnsi="Calibri" w:cs="Times New Roman"/>
          <w:i/>
          <w:noProof/>
          <w:lang w:val="fr-FR"/>
        </w:rPr>
        <w:t>Clin Infect Dis</w:t>
      </w:r>
      <w:r w:rsidR="00DF27AF" w:rsidRPr="00F64D25">
        <w:rPr>
          <w:rFonts w:ascii="Calibri" w:eastAsia="MS Mincho" w:hAnsi="Calibri" w:cs="Times New Roman"/>
          <w:noProof/>
          <w:lang w:val="fr-FR"/>
        </w:rPr>
        <w:t>. 2012 Apr;54(8):1204-11.</w:t>
      </w:r>
    </w:p>
    <w:p w:rsidR="007D7877" w:rsidRPr="00355E46" w:rsidRDefault="007D7877">
      <w:pPr>
        <w:rPr>
          <w:lang w:val="fr-FR"/>
        </w:rPr>
      </w:pPr>
    </w:p>
    <w:p w:rsidR="00DF27AF" w:rsidRPr="00F64D25" w:rsidRDefault="007D7877" w:rsidP="00DF27AF">
      <w:pPr>
        <w:spacing w:after="0" w:line="240" w:lineRule="auto"/>
        <w:ind w:left="720" w:hanging="720"/>
        <w:rPr>
          <w:rFonts w:ascii="Calibri" w:eastAsia="MS Mincho" w:hAnsi="Calibri" w:cs="Times New Roman"/>
          <w:noProof/>
        </w:rPr>
      </w:pPr>
      <w:r w:rsidRPr="00355E46">
        <w:rPr>
          <w:lang w:val="fr-FR"/>
        </w:rPr>
        <w:t>33.</w:t>
      </w:r>
      <w:r w:rsidR="00DF27AF" w:rsidRPr="00355E46">
        <w:rPr>
          <w:lang w:val="fr-FR"/>
        </w:rPr>
        <w:t xml:space="preserve"> </w:t>
      </w:r>
      <w:r w:rsidR="00DF27AF" w:rsidRPr="00F64D25">
        <w:rPr>
          <w:rFonts w:ascii="Calibri" w:eastAsia="MS Mincho" w:hAnsi="Calibri" w:cs="Times New Roman"/>
          <w:noProof/>
          <w:lang w:val="fr-FR"/>
        </w:rPr>
        <w:t xml:space="preserve">Denoeud-Ndam L, Zannou DM, Fourcade C, et al. </w:t>
      </w:r>
      <w:r w:rsidR="00DF27AF" w:rsidRPr="00F64D25">
        <w:rPr>
          <w:rFonts w:ascii="Calibri" w:eastAsia="MS Mincho" w:hAnsi="Calibri" w:cs="Times New Roman"/>
          <w:noProof/>
        </w:rPr>
        <w:t>Cotrimoxazole prophylaxis versus mefloquine intermittent preventive treatment to prevent malaria in HIV-infected pregnant women: two randomized controlled trials.</w:t>
      </w:r>
      <w:r w:rsidR="00DF27AF" w:rsidRPr="00F64D25">
        <w:rPr>
          <w:rFonts w:ascii="Calibri" w:eastAsia="MS Mincho" w:hAnsi="Calibri" w:cs="Times New Roman"/>
          <w:i/>
          <w:noProof/>
        </w:rPr>
        <w:t xml:space="preserve"> J Acquir Immune Defic Syndr</w:t>
      </w:r>
      <w:r w:rsidR="00DF27AF" w:rsidRPr="00F64D25">
        <w:rPr>
          <w:rFonts w:ascii="Calibri" w:eastAsia="MS Mincho" w:hAnsi="Calibri" w:cs="Times New Roman"/>
          <w:noProof/>
        </w:rPr>
        <w:t xml:space="preserve"> (1999). 2014 Feb 1;65(2):198-206.</w:t>
      </w:r>
    </w:p>
    <w:p w:rsidR="007D7877" w:rsidRDefault="007D7877"/>
    <w:p w:rsidR="00DF27AF" w:rsidRPr="00F64D25" w:rsidRDefault="007D7877" w:rsidP="00DF27AF">
      <w:pPr>
        <w:spacing w:after="0" w:line="240" w:lineRule="auto"/>
        <w:ind w:left="720" w:hanging="720"/>
        <w:rPr>
          <w:rFonts w:ascii="Calibri" w:eastAsia="MS Mincho" w:hAnsi="Calibri" w:cs="Times New Roman"/>
          <w:noProof/>
        </w:rPr>
      </w:pPr>
      <w:r>
        <w:t>34.</w:t>
      </w:r>
      <w:r w:rsidR="00DF27AF" w:rsidRPr="00F64D25">
        <w:rPr>
          <w:rFonts w:ascii="Calibri" w:eastAsia="MS Mincho" w:hAnsi="Calibri" w:cs="Times New Roman"/>
          <w:noProof/>
        </w:rPr>
        <w:t xml:space="preserve">  Dow A, Kayira D, Hudgens MG, et al. The effect of cotrimoxazole prophylactic treatment on malaria, birth outcomes, and postpartum CD4 count in HIV-infected women. </w:t>
      </w:r>
      <w:r w:rsidR="00DF27AF" w:rsidRPr="00F64D25">
        <w:rPr>
          <w:rFonts w:ascii="Calibri" w:eastAsia="MS Mincho" w:hAnsi="Calibri" w:cs="Times New Roman"/>
          <w:i/>
          <w:noProof/>
        </w:rPr>
        <w:t>Infect Dis Obstet Gynecol</w:t>
      </w:r>
      <w:r w:rsidR="00DF27AF" w:rsidRPr="00F64D25">
        <w:rPr>
          <w:rFonts w:ascii="Calibri" w:eastAsia="MS Mincho" w:hAnsi="Calibri" w:cs="Times New Roman"/>
          <w:noProof/>
        </w:rPr>
        <w:t>. 2013;2013:340702.</w:t>
      </w:r>
    </w:p>
    <w:p w:rsidR="007D7877" w:rsidRDefault="007D7877"/>
    <w:p w:rsidR="00DF27AF" w:rsidRPr="00F64D25" w:rsidRDefault="007D7877" w:rsidP="00DF27AF">
      <w:pPr>
        <w:spacing w:after="0" w:line="240" w:lineRule="auto"/>
        <w:ind w:left="720" w:hanging="720"/>
        <w:rPr>
          <w:rFonts w:ascii="Calibri" w:eastAsia="MS Mincho" w:hAnsi="Calibri" w:cs="Times New Roman"/>
          <w:noProof/>
          <w:lang w:val="fr-FR"/>
        </w:rPr>
      </w:pPr>
      <w:r>
        <w:t>35.</w:t>
      </w:r>
      <w:r w:rsidR="00DF27AF">
        <w:t xml:space="preserve"> </w:t>
      </w:r>
      <w:r w:rsidR="00DF27AF" w:rsidRPr="00F64D25">
        <w:rPr>
          <w:rFonts w:ascii="Calibri" w:eastAsia="MS Mincho" w:hAnsi="Calibri" w:cs="Times New Roman"/>
          <w:noProof/>
        </w:rPr>
        <w:t xml:space="preserve">Kapito-Tembo A, Meshnick SR, Van Hensbroek MB, et al. Marked reduction in prevalence of malaria parasitemia and anemia in HIV-infected pregnant women taking cotrimoxazole with or without sulfadoxine-pyrimethamine intermittent preventive therapy during pregnancy in Malawi. </w:t>
      </w:r>
      <w:r w:rsidR="00DF27AF" w:rsidRPr="00F64D25">
        <w:rPr>
          <w:rFonts w:ascii="Calibri" w:eastAsia="MS Mincho" w:hAnsi="Calibri" w:cs="Times New Roman"/>
          <w:i/>
          <w:noProof/>
          <w:lang w:val="fr-FR"/>
        </w:rPr>
        <w:t>J Infect Dis</w:t>
      </w:r>
      <w:r w:rsidR="00DF27AF" w:rsidRPr="00F64D25">
        <w:rPr>
          <w:rFonts w:ascii="Calibri" w:eastAsia="MS Mincho" w:hAnsi="Calibri" w:cs="Times New Roman"/>
          <w:noProof/>
          <w:lang w:val="fr-FR"/>
        </w:rPr>
        <w:t>. 2011 Feb 15;203(4):464-72.</w:t>
      </w:r>
    </w:p>
    <w:p w:rsidR="007D7877" w:rsidRPr="00355E46" w:rsidRDefault="007D7877">
      <w:pPr>
        <w:rPr>
          <w:lang w:val="fr-FR"/>
        </w:rPr>
      </w:pPr>
    </w:p>
    <w:p w:rsidR="00DF27AF" w:rsidRPr="00F64D25" w:rsidRDefault="007D7877" w:rsidP="00DF27AF">
      <w:pPr>
        <w:spacing w:after="0" w:line="240" w:lineRule="auto"/>
        <w:ind w:left="720" w:hanging="720"/>
        <w:rPr>
          <w:rFonts w:ascii="Calibri" w:eastAsia="MS Mincho" w:hAnsi="Calibri" w:cs="Times New Roman"/>
          <w:noProof/>
          <w:lang w:val="fr-FR"/>
        </w:rPr>
      </w:pPr>
      <w:r w:rsidRPr="00355E46">
        <w:rPr>
          <w:lang w:val="fr-FR"/>
        </w:rPr>
        <w:t>36.</w:t>
      </w:r>
      <w:r w:rsidR="00DF27AF" w:rsidRPr="00355E46">
        <w:rPr>
          <w:lang w:val="fr-FR"/>
        </w:rPr>
        <w:t xml:space="preserve"> </w:t>
      </w:r>
      <w:r w:rsidR="00DF27AF" w:rsidRPr="00F64D25">
        <w:rPr>
          <w:rFonts w:ascii="Calibri" w:eastAsia="MS Mincho" w:hAnsi="Calibri" w:cs="Times New Roman"/>
          <w:noProof/>
          <w:lang w:val="fr-FR"/>
        </w:rPr>
        <w:t xml:space="preserve">Klement E, Pitche P, Kendjo E, et al. </w:t>
      </w:r>
      <w:r w:rsidR="00DF27AF" w:rsidRPr="00F64D25">
        <w:rPr>
          <w:rFonts w:ascii="Calibri" w:eastAsia="MS Mincho" w:hAnsi="Calibri" w:cs="Times New Roman"/>
          <w:noProof/>
        </w:rPr>
        <w:t xml:space="preserve">Effectiveness of co-trimoxazole to prevent Plasmodium falciparum malaria in HIV-positive pregnant women in sub-Saharan Africa: an open-label, randomized controlled trial. </w:t>
      </w:r>
      <w:r w:rsidR="00DF27AF" w:rsidRPr="00F64D25">
        <w:rPr>
          <w:rFonts w:ascii="Calibri" w:eastAsia="MS Mincho" w:hAnsi="Calibri" w:cs="Times New Roman"/>
          <w:i/>
          <w:noProof/>
          <w:lang w:val="fr-FR"/>
        </w:rPr>
        <w:t>Clin Infect Dis</w:t>
      </w:r>
      <w:r w:rsidR="00DF27AF" w:rsidRPr="00F64D25">
        <w:rPr>
          <w:rFonts w:ascii="Calibri" w:eastAsia="MS Mincho" w:hAnsi="Calibri" w:cs="Times New Roman"/>
          <w:noProof/>
          <w:lang w:val="fr-FR"/>
        </w:rPr>
        <w:t>. 2014 Mar;58(5):651-9.</w:t>
      </w:r>
    </w:p>
    <w:p w:rsidR="007D7877" w:rsidRPr="00355E46" w:rsidRDefault="007D7877">
      <w:pPr>
        <w:rPr>
          <w:lang w:val="fr-FR"/>
        </w:rPr>
      </w:pPr>
    </w:p>
    <w:p w:rsidR="00DF27AF" w:rsidRPr="00F64D25" w:rsidRDefault="007D7877" w:rsidP="00DF27AF">
      <w:pPr>
        <w:spacing w:after="0" w:line="240" w:lineRule="auto"/>
        <w:ind w:left="720" w:hanging="720"/>
        <w:rPr>
          <w:rFonts w:ascii="Calibri" w:eastAsia="MS Mincho" w:hAnsi="Calibri" w:cs="Times New Roman"/>
          <w:noProof/>
        </w:rPr>
      </w:pPr>
      <w:r w:rsidRPr="00355E46">
        <w:rPr>
          <w:lang w:val="fr-FR"/>
        </w:rPr>
        <w:t>37.</w:t>
      </w:r>
      <w:r w:rsidR="00DF27AF" w:rsidRPr="00355E46">
        <w:rPr>
          <w:lang w:val="fr-FR"/>
        </w:rPr>
        <w:t xml:space="preserve"> </w:t>
      </w:r>
      <w:r w:rsidR="00DF27AF" w:rsidRPr="00355E46">
        <w:rPr>
          <w:rFonts w:ascii="Calibri" w:eastAsia="MS Mincho" w:hAnsi="Calibri" w:cs="Times New Roman"/>
          <w:noProof/>
          <w:lang w:val="fr-FR"/>
        </w:rPr>
        <w:t xml:space="preserve">Manyando C, Njunju EM, D'Alessandro U, et al. </w:t>
      </w:r>
      <w:r w:rsidR="00DF27AF" w:rsidRPr="00F64D25">
        <w:rPr>
          <w:rFonts w:ascii="Calibri" w:eastAsia="MS Mincho" w:hAnsi="Calibri" w:cs="Times New Roman"/>
          <w:noProof/>
        </w:rPr>
        <w:t xml:space="preserve">Safety and efficacy of co-trimoxazole for treatment and prevention of Plasmodium falciparum malaria: a systematic review. </w:t>
      </w:r>
      <w:r w:rsidR="00DF27AF" w:rsidRPr="00F64D25">
        <w:rPr>
          <w:rFonts w:ascii="Calibri" w:eastAsia="MS Mincho" w:hAnsi="Calibri" w:cs="Times New Roman"/>
          <w:i/>
          <w:noProof/>
        </w:rPr>
        <w:t>PLoS One</w:t>
      </w:r>
      <w:r w:rsidR="00DF27AF" w:rsidRPr="00F64D25">
        <w:rPr>
          <w:rFonts w:ascii="Calibri" w:eastAsia="MS Mincho" w:hAnsi="Calibri" w:cs="Times New Roman"/>
          <w:noProof/>
        </w:rPr>
        <w:t>. 2013;8(2):e56916.</w:t>
      </w:r>
    </w:p>
    <w:p w:rsidR="007D7877" w:rsidRDefault="007D7877"/>
    <w:p w:rsidR="00DF27AF" w:rsidRPr="00F64D25" w:rsidRDefault="007D7877" w:rsidP="00DF27AF">
      <w:pPr>
        <w:spacing w:after="0" w:line="240" w:lineRule="auto"/>
        <w:ind w:left="720" w:hanging="720"/>
        <w:rPr>
          <w:rFonts w:ascii="Calibri" w:eastAsia="MS Mincho" w:hAnsi="Calibri" w:cs="Times New Roman"/>
          <w:noProof/>
        </w:rPr>
      </w:pPr>
      <w:r>
        <w:t>38.</w:t>
      </w:r>
      <w:r w:rsidR="00DF27AF">
        <w:t xml:space="preserve"> </w:t>
      </w:r>
      <w:r w:rsidR="00DF27AF" w:rsidRPr="00355E46">
        <w:rPr>
          <w:rFonts w:ascii="Calibri" w:eastAsia="MS Mincho" w:hAnsi="Calibri" w:cs="Times New Roman"/>
          <w:noProof/>
        </w:rPr>
        <w:t xml:space="preserve">Newman PM, Wanzira H, Tumwine G, et al. </w:t>
      </w:r>
      <w:r w:rsidR="00DF27AF" w:rsidRPr="00F64D25">
        <w:rPr>
          <w:rFonts w:ascii="Calibri" w:eastAsia="MS Mincho" w:hAnsi="Calibri" w:cs="Times New Roman"/>
          <w:noProof/>
        </w:rPr>
        <w:t xml:space="preserve">Placental malaria among HIV-infected and uninfected women receiving anti-folates in a high transmission area of Uganda. </w:t>
      </w:r>
      <w:r w:rsidR="00DF27AF" w:rsidRPr="00F64D25">
        <w:rPr>
          <w:rFonts w:ascii="Calibri" w:eastAsia="MS Mincho" w:hAnsi="Calibri" w:cs="Times New Roman"/>
          <w:i/>
          <w:noProof/>
        </w:rPr>
        <w:t>Malar J</w:t>
      </w:r>
      <w:r w:rsidR="00DF27AF" w:rsidRPr="00F64D25">
        <w:rPr>
          <w:rFonts w:ascii="Calibri" w:eastAsia="MS Mincho" w:hAnsi="Calibri" w:cs="Times New Roman"/>
          <w:noProof/>
        </w:rPr>
        <w:t>. 2009;8:254.</w:t>
      </w:r>
    </w:p>
    <w:p w:rsidR="007D7877" w:rsidRDefault="007D7877"/>
    <w:p w:rsidR="00DF27AF" w:rsidRPr="00F64D25" w:rsidRDefault="007D7877" w:rsidP="00DF27AF">
      <w:pPr>
        <w:spacing w:after="0" w:line="240" w:lineRule="auto"/>
        <w:ind w:left="720" w:hanging="720"/>
        <w:rPr>
          <w:rFonts w:ascii="Calibri" w:eastAsia="MS Mincho" w:hAnsi="Calibri" w:cs="Times New Roman"/>
          <w:noProof/>
        </w:rPr>
      </w:pPr>
      <w:r>
        <w:t>39.</w:t>
      </w:r>
      <w:r w:rsidR="00DF27AF">
        <w:t xml:space="preserve"> </w:t>
      </w:r>
      <w:r w:rsidR="00DF27AF" w:rsidRPr="00F64D25">
        <w:rPr>
          <w:rFonts w:ascii="Calibri" w:eastAsia="MS Mincho" w:hAnsi="Calibri" w:cs="Times New Roman"/>
          <w:noProof/>
        </w:rPr>
        <w:t>Auld AF, Mbofana F, Shiraishi RW, et al. Four-year treatment outcomes of adult patients enrolled in Mozambique's rapidly expanding antiretroviral therapy program. PLoS One. 2011;6(4):e18453.</w:t>
      </w:r>
    </w:p>
    <w:p w:rsidR="007D7877" w:rsidRDefault="007D7877"/>
    <w:p w:rsidR="00DF27AF" w:rsidRPr="00F64D25" w:rsidRDefault="007D7877" w:rsidP="00DF27AF">
      <w:pPr>
        <w:spacing w:after="0" w:line="240" w:lineRule="auto"/>
        <w:ind w:left="720" w:hanging="720"/>
        <w:rPr>
          <w:rFonts w:ascii="Calibri" w:eastAsia="MS Mincho" w:hAnsi="Calibri" w:cs="Times New Roman"/>
          <w:noProof/>
        </w:rPr>
      </w:pPr>
      <w:r>
        <w:t>40.</w:t>
      </w:r>
      <w:r w:rsidR="00DF27AF">
        <w:t xml:space="preserve"> </w:t>
      </w:r>
      <w:r w:rsidR="00DF27AF" w:rsidRPr="00F64D25">
        <w:rPr>
          <w:rFonts w:ascii="Calibri" w:eastAsia="MS Mincho" w:hAnsi="Calibri" w:cs="Times New Roman"/>
          <w:noProof/>
        </w:rPr>
        <w:t>Clouse K,Shearer K,</w:t>
      </w:r>
      <w:r w:rsidR="00DF27AF">
        <w:rPr>
          <w:rFonts w:ascii="Calibri" w:eastAsia="MS Mincho" w:hAnsi="Calibri" w:cs="Times New Roman"/>
          <w:noProof/>
        </w:rPr>
        <w:t xml:space="preserve"> </w:t>
      </w:r>
      <w:r w:rsidR="00DF27AF" w:rsidRPr="00F64D25">
        <w:rPr>
          <w:rFonts w:ascii="Calibri" w:eastAsia="MS Mincho" w:hAnsi="Calibri" w:cs="Times New Roman"/>
          <w:noProof/>
        </w:rPr>
        <w:t>Bassett J, et al. Reduced loss to ART initiation among patients initiating cotrimoxazole prophylaxis therapy in Johannesburg, South Africa.  AIDS 2012, TUPE737; 2012.</w:t>
      </w:r>
    </w:p>
    <w:p w:rsidR="007D7877" w:rsidRDefault="007D7877"/>
    <w:p w:rsidR="00DF27AF" w:rsidRPr="00F64D25" w:rsidRDefault="007D7877" w:rsidP="00DF27AF">
      <w:pPr>
        <w:spacing w:after="0" w:line="240" w:lineRule="auto"/>
        <w:ind w:left="720" w:hanging="720"/>
        <w:rPr>
          <w:rFonts w:ascii="Calibri" w:eastAsia="MS Mincho" w:hAnsi="Calibri" w:cs="Times New Roman"/>
          <w:noProof/>
          <w:lang w:val="fr-FR"/>
        </w:rPr>
      </w:pPr>
      <w:r>
        <w:t>41.</w:t>
      </w:r>
      <w:r w:rsidR="00DF27AF">
        <w:t xml:space="preserve"> </w:t>
      </w:r>
      <w:r w:rsidR="00DF27AF" w:rsidRPr="00F64D25">
        <w:rPr>
          <w:rFonts w:ascii="Calibri" w:eastAsia="MS Mincho" w:hAnsi="Calibri" w:cs="Times New Roman"/>
          <w:noProof/>
        </w:rPr>
        <w:t xml:space="preserve">Kohler PK, Chung MH, McGrath CJ, et al. Implementation of free cotrimoxazole prophylaxis improves clinic retention among antiretroviral therapy-ineligible clients in Kenya. </w:t>
      </w:r>
      <w:r w:rsidR="00DF27AF" w:rsidRPr="00F64D25">
        <w:rPr>
          <w:rFonts w:ascii="Calibri" w:eastAsia="MS Mincho" w:hAnsi="Calibri" w:cs="Times New Roman"/>
          <w:i/>
          <w:noProof/>
          <w:lang w:val="fr-FR"/>
        </w:rPr>
        <w:t>AIDS</w:t>
      </w:r>
      <w:r w:rsidR="00DF27AF" w:rsidRPr="00F64D25">
        <w:rPr>
          <w:rFonts w:ascii="Calibri" w:eastAsia="MS Mincho" w:hAnsi="Calibri" w:cs="Times New Roman"/>
          <w:noProof/>
          <w:lang w:val="fr-FR"/>
        </w:rPr>
        <w:t xml:space="preserve"> (London, England). 2011 Aug 24;25(13):1657-61.</w:t>
      </w:r>
    </w:p>
    <w:p w:rsidR="007D7877" w:rsidRPr="00355E46" w:rsidRDefault="007D7877">
      <w:pPr>
        <w:rPr>
          <w:lang w:val="fr-FR"/>
        </w:rPr>
      </w:pPr>
    </w:p>
    <w:p w:rsidR="007D7877" w:rsidRDefault="007D7877">
      <w:r w:rsidRPr="00355E46">
        <w:rPr>
          <w:lang w:val="fr-FR"/>
        </w:rPr>
        <w:t>42.</w:t>
      </w:r>
      <w:r w:rsidR="00DF27AF" w:rsidRPr="00355E46">
        <w:rPr>
          <w:lang w:val="fr-FR"/>
        </w:rPr>
        <w:t xml:space="preserve"> </w:t>
      </w:r>
      <w:r w:rsidR="00DF27AF" w:rsidRPr="00F64D25">
        <w:rPr>
          <w:rFonts w:ascii="Calibri" w:eastAsia="MS Mincho" w:hAnsi="Calibri" w:cs="Times New Roman"/>
          <w:noProof/>
          <w:lang w:val="fr-FR"/>
        </w:rPr>
        <w:t xml:space="preserve">Msellati P, Juillet-Amari A, Prudhomme J, et al. </w:t>
      </w:r>
      <w:r w:rsidR="00DF27AF" w:rsidRPr="00F64D25">
        <w:rPr>
          <w:rFonts w:ascii="Calibri" w:eastAsia="MS Mincho" w:hAnsi="Calibri" w:cs="Times New Roman"/>
          <w:noProof/>
        </w:rPr>
        <w:t xml:space="preserve">Socio-economic and health characteristics of HIV-infected patients seeking care in relation to access to the Drug Access Initiative and to antiretroviral treatment in Cote d'Ivoire. </w:t>
      </w:r>
      <w:r w:rsidR="00DF27AF" w:rsidRPr="00F64D25">
        <w:rPr>
          <w:rFonts w:ascii="Calibri" w:eastAsia="MS Mincho" w:hAnsi="Calibri" w:cs="Times New Roman"/>
          <w:i/>
          <w:noProof/>
        </w:rPr>
        <w:t>AIDS</w:t>
      </w:r>
      <w:r w:rsidR="00DF27AF" w:rsidRPr="00F64D25">
        <w:rPr>
          <w:rFonts w:ascii="Calibri" w:eastAsia="MS Mincho" w:hAnsi="Calibri" w:cs="Times New Roman"/>
          <w:noProof/>
        </w:rPr>
        <w:t xml:space="preserve"> (London, England). 2003 Jul;17 Suppl 3:S63-8.</w:t>
      </w:r>
    </w:p>
    <w:p w:rsidR="007D7877" w:rsidRDefault="007D7877"/>
    <w:p w:rsidR="007D7877" w:rsidRDefault="007D7877"/>
    <w:sectPr w:rsidR="007D7877" w:rsidSect="007D787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BB0" w:rsidRDefault="00D70BB0">
      <w:pPr>
        <w:spacing w:after="0" w:line="240" w:lineRule="auto"/>
      </w:pPr>
      <w:r>
        <w:separator/>
      </w:r>
    </w:p>
  </w:endnote>
  <w:endnote w:type="continuationSeparator" w:id="0">
    <w:p w:rsidR="00D70BB0" w:rsidRDefault="00D7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054854"/>
      <w:docPartObj>
        <w:docPartGallery w:val="Page Numbers (Bottom of Page)"/>
        <w:docPartUnique/>
      </w:docPartObj>
    </w:sdtPr>
    <w:sdtEndPr>
      <w:rPr>
        <w:noProof/>
      </w:rPr>
    </w:sdtEndPr>
    <w:sdtContent>
      <w:p w:rsidR="00D70BB0" w:rsidRDefault="00D70BB0">
        <w:pPr>
          <w:pStyle w:val="Footer"/>
          <w:jc w:val="center"/>
        </w:pPr>
        <w:r>
          <w:fldChar w:fldCharType="begin"/>
        </w:r>
        <w:r>
          <w:instrText xml:space="preserve"> PAGE   \* MERGEFORMAT </w:instrText>
        </w:r>
        <w:r>
          <w:fldChar w:fldCharType="separate"/>
        </w:r>
        <w:r w:rsidR="00760BF9">
          <w:rPr>
            <w:noProof/>
          </w:rPr>
          <w:t>2</w:t>
        </w:r>
        <w:r>
          <w:rPr>
            <w:noProof/>
          </w:rPr>
          <w:fldChar w:fldCharType="end"/>
        </w:r>
      </w:p>
    </w:sdtContent>
  </w:sdt>
  <w:p w:rsidR="00D70BB0" w:rsidRDefault="00D70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BB0" w:rsidRDefault="00D70BB0">
      <w:pPr>
        <w:spacing w:after="0" w:line="240" w:lineRule="auto"/>
      </w:pPr>
      <w:r>
        <w:separator/>
      </w:r>
    </w:p>
  </w:footnote>
  <w:footnote w:type="continuationSeparator" w:id="0">
    <w:p w:rsidR="00D70BB0" w:rsidRDefault="00D70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0D4B"/>
    <w:multiLevelType w:val="hybridMultilevel"/>
    <w:tmpl w:val="36BE82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F10927"/>
    <w:multiLevelType w:val="hybridMultilevel"/>
    <w:tmpl w:val="BF34AE4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D23B6D"/>
    <w:multiLevelType w:val="hybridMultilevel"/>
    <w:tmpl w:val="E6C84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D34396"/>
    <w:multiLevelType w:val="hybridMultilevel"/>
    <w:tmpl w:val="84D8B6AA"/>
    <w:lvl w:ilvl="0" w:tplc="372CDBFC">
      <w:start w:val="23"/>
      <w:numFmt w:val="bullet"/>
      <w:lvlText w:val="-"/>
      <w:lvlJc w:val="left"/>
      <w:pPr>
        <w:ind w:left="720" w:hanging="360"/>
      </w:pPr>
      <w:rPr>
        <w:rFonts w:ascii="Calibri" w:eastAsiaTheme="minorHAnsi" w:hAnsi="Calibri" w:cs="Times New Roman"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3112D9"/>
    <w:multiLevelType w:val="hybridMultilevel"/>
    <w:tmpl w:val="8B4A092C"/>
    <w:lvl w:ilvl="0" w:tplc="C804F0E8">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863EE9"/>
    <w:multiLevelType w:val="hybridMultilevel"/>
    <w:tmpl w:val="D39EE7E4"/>
    <w:lvl w:ilvl="0" w:tplc="730610E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77"/>
    <w:rsid w:val="000037CC"/>
    <w:rsid w:val="000B50BB"/>
    <w:rsid w:val="00211E27"/>
    <w:rsid w:val="002A4641"/>
    <w:rsid w:val="00315314"/>
    <w:rsid w:val="00355E46"/>
    <w:rsid w:val="003D5998"/>
    <w:rsid w:val="004A7FB3"/>
    <w:rsid w:val="0050276D"/>
    <w:rsid w:val="006034BD"/>
    <w:rsid w:val="00760BF9"/>
    <w:rsid w:val="007D7877"/>
    <w:rsid w:val="00A54EC9"/>
    <w:rsid w:val="00BC769A"/>
    <w:rsid w:val="00CC2F16"/>
    <w:rsid w:val="00D70BB0"/>
    <w:rsid w:val="00DF27AF"/>
    <w:rsid w:val="00E4539E"/>
    <w:rsid w:val="00F05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A0828-78B0-4D3A-AE21-1919C17E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77"/>
    <w:pPr>
      <w:spacing w:after="200" w:line="276" w:lineRule="auto"/>
    </w:pPr>
    <w:rPr>
      <w:lang w:val="en-US"/>
    </w:rPr>
  </w:style>
  <w:style w:type="paragraph" w:styleId="Heading2">
    <w:name w:val="heading 2"/>
    <w:basedOn w:val="Normal"/>
    <w:next w:val="Normal"/>
    <w:link w:val="Heading2Char"/>
    <w:qFormat/>
    <w:rsid w:val="007D7877"/>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877"/>
    <w:rPr>
      <w:rFonts w:ascii="Times New Roman" w:eastAsia="Times New Roman" w:hAnsi="Times New Roman" w:cs="Times New Roman"/>
      <w:b/>
      <w:bCs/>
      <w:color w:val="000000"/>
      <w:kern w:val="28"/>
      <w:sz w:val="24"/>
      <w:szCs w:val="24"/>
      <w:lang w:val="en-CA" w:eastAsia="en-CA"/>
    </w:rPr>
  </w:style>
  <w:style w:type="numbering" w:customStyle="1" w:styleId="NoList1">
    <w:name w:val="No List1"/>
    <w:next w:val="NoList"/>
    <w:uiPriority w:val="99"/>
    <w:semiHidden/>
    <w:unhideWhenUsed/>
    <w:rsid w:val="007D7877"/>
  </w:style>
  <w:style w:type="character" w:styleId="LineNumber">
    <w:name w:val="line number"/>
    <w:basedOn w:val="DefaultParagraphFont"/>
    <w:uiPriority w:val="99"/>
    <w:semiHidden/>
    <w:unhideWhenUsed/>
    <w:rsid w:val="007D7877"/>
  </w:style>
  <w:style w:type="table" w:styleId="TableGrid">
    <w:name w:val="Table Grid"/>
    <w:basedOn w:val="TableNormal"/>
    <w:uiPriority w:val="59"/>
    <w:rsid w:val="007D78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77"/>
    <w:rPr>
      <w:rFonts w:ascii="Tahoma" w:hAnsi="Tahoma" w:cs="Tahoma"/>
      <w:sz w:val="16"/>
      <w:szCs w:val="16"/>
      <w:lang w:val="en-US"/>
    </w:rPr>
  </w:style>
  <w:style w:type="paragraph" w:styleId="NormalWeb">
    <w:name w:val="Normal (Web)"/>
    <w:basedOn w:val="Normal"/>
    <w:uiPriority w:val="99"/>
    <w:semiHidden/>
    <w:unhideWhenUsed/>
    <w:rsid w:val="007D7877"/>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ListParagraph">
    <w:name w:val="List Paragraph"/>
    <w:basedOn w:val="Normal"/>
    <w:uiPriority w:val="34"/>
    <w:qFormat/>
    <w:rsid w:val="007D7877"/>
    <w:pPr>
      <w:spacing w:line="480" w:lineRule="auto"/>
      <w:ind w:left="720"/>
      <w:contextualSpacing/>
    </w:pPr>
  </w:style>
  <w:style w:type="character" w:styleId="Hyperlink">
    <w:name w:val="Hyperlink"/>
    <w:basedOn w:val="DefaultParagraphFont"/>
    <w:uiPriority w:val="99"/>
    <w:unhideWhenUsed/>
    <w:rsid w:val="007D7877"/>
    <w:rPr>
      <w:color w:val="0563C1" w:themeColor="hyperlink"/>
      <w:u w:val="single"/>
    </w:rPr>
  </w:style>
  <w:style w:type="table" w:customStyle="1" w:styleId="TableGrid1">
    <w:name w:val="Table Grid1"/>
    <w:basedOn w:val="TableNormal"/>
    <w:next w:val="TableGrid"/>
    <w:uiPriority w:val="59"/>
    <w:rsid w:val="007D78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D7877"/>
  </w:style>
  <w:style w:type="paragraph" w:styleId="Caption">
    <w:name w:val="caption"/>
    <w:basedOn w:val="Normal"/>
    <w:next w:val="Normal"/>
    <w:uiPriority w:val="35"/>
    <w:unhideWhenUsed/>
    <w:qFormat/>
    <w:rsid w:val="007D7877"/>
    <w:pPr>
      <w:spacing w:line="240" w:lineRule="auto"/>
    </w:pPr>
    <w:rPr>
      <w:b/>
      <w:bCs/>
      <w:color w:val="5B9BD5" w:themeColor="accent1"/>
      <w:sz w:val="18"/>
      <w:szCs w:val="18"/>
    </w:rPr>
  </w:style>
  <w:style w:type="table" w:customStyle="1" w:styleId="TableGrid2">
    <w:name w:val="Table Grid2"/>
    <w:basedOn w:val="TableNormal"/>
    <w:next w:val="TableGrid"/>
    <w:uiPriority w:val="59"/>
    <w:rsid w:val="007D78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78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877"/>
    <w:rPr>
      <w:lang w:val="en-US"/>
    </w:rPr>
  </w:style>
  <w:style w:type="paragraph" w:styleId="Footer">
    <w:name w:val="footer"/>
    <w:basedOn w:val="Normal"/>
    <w:link w:val="FooterChar"/>
    <w:uiPriority w:val="99"/>
    <w:unhideWhenUsed/>
    <w:rsid w:val="007D7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877"/>
    <w:rPr>
      <w:lang w:val="en-US"/>
    </w:rPr>
  </w:style>
  <w:style w:type="character" w:styleId="CommentReference">
    <w:name w:val="annotation reference"/>
    <w:basedOn w:val="DefaultParagraphFont"/>
    <w:uiPriority w:val="99"/>
    <w:semiHidden/>
    <w:unhideWhenUsed/>
    <w:rsid w:val="007D7877"/>
    <w:rPr>
      <w:sz w:val="16"/>
      <w:szCs w:val="16"/>
    </w:rPr>
  </w:style>
  <w:style w:type="paragraph" w:styleId="CommentText">
    <w:name w:val="annotation text"/>
    <w:basedOn w:val="Normal"/>
    <w:link w:val="CommentTextChar"/>
    <w:uiPriority w:val="99"/>
    <w:unhideWhenUsed/>
    <w:rsid w:val="007D7877"/>
    <w:pPr>
      <w:spacing w:line="240" w:lineRule="auto"/>
    </w:pPr>
    <w:rPr>
      <w:sz w:val="20"/>
      <w:szCs w:val="20"/>
    </w:rPr>
  </w:style>
  <w:style w:type="character" w:customStyle="1" w:styleId="CommentTextChar">
    <w:name w:val="Comment Text Char"/>
    <w:basedOn w:val="DefaultParagraphFont"/>
    <w:link w:val="CommentText"/>
    <w:uiPriority w:val="99"/>
    <w:rsid w:val="007D7877"/>
    <w:rPr>
      <w:sz w:val="20"/>
      <w:szCs w:val="20"/>
      <w:lang w:val="en-US"/>
    </w:rPr>
  </w:style>
  <w:style w:type="paragraph" w:styleId="CommentSubject">
    <w:name w:val="annotation subject"/>
    <w:basedOn w:val="CommentText"/>
    <w:next w:val="CommentText"/>
    <w:link w:val="CommentSubjectChar"/>
    <w:uiPriority w:val="99"/>
    <w:semiHidden/>
    <w:unhideWhenUsed/>
    <w:rsid w:val="007D7877"/>
    <w:rPr>
      <w:b/>
      <w:bCs/>
    </w:rPr>
  </w:style>
  <w:style w:type="character" w:customStyle="1" w:styleId="CommentSubjectChar">
    <w:name w:val="Comment Subject Char"/>
    <w:basedOn w:val="CommentTextChar"/>
    <w:link w:val="CommentSubject"/>
    <w:uiPriority w:val="99"/>
    <w:semiHidden/>
    <w:rsid w:val="007D7877"/>
    <w:rPr>
      <w:b/>
      <w:bCs/>
      <w:sz w:val="20"/>
      <w:szCs w:val="20"/>
      <w:lang w:val="en-US"/>
    </w:rPr>
  </w:style>
  <w:style w:type="paragraph" w:styleId="Revision">
    <w:name w:val="Revision"/>
    <w:hidden/>
    <w:uiPriority w:val="99"/>
    <w:semiHidden/>
    <w:rsid w:val="007D7877"/>
    <w:pPr>
      <w:spacing w:after="0" w:line="240" w:lineRule="auto"/>
    </w:pPr>
    <w:rPr>
      <w:lang w:val="en-US"/>
    </w:rPr>
  </w:style>
  <w:style w:type="paragraph" w:styleId="EndnoteText">
    <w:name w:val="endnote text"/>
    <w:basedOn w:val="Normal"/>
    <w:link w:val="EndnoteTextChar"/>
    <w:uiPriority w:val="99"/>
    <w:semiHidden/>
    <w:unhideWhenUsed/>
    <w:rsid w:val="007D78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877"/>
    <w:rPr>
      <w:sz w:val="20"/>
      <w:szCs w:val="20"/>
      <w:lang w:val="en-US"/>
    </w:rPr>
  </w:style>
  <w:style w:type="character" w:styleId="EndnoteReference">
    <w:name w:val="endnote reference"/>
    <w:basedOn w:val="DefaultParagraphFont"/>
    <w:uiPriority w:val="99"/>
    <w:semiHidden/>
    <w:unhideWhenUsed/>
    <w:rsid w:val="007D7877"/>
    <w:rPr>
      <w:vertAlign w:val="superscript"/>
    </w:rPr>
  </w:style>
  <w:style w:type="paragraph" w:customStyle="1" w:styleId="EndNoteBibliographyTitle">
    <w:name w:val="EndNote Bibliography Title"/>
    <w:basedOn w:val="Normal"/>
    <w:link w:val="EndNoteBibliographyTitleChar"/>
    <w:rsid w:val="007D7877"/>
    <w:pPr>
      <w:spacing w:after="0" w:line="480" w:lineRule="auto"/>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D7877"/>
    <w:rPr>
      <w:rFonts w:ascii="Calibri" w:hAnsi="Calibri"/>
      <w:noProof/>
      <w:lang w:val="en-US"/>
    </w:rPr>
  </w:style>
  <w:style w:type="paragraph" w:customStyle="1" w:styleId="EndNoteBibliography">
    <w:name w:val="EndNote Bibliography"/>
    <w:basedOn w:val="Normal"/>
    <w:link w:val="EndNoteBibliographyChar"/>
    <w:rsid w:val="007D787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D7877"/>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11061</Words>
  <Characters>63050</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Richards</dc:creator>
  <cp:lastModifiedBy>Michael Richards</cp:lastModifiedBy>
  <cp:revision>2</cp:revision>
  <dcterms:created xsi:type="dcterms:W3CDTF">2015-03-09T09:51:00Z</dcterms:created>
  <dcterms:modified xsi:type="dcterms:W3CDTF">2015-03-09T09:51:00Z</dcterms:modified>
</cp:coreProperties>
</file>