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A6" w:rsidRPr="00BA57A6" w:rsidRDefault="00BA57A6" w:rsidP="00BA57A6">
      <w:pPr>
        <w:pStyle w:val="NurTex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A57A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References</w:t>
      </w:r>
    </w:p>
    <w:p w:rsidR="00BA57A6" w:rsidRPr="004D1F5D" w:rsidRDefault="00BA57A6" w:rsidP="00BA57A6">
      <w:pPr>
        <w:pStyle w:val="Nur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A57A6" w:rsidRPr="00BA57A6" w:rsidRDefault="00BA57A6" w:rsidP="00BA57A6">
      <w:pPr>
        <w:pStyle w:val="HTMLVorformatier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7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Matthews DR, et al. Homeostasis model assessment: insulin resistance and beta-cell function from fasting plasma glucose and insulin concentrations in man. Diabetologia. 1985 Jul;28(7):412-9.</w:t>
      </w:r>
    </w:p>
    <w:p w:rsidR="00BA57A6" w:rsidRPr="00BA57A6" w:rsidRDefault="00BA57A6" w:rsidP="00BA57A6">
      <w:pPr>
        <w:pStyle w:val="HTMLVorformatier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7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Vardeny O, et al. Insulin resistance and incident heart failure the ARIC study (Atherosclerosis Risk in communities). JACC Heart Fail. 2013 Dec;1(6):531-6.</w:t>
      </w:r>
    </w:p>
    <w:p w:rsidR="00BA57A6" w:rsidRPr="00BA57A6" w:rsidRDefault="00BA57A6" w:rsidP="00BA57A6">
      <w:pPr>
        <w:pStyle w:val="HTMLVorformatier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57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Kuk JL, Ardern CI. Are metabolically normal but obese individuals at lower risk for all-cause mortality? </w:t>
      </w:r>
      <w:r w:rsidRPr="00BA57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Diabetes Care.</w:t>
      </w:r>
      <w:r w:rsidRPr="00BA57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2009 Dec;32(12):2297-9.Calori G, et al. Prevalence, metabolic features, and prognosis of metabolically healthy obese Italian individuals: the Cremona Study. </w:t>
      </w:r>
      <w:r w:rsidRPr="00BA57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Diabetes Care.</w:t>
      </w:r>
      <w:r w:rsidRPr="00BA57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2011;34:210-215.</w:t>
      </w:r>
    </w:p>
    <w:p w:rsidR="00BA57A6" w:rsidRPr="00BA57A6" w:rsidRDefault="00BA57A6" w:rsidP="00BA57A6">
      <w:pPr>
        <w:pStyle w:val="Listenabsatz"/>
        <w:numPr>
          <w:ilvl w:val="0"/>
          <w:numId w:val="2"/>
        </w:numPr>
        <w:tabs>
          <w:tab w:val="right" w:pos="540"/>
          <w:tab w:val="left" w:pos="720"/>
        </w:tabs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en-US" w:eastAsia="de-AT"/>
        </w:rPr>
      </w:pPr>
      <w:r>
        <w:rPr>
          <w:color w:val="000000" w:themeColor="text1"/>
          <w:sz w:val="24"/>
          <w:szCs w:val="24"/>
          <w:lang w:val="en-US"/>
        </w:rPr>
        <w:t xml:space="preserve">  </w:t>
      </w:r>
      <w:r w:rsidRPr="00BA57A6">
        <w:rPr>
          <w:color w:val="000000" w:themeColor="text1"/>
          <w:sz w:val="24"/>
          <w:szCs w:val="24"/>
          <w:lang w:val="en-US"/>
        </w:rPr>
        <w:t xml:space="preserve">Yun K-J, et al. (2016) Insulin Resistance Distribution and Cut-Off Value in Koreans from the 2008-2010 Korean National Health and Nutrition Examination Survey. </w:t>
      </w:r>
      <w:r w:rsidRPr="00BA57A6">
        <w:rPr>
          <w:color w:val="000000" w:themeColor="text1"/>
          <w:sz w:val="24"/>
          <w:szCs w:val="24"/>
        </w:rPr>
        <w:t>PLoS ONE 11(4): e0154593.</w:t>
      </w:r>
    </w:p>
    <w:p w:rsidR="00BA57A6" w:rsidRPr="00BA57A6" w:rsidRDefault="00BA57A6" w:rsidP="00BA57A6">
      <w:pPr>
        <w:pStyle w:val="Listenabsatz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en-US" w:eastAsia="de-AT"/>
        </w:rPr>
      </w:pPr>
      <w:r w:rsidRPr="00BA57A6">
        <w:rPr>
          <w:color w:val="000000" w:themeColor="text1"/>
          <w:sz w:val="24"/>
          <w:szCs w:val="24"/>
          <w:lang w:val="en-US" w:eastAsia="de-AT"/>
        </w:rPr>
        <w:t xml:space="preserve">Singh Y, et al. A Study of Insulin Resistance by HOMA-IR and its Cut-off Value to Identify Metabolic Syndrome in Urban Indian Adolescents. </w:t>
      </w:r>
      <w:r w:rsidRPr="00BA57A6">
        <w:rPr>
          <w:i/>
          <w:iCs/>
          <w:color w:val="000000" w:themeColor="text1"/>
          <w:sz w:val="24"/>
          <w:szCs w:val="24"/>
          <w:lang w:val="en-US" w:eastAsia="de-AT"/>
        </w:rPr>
        <w:t>Journal of Clinical Research in Pediatric Endocrinology</w:t>
      </w:r>
      <w:r w:rsidRPr="00BA57A6">
        <w:rPr>
          <w:color w:val="000000" w:themeColor="text1"/>
          <w:sz w:val="24"/>
          <w:szCs w:val="24"/>
          <w:lang w:val="en-US" w:eastAsia="de-AT"/>
        </w:rPr>
        <w:t xml:space="preserve">. 2013;5(4):245-251. </w:t>
      </w:r>
    </w:p>
    <w:p w:rsidR="00BA57A6" w:rsidRPr="00BA57A6" w:rsidRDefault="00BA57A6" w:rsidP="00BA57A6">
      <w:pPr>
        <w:pStyle w:val="Listenabsatz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en-US" w:eastAsia="de-AT"/>
        </w:rPr>
      </w:pPr>
      <w:r w:rsidRPr="00BA57A6">
        <w:rPr>
          <w:color w:val="000000" w:themeColor="text1"/>
          <w:sz w:val="24"/>
          <w:szCs w:val="24"/>
          <w:lang w:val="en-US" w:eastAsia="de-AT"/>
        </w:rPr>
        <w:t>R. Burrows, et al.  Healthy Chilean adolescents with HOMA-IR ≥2.6 have increased cardiometabolic risk: association with genetic, biological, and environmental factors  J Diabetes Res (2015), p. 783296.</w:t>
      </w:r>
    </w:p>
    <w:p w:rsidR="00FA63BC" w:rsidRPr="00BA57A6" w:rsidRDefault="00FA63BC">
      <w:pPr>
        <w:rPr>
          <w:lang w:val="en-US"/>
        </w:rPr>
      </w:pPr>
    </w:p>
    <w:sectPr w:rsidR="00FA63BC" w:rsidRPr="00BA57A6" w:rsidSect="00FA63B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699"/>
    <w:multiLevelType w:val="hybridMultilevel"/>
    <w:tmpl w:val="3B14DB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25C4D"/>
    <w:multiLevelType w:val="hybridMultilevel"/>
    <w:tmpl w:val="03008D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57A6"/>
    <w:rsid w:val="00337EC4"/>
    <w:rsid w:val="005B20DF"/>
    <w:rsid w:val="00660DB2"/>
    <w:rsid w:val="007C0034"/>
    <w:rsid w:val="00BA57A6"/>
    <w:rsid w:val="00CE4A08"/>
    <w:rsid w:val="00F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3BC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57A6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A57A6"/>
    <w:pPr>
      <w:spacing w:before="0" w:beforeAutospacing="0" w:after="0" w:afterAutospacing="0"/>
    </w:pPr>
    <w:rPr>
      <w:rFonts w:ascii="Consolas" w:eastAsiaTheme="minorHAnsi" w:hAnsi="Consolas" w:cs="Consolas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57A6"/>
    <w:rPr>
      <w:rFonts w:ascii="Consolas" w:eastAsiaTheme="minorHAnsi" w:hAnsi="Consolas" w:cs="Consolas"/>
      <w:sz w:val="21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A5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A57A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1097</Characters>
  <Application>Microsoft Office Word</Application>
  <DocSecurity>0</DocSecurity>
  <Lines>9</Lines>
  <Paragraphs>2</Paragraphs>
  <ScaleCrop>false</ScaleCrop>
  <Company>SALK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Oberkofler Hannes</dc:creator>
  <cp:lastModifiedBy>Oberkofler Hannes</cp:lastModifiedBy>
  <cp:revision>1</cp:revision>
  <dcterms:created xsi:type="dcterms:W3CDTF">2016-10-02T08:20:00Z</dcterms:created>
  <dcterms:modified xsi:type="dcterms:W3CDTF">2016-10-02T08:22:00Z</dcterms:modified>
</cp:coreProperties>
</file>