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3BFEC" w14:textId="77777777" w:rsidR="005D4E75" w:rsidRPr="005D4E75" w:rsidRDefault="005D4E75" w:rsidP="00421EB2">
      <w:pPr>
        <w:pStyle w:val="xmsonormal"/>
        <w:spacing w:before="120" w:beforeAutospacing="0" w:after="0" w:afterAutospacing="0"/>
        <w:jc w:val="both"/>
        <w:rPr>
          <w:b/>
        </w:rPr>
      </w:pPr>
      <w:r w:rsidRPr="005D4E75">
        <w:rPr>
          <w:b/>
        </w:rPr>
        <w:t>Methods</w:t>
      </w:r>
    </w:p>
    <w:p w14:paraId="7906AF40" w14:textId="77777777" w:rsidR="005D4E75" w:rsidRPr="00F77DB3" w:rsidRDefault="005D4E75" w:rsidP="00421EB2">
      <w:pPr>
        <w:pStyle w:val="xmsonormal"/>
        <w:spacing w:before="120" w:beforeAutospacing="0" w:after="0" w:afterAutospacing="0"/>
        <w:jc w:val="both"/>
        <w:rPr>
          <w:b/>
        </w:rPr>
      </w:pPr>
      <w:proofErr w:type="spellStart"/>
      <w:r w:rsidRPr="00F77DB3">
        <w:rPr>
          <w:b/>
        </w:rPr>
        <w:t>Rasch</w:t>
      </w:r>
      <w:proofErr w:type="spellEnd"/>
      <w:r w:rsidRPr="00F77DB3">
        <w:rPr>
          <w:b/>
        </w:rPr>
        <w:t xml:space="preserve"> Analysis</w:t>
      </w:r>
    </w:p>
    <w:p w14:paraId="6A82C172" w14:textId="77777777" w:rsidR="00765F53" w:rsidRDefault="00070C84" w:rsidP="00765F53">
      <w:pPr>
        <w:pStyle w:val="xmsonormal"/>
        <w:spacing w:before="120" w:beforeAutospacing="0" w:after="0" w:afterAutospacing="0"/>
        <w:ind w:firstLine="720"/>
        <w:jc w:val="both"/>
      </w:pPr>
      <w:proofErr w:type="spellStart"/>
      <w:r>
        <w:t>Rasch</w:t>
      </w:r>
      <w:proofErr w:type="spellEnd"/>
      <w:r>
        <w:t xml:space="preserve"> analysis was applied to summarize neuropsychological performance; we have described the</w:t>
      </w:r>
      <w:r w:rsidR="006C7867">
        <w:t xml:space="preserve"> conceptual and mathematical</w:t>
      </w:r>
      <w:r>
        <w:t xml:space="preserve"> advantages of this approach over more conventional averagi</w:t>
      </w:r>
      <w:r w:rsidR="00F1126F">
        <w:t xml:space="preserve">ng methods in detail elsewhere </w:t>
      </w:r>
      <w:hyperlink w:anchor="_ENREF_1" w:tooltip="Brouillette, 2015 #389" w:history="1">
        <w:r w:rsidR="002317B4">
          <w:fldChar w:fldCharType="begin"/>
        </w:r>
        <w:r w:rsidR="002317B4">
          <w:instrText xml:space="preserve"> ADDIN EN.CITE &lt;EndNote&gt;&lt;Cite&gt;&lt;Author&gt;Brouillette&lt;/Author&gt;&lt;Year&gt;2015&lt;/Year&gt;&lt;RecNum&gt;389&lt;/RecNum&gt;&lt;DisplayText&gt;&lt;style face="superscript"&gt;1&lt;/style&gt;&lt;/DisplayText&gt;&lt;record&gt;&lt;rec-number&gt;389&lt;/rec-number&gt;&lt;foreign-keys&gt;&lt;key app="EN" db-id="s02av0vfwz92xje05vrpas550s5prd992xzd"&gt;389&lt;/key&gt;&lt;/foreign-keys&gt;&lt;ref-type name="Journal Article"&gt;17&lt;/ref-type&gt;&lt;contributors&gt;&lt;authors&gt;&lt;author&gt;MJ. Brouillette&lt;/author&gt;&lt;author&gt;N. Mayo&lt;/author&gt;&lt;author&gt;L.K. Fellows&lt;/author&gt;&lt;author&gt;E. Lebedeva&lt;/author&gt;&lt;author&gt;J. Higgins&lt;/author&gt;&lt;author&gt;E.T. Overton&lt;/author&gt;&lt;author&gt;B.M. Ances&lt;/author&gt;&lt;author&gt;L. Koski&lt;/author&gt;&lt;/authors&gt;&lt;/contributors&gt;&lt;titles&gt;&lt;title&gt;A better screening tool for HIV-associative neurocognitive disorders: is it what clinicians need?&lt;/title&gt;&lt;secondary-title&gt;AIDS&lt;/secondary-title&gt;&lt;/titles&gt;&lt;periodical&gt;&lt;full-title&gt;AIDS&lt;/full-title&gt;&lt;/periodical&gt;&lt;pages&gt;895-902&lt;/pages&gt;&lt;volume&gt;29&lt;/volume&gt;&lt;dates&gt;&lt;year&gt;2015&lt;/year&gt;&lt;/dates&gt;&lt;urls&gt;&lt;/urls&gt;&lt;electronic-resource-num&gt;10.1097/QAD.0000000000000152.&lt;/electronic-resource-num&gt;&lt;/record&gt;&lt;/Cite&gt;&lt;/EndNote&gt;</w:instrText>
        </w:r>
        <w:r w:rsidR="002317B4">
          <w:fldChar w:fldCharType="separate"/>
        </w:r>
        <w:r w:rsidR="002317B4" w:rsidRPr="007737A8">
          <w:rPr>
            <w:noProof/>
            <w:vertAlign w:val="superscript"/>
          </w:rPr>
          <w:t>1</w:t>
        </w:r>
        <w:r w:rsidR="002317B4">
          <w:fldChar w:fldCharType="end"/>
        </w:r>
      </w:hyperlink>
      <w:r w:rsidR="007737A8">
        <w:t xml:space="preserve"> </w:t>
      </w:r>
      <w:r w:rsidR="00F1126F">
        <w:t>.</w:t>
      </w:r>
    </w:p>
    <w:p w14:paraId="52B99B44" w14:textId="354413E6" w:rsidR="00F866DC" w:rsidRDefault="00C41FD4" w:rsidP="00765F53">
      <w:pPr>
        <w:pStyle w:val="xmsonormal"/>
        <w:spacing w:before="0" w:beforeAutospacing="0" w:after="0" w:afterAutospacing="0"/>
        <w:ind w:firstLine="720"/>
        <w:jc w:val="both"/>
      </w:pPr>
      <w:r>
        <w:t>The extent to which the scores on</w:t>
      </w:r>
      <w:r w:rsidR="005D4E75">
        <w:t xml:space="preserve"> neuropsychological test</w:t>
      </w:r>
      <w:r>
        <w:t xml:space="preserve">s fit a unidimensional, hierarchical model representing the </w:t>
      </w:r>
      <w:r w:rsidR="005A4873">
        <w:t xml:space="preserve">single </w:t>
      </w:r>
      <w:r>
        <w:t xml:space="preserve">latent construct of cognitive ability was tested using </w:t>
      </w:r>
      <w:proofErr w:type="spellStart"/>
      <w:r w:rsidR="005D4E75">
        <w:t>Rasch</w:t>
      </w:r>
      <w:proofErr w:type="spellEnd"/>
      <w:r w:rsidR="005D4E75">
        <w:t xml:space="preserve"> analysis</w:t>
      </w:r>
      <w:r w:rsidR="00C406DE">
        <w:t>.</w:t>
      </w:r>
      <w:r>
        <w:t xml:space="preserve"> </w:t>
      </w:r>
      <w:r w:rsidRPr="001F540A">
        <w:t xml:space="preserve">The partial credit model for ordered response categories was used within the </w:t>
      </w:r>
      <w:proofErr w:type="spellStart"/>
      <w:r w:rsidRPr="001F540A">
        <w:t>Rasch</w:t>
      </w:r>
      <w:proofErr w:type="spellEnd"/>
      <w:r w:rsidRPr="001F540A">
        <w:t xml:space="preserve"> Unidimensional Measurement Model program (RUMM 2030).</w:t>
      </w:r>
      <w:r>
        <w:t xml:space="preserve"> </w:t>
      </w:r>
      <w:r w:rsidR="004C2162">
        <w:t xml:space="preserve">To fit the data to the </w:t>
      </w:r>
      <w:proofErr w:type="spellStart"/>
      <w:r w:rsidR="004C2162">
        <w:t>Rasch</w:t>
      </w:r>
      <w:proofErr w:type="spellEnd"/>
      <w:r w:rsidR="004C2162">
        <w:t xml:space="preserve"> model, t</w:t>
      </w:r>
      <w:r w:rsidR="004C2162" w:rsidRPr="001F540A">
        <w:t xml:space="preserve">he continuous measurement scale for each </w:t>
      </w:r>
      <w:r w:rsidR="00E00926">
        <w:t xml:space="preserve">neuropsychological </w:t>
      </w:r>
      <w:r w:rsidR="004C2162" w:rsidRPr="001F540A">
        <w:t xml:space="preserve">test </w:t>
      </w:r>
      <w:r w:rsidR="00E27BDE">
        <w:t xml:space="preserve">(termed items) </w:t>
      </w:r>
      <w:r w:rsidR="004C2162" w:rsidRPr="001F540A">
        <w:t xml:space="preserve">was converted into unique ordered categories, the number of which depended on the distribution of the outcome. </w:t>
      </w:r>
    </w:p>
    <w:p w14:paraId="3586502D" w14:textId="77777777" w:rsidR="004C2162" w:rsidRDefault="004C2162" w:rsidP="00765F53">
      <w:pPr>
        <w:pStyle w:val="xmsonormal"/>
        <w:spacing w:before="0" w:beforeAutospacing="0" w:after="0" w:afterAutospacing="0"/>
        <w:ind w:firstLine="720"/>
        <w:jc w:val="both"/>
      </w:pPr>
      <w:r>
        <w:t xml:space="preserve">The first step is to ensure </w:t>
      </w:r>
      <w:r w:rsidRPr="00220531">
        <w:t>hierarchically</w:t>
      </w:r>
      <w:r>
        <w:t xml:space="preserve"> ordered thresholds such that</w:t>
      </w:r>
      <w:r w:rsidRPr="00220531">
        <w:t xml:space="preserve"> a person with a higher level of cognitive ability is more likely to pass thresholds determined to be more difficult</w:t>
      </w:r>
      <w:r>
        <w:t xml:space="preserve">. With k ordered categories, the number of thresholds is k-1. </w:t>
      </w:r>
      <w:r w:rsidR="00181BF4" w:rsidRPr="001F540A">
        <w:t>Disordered t</w:t>
      </w:r>
      <w:r w:rsidR="00181BF4" w:rsidRPr="00220531">
        <w:t>hresholds were iteratively rescored by collapsing adjacent response options</w:t>
      </w:r>
      <w:r w:rsidR="00181BF4">
        <w:t>. After rescoring, h</w:t>
      </w:r>
      <w:r w:rsidR="00C41FD4" w:rsidRPr="001F540A">
        <w:t xml:space="preserve">igher values </w:t>
      </w:r>
      <w:r w:rsidR="00373FDD">
        <w:t xml:space="preserve">on these </w:t>
      </w:r>
      <w:r w:rsidR="00181BF4">
        <w:t>tests</w:t>
      </w:r>
      <w:r w:rsidR="00373FDD">
        <w:t xml:space="preserve"> </w:t>
      </w:r>
      <w:r w:rsidR="00E27BDE">
        <w:t xml:space="preserve">(items) </w:t>
      </w:r>
      <w:r w:rsidR="00181BF4">
        <w:t xml:space="preserve">now </w:t>
      </w:r>
      <w:r w:rsidR="00C41FD4" w:rsidRPr="001F540A">
        <w:t>represent more</w:t>
      </w:r>
      <w:r w:rsidR="00C41FD4" w:rsidRPr="00220531">
        <w:t xml:space="preserve"> cognitive ability.</w:t>
      </w:r>
      <w:r w:rsidR="00C41FD4">
        <w:t xml:space="preserve"> </w:t>
      </w:r>
    </w:p>
    <w:p w14:paraId="7CBEAB55" w14:textId="77777777" w:rsidR="004C2162" w:rsidRDefault="00181BF4" w:rsidP="00765F53">
      <w:pPr>
        <w:pStyle w:val="xmsonormal"/>
        <w:spacing w:before="0" w:beforeAutospacing="0" w:after="0" w:afterAutospacing="0"/>
        <w:ind w:firstLine="720"/>
        <w:jc w:val="both"/>
      </w:pPr>
      <w:r>
        <w:t xml:space="preserve">Fit of the data to the model was evaluated </w:t>
      </w:r>
      <w:r w:rsidRPr="000127B6">
        <w:t xml:space="preserve">using a </w:t>
      </w:r>
      <w:r w:rsidRPr="000127B6">
        <w:rPr>
          <w:i/>
          <w:iCs/>
        </w:rPr>
        <w:t>χ</w:t>
      </w:r>
      <w:r w:rsidRPr="000127B6">
        <w:t>2 goodness of fit test</w:t>
      </w:r>
      <w:r>
        <w:t xml:space="preserve"> where a probability value &gt;0.05 indicates fit</w:t>
      </w:r>
      <w:r w:rsidR="00E27BDE">
        <w:t xml:space="preserve">. Two other measures of test fit </w:t>
      </w:r>
      <w:r w:rsidR="00445B30">
        <w:t xml:space="preserve">were </w:t>
      </w:r>
      <w:r w:rsidR="00E27BDE">
        <w:t>also used: item</w:t>
      </w:r>
      <w:r w:rsidR="00445B30">
        <w:t>-</w:t>
      </w:r>
      <w:r w:rsidR="00E27BDE">
        <w:t>fit residuals between -2.5 and 2.5</w:t>
      </w:r>
      <w:r w:rsidR="00445B30">
        <w:t xml:space="preserve"> and item Chi-square tests &gt;0.05</w:t>
      </w:r>
      <w:r w:rsidR="00E27BDE">
        <w:t xml:space="preserve">. </w:t>
      </w:r>
      <w:r w:rsidR="00E00926">
        <w:t>R</w:t>
      </w:r>
      <w:r>
        <w:t>eliability</w:t>
      </w:r>
      <w:r w:rsidR="00E00926">
        <w:t xml:space="preserve"> was also estimated,</w:t>
      </w:r>
      <w:r>
        <w:t xml:space="preserve"> using the </w:t>
      </w:r>
      <w:r w:rsidRPr="00220531">
        <w:t>person separation index (PSI)</w:t>
      </w:r>
      <w:r w:rsidRPr="000127B6">
        <w:t>.</w:t>
      </w:r>
    </w:p>
    <w:p w14:paraId="39BFC5AE" w14:textId="14CFF49C" w:rsidR="00C05F7B" w:rsidRDefault="00C8326E" w:rsidP="00765F53">
      <w:pPr>
        <w:pStyle w:val="xmsonormal"/>
        <w:spacing w:before="0" w:beforeAutospacing="0" w:after="0" w:afterAutospacing="0"/>
        <w:ind w:firstLine="720"/>
        <w:jc w:val="both"/>
      </w:pPr>
      <w:r w:rsidRPr="00C8326E">
        <w:t>Pairs of items with residual correlation</w:t>
      </w:r>
      <w:r w:rsidR="00013442">
        <w:t xml:space="preserve"> </w:t>
      </w:r>
      <w:r w:rsidRPr="00C8326E">
        <w:t xml:space="preserve">&gt;0.4 were examined and one of the items was removed; the choice was based on both theoretical and statistical considerations.  </w:t>
      </w:r>
      <w:r w:rsidR="007D376E" w:rsidRPr="00C8326E">
        <w:t>Once the best fitting set</w:t>
      </w:r>
      <w:r w:rsidR="007D376E">
        <w:t xml:space="preserve"> of tests </w:t>
      </w:r>
      <w:r w:rsidR="00181BF4">
        <w:t xml:space="preserve">was </w:t>
      </w:r>
      <w:r w:rsidR="007D376E">
        <w:t xml:space="preserve">identified, </w:t>
      </w:r>
      <w:proofErr w:type="spellStart"/>
      <w:r>
        <w:t>uni</w:t>
      </w:r>
      <w:r w:rsidR="00220531" w:rsidRPr="00220531">
        <w:t>dimensionality</w:t>
      </w:r>
      <w:proofErr w:type="spellEnd"/>
      <w:r w:rsidR="007D376E">
        <w:t xml:space="preserve"> was assessed by </w:t>
      </w:r>
      <w:r w:rsidR="00220531" w:rsidRPr="00220531">
        <w:t>the principal component analysis (PCA) of the fit residuals</w:t>
      </w:r>
      <w:r w:rsidR="00181BF4">
        <w:t>. If</w:t>
      </w:r>
      <w:r>
        <w:t xml:space="preserve"> </w:t>
      </w:r>
      <w:r w:rsidR="00F35CBA">
        <w:t>the first PCA explains &gt;10% of residual variance, this is an indicato</w:t>
      </w:r>
      <w:r w:rsidR="001D72F1">
        <w:t xml:space="preserve">r of lack of </w:t>
      </w:r>
      <w:proofErr w:type="spellStart"/>
      <w:r w:rsidR="001D72F1">
        <w:t>unidimensionality</w:t>
      </w:r>
      <w:proofErr w:type="spellEnd"/>
      <w:r w:rsidR="001D72F1">
        <w:t>.</w:t>
      </w:r>
      <w:r w:rsidR="00F35CBA">
        <w:t xml:space="preserve"> </w:t>
      </w:r>
      <w:r w:rsidR="00BC2757">
        <w:t xml:space="preserve">Items that remain highly correlated </w:t>
      </w:r>
      <w:r>
        <w:t>once</w:t>
      </w:r>
      <w:r w:rsidR="00BC2757">
        <w:t xml:space="preserve"> the effect of the latent</w:t>
      </w:r>
      <w:r w:rsidR="00F866DC">
        <w:t xml:space="preserve"> trait is removed also indicate</w:t>
      </w:r>
      <w:r w:rsidR="00BC2757">
        <w:t xml:space="preserve"> lack of </w:t>
      </w:r>
      <w:proofErr w:type="spellStart"/>
      <w:r w:rsidR="00BC2757">
        <w:t>unidimensionality</w:t>
      </w:r>
      <w:proofErr w:type="spellEnd"/>
      <w:r w:rsidR="00BC2757">
        <w:t xml:space="preserve">. </w:t>
      </w:r>
      <w:r w:rsidR="00220531" w:rsidRPr="00220531">
        <w:t xml:space="preserve"> </w:t>
      </w:r>
      <w:r w:rsidR="00220531" w:rsidRPr="00C8326E">
        <w:t>Once</w:t>
      </w:r>
      <w:r w:rsidR="00220531" w:rsidRPr="00220531">
        <w:t xml:space="preserve"> a fitting model was obtained, items were examined for </w:t>
      </w:r>
      <w:r w:rsidR="000B1CDB">
        <w:t>differential item functioning (DIF</w:t>
      </w:r>
      <w:r w:rsidR="00220531" w:rsidRPr="00220531">
        <w:t>) across sex, age, education, race and HIV status. DIF was considered</w:t>
      </w:r>
      <w:r w:rsidR="000B1CDB">
        <w:t xml:space="preserve"> present</w:t>
      </w:r>
      <w:r w:rsidR="00220531" w:rsidRPr="00220531">
        <w:t xml:space="preserve"> for items with </w:t>
      </w:r>
      <w:r w:rsidR="00220531" w:rsidRPr="00B420F0">
        <w:rPr>
          <w:i/>
        </w:rPr>
        <w:t>p</w:t>
      </w:r>
      <w:r w:rsidR="00220531" w:rsidRPr="00220531">
        <w:t>-values on a two-way ANOVA that were significant at the level of 0.05 after applying the Bonferroni correction for multiple comparisons. Targeting of patient ability to item difficulty was examined via the person-item distribution plot.</w:t>
      </w:r>
      <w:r w:rsidR="001F540A">
        <w:t xml:space="preserve"> </w:t>
      </w:r>
    </w:p>
    <w:p w14:paraId="441CD703" w14:textId="4DEB772B" w:rsidR="00413898" w:rsidRDefault="00585CFE" w:rsidP="00421EB2">
      <w:pPr>
        <w:pStyle w:val="xmsonormal"/>
        <w:spacing w:before="120" w:beforeAutospacing="0" w:after="0" w:afterAutospacing="0"/>
        <w:jc w:val="both"/>
        <w:rPr>
          <w:b/>
        </w:rPr>
      </w:pPr>
      <w:r>
        <w:rPr>
          <w:b/>
        </w:rPr>
        <w:t>Statistical Analyse</w:t>
      </w:r>
      <w:r w:rsidR="009010BF">
        <w:rPr>
          <w:b/>
        </w:rPr>
        <w:t>s</w:t>
      </w:r>
    </w:p>
    <w:p w14:paraId="69D2E843" w14:textId="75EAFEC2" w:rsidR="00F6643E" w:rsidRDefault="001A2D57" w:rsidP="00765F53">
      <w:pPr>
        <w:pStyle w:val="xmsonormal"/>
        <w:spacing w:before="120" w:beforeAutospacing="0" w:after="0" w:afterAutospacing="0"/>
        <w:ind w:firstLine="720"/>
        <w:jc w:val="both"/>
      </w:pPr>
      <w:r>
        <w:t>Regional brain volume and cortical thickness estimates were</w:t>
      </w:r>
      <w:r w:rsidR="00B31472">
        <w:t xml:space="preserve"> modeled by fitting the </w:t>
      </w:r>
      <w:r w:rsidR="0072561D">
        <w:t>following linear</w:t>
      </w:r>
      <w:r w:rsidR="00CC6994">
        <w:t xml:space="preserve"> equation</w:t>
      </w:r>
      <w:r w:rsidR="00B31472">
        <w:t xml:space="preserve"> at each voxel</w:t>
      </w:r>
      <w:r w:rsidR="00F6643E">
        <w:t>:</w:t>
      </w:r>
    </w:p>
    <w:p w14:paraId="22236BA1" w14:textId="742952DC" w:rsidR="009010BF" w:rsidRPr="00EE51FC" w:rsidRDefault="00EE51FC" w:rsidP="0044697B">
      <w:pPr>
        <w:pStyle w:val="xmsonormal"/>
        <w:spacing w:before="120" w:beforeAutospacing="0" w:after="0" w:afterAutospacing="0"/>
        <w:jc w:val="center"/>
        <w:rPr>
          <w:b/>
          <w:sz w:val="20"/>
          <w:szCs w:val="20"/>
        </w:rPr>
      </w:pPr>
      <m:oMathPara>
        <m:oMath>
          <m:r>
            <m:rPr>
              <m:sty m:val="bi"/>
            </m:rPr>
            <w:rPr>
              <w:rFonts w:ascii="Cambria Math" w:hAnsi="Cambria Math"/>
              <w:sz w:val="20"/>
              <w:szCs w:val="20"/>
            </w:rPr>
            <m:t xml:space="preserve">Vol= </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0</m:t>
              </m:r>
            </m:sub>
          </m:sSub>
          <m:r>
            <m:rPr>
              <m:sty m:val="bi"/>
            </m:rPr>
            <w:rPr>
              <w:rFonts w:ascii="Cambria Math" w:hAnsi="Cambria Math"/>
              <w:sz w:val="20"/>
              <w:szCs w:val="20"/>
            </w:rPr>
            <m:t>+</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1</m:t>
              </m:r>
            </m:sub>
          </m:sSub>
          <m:r>
            <m:rPr>
              <m:sty m:val="bi"/>
            </m:rPr>
            <w:rPr>
              <w:rFonts w:ascii="Cambria Math" w:hAnsi="Cambria Math"/>
              <w:sz w:val="20"/>
              <w:szCs w:val="20"/>
            </w:rPr>
            <m:t>∙Age+</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2</m:t>
              </m:r>
            </m:sub>
          </m:sSub>
          <m:r>
            <m:rPr>
              <m:sty m:val="bi"/>
            </m:rPr>
            <w:rPr>
              <w:rFonts w:ascii="Cambria Math" w:hAnsi="Cambria Math"/>
              <w:sz w:val="20"/>
              <w:szCs w:val="20"/>
            </w:rPr>
            <m:t>∙Gender+</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3</m:t>
              </m:r>
            </m:sub>
          </m:sSub>
          <m:r>
            <m:rPr>
              <m:sty m:val="bi"/>
            </m:rPr>
            <w:rPr>
              <w:rFonts w:ascii="Cambria Math" w:hAnsi="Cambria Math"/>
              <w:sz w:val="20"/>
              <w:szCs w:val="20"/>
            </w:rPr>
            <m:t>∙Edu+</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4</m:t>
              </m:r>
            </m:sub>
          </m:sSub>
          <m:r>
            <m:rPr>
              <m:sty m:val="bi"/>
            </m:rPr>
            <w:rPr>
              <w:rFonts w:ascii="Cambria Math" w:hAnsi="Cambria Math"/>
              <w:sz w:val="20"/>
              <w:szCs w:val="20"/>
            </w:rPr>
            <m:t>∙Ethnicity+</m:t>
          </m:r>
          <m:sSub>
            <m:sSubPr>
              <m:ctrlPr>
                <w:rPr>
                  <w:rFonts w:ascii="Cambria Math" w:hAnsi="Cambria Math"/>
                  <w:b/>
                  <w:i/>
                  <w:sz w:val="20"/>
                  <w:szCs w:val="20"/>
                </w:rPr>
              </m:ctrlPr>
            </m:sSubPr>
            <m:e>
              <m:r>
                <m:rPr>
                  <m:sty m:val="bi"/>
                </m:rPr>
                <w:rPr>
                  <w:rFonts w:ascii="Cambria Math" w:hAnsi="Cambria Math"/>
                  <w:sz w:val="20"/>
                  <w:szCs w:val="20"/>
                </w:rPr>
                <m:t>β</m:t>
              </m:r>
            </m:e>
            <m:sub>
              <m:r>
                <m:rPr>
                  <m:sty m:val="bi"/>
                </m:rPr>
                <w:rPr>
                  <w:rFonts w:ascii="Cambria Math" w:hAnsi="Cambria Math"/>
                  <w:sz w:val="20"/>
                  <w:szCs w:val="20"/>
                </w:rPr>
                <m:t>5</m:t>
              </m:r>
            </m:sub>
          </m:sSub>
          <m:r>
            <m:rPr>
              <m:sty m:val="bi"/>
            </m:rPr>
            <w:rPr>
              <w:rFonts w:ascii="Cambria Math" w:hAnsi="Cambria Math"/>
              <w:sz w:val="20"/>
              <w:szCs w:val="20"/>
            </w:rPr>
            <m:t>∙Covariate of interest+ε</m:t>
          </m:r>
        </m:oMath>
      </m:oMathPara>
    </w:p>
    <w:p w14:paraId="4616D7E3" w14:textId="61BFFCFF" w:rsidR="00BB2EBA" w:rsidRPr="00AB4A13" w:rsidRDefault="00074E4C" w:rsidP="00765F53">
      <w:pPr>
        <w:pStyle w:val="xmsonormal"/>
        <w:spacing w:before="120" w:beforeAutospacing="0" w:after="0" w:afterAutospacing="0"/>
        <w:ind w:firstLine="720"/>
        <w:jc w:val="both"/>
      </w:pPr>
      <w:r>
        <w:t xml:space="preserve">Here, </w:t>
      </w:r>
      <w:r>
        <w:rPr>
          <w:i/>
        </w:rPr>
        <w:t xml:space="preserve">Vol </w:t>
      </w:r>
      <w:r>
        <w:t xml:space="preserve">is the value of the </w:t>
      </w:r>
      <w:r w:rsidR="00DC2729">
        <w:t>Jacobian determinant, tissue density, or</w:t>
      </w:r>
      <w:r>
        <w:t xml:space="preserve"> cortical thickness estimate, </w:t>
      </w:r>
      <w:r w:rsidR="002F344F">
        <w:rPr>
          <w:i/>
        </w:rPr>
        <w:t xml:space="preserve">Covariate of interest </w:t>
      </w:r>
      <w:r w:rsidR="002F344F">
        <w:t>is HIV status, nadir CD4, current CD4, current viral load, viral suppression status (detectable versus undetectable),</w:t>
      </w:r>
      <w:r w:rsidR="002F344F" w:rsidRPr="00E55E4A">
        <w:t xml:space="preserve"> </w:t>
      </w:r>
      <w:r w:rsidR="002F344F">
        <w:t xml:space="preserve">CPE score, treatment status (treated versus </w:t>
      </w:r>
      <w:proofErr w:type="gramStart"/>
      <w:r w:rsidR="002F344F">
        <w:t>untreated</w:t>
      </w:r>
      <w:proofErr w:type="gramEnd"/>
      <w:r w:rsidR="002F344F">
        <w:t xml:space="preserve">), or cognitive function as summarized by </w:t>
      </w:r>
      <w:proofErr w:type="spellStart"/>
      <w:r w:rsidR="002F344F">
        <w:t>Rasch</w:t>
      </w:r>
      <w:proofErr w:type="spellEnd"/>
      <w:r w:rsidR="002F344F">
        <w:t xml:space="preserve"> analysis</w:t>
      </w:r>
      <w:r w:rsidR="00C934E7">
        <w:t xml:space="preserve">, and </w:t>
      </w:r>
      <w:r w:rsidR="00C934E7">
        <w:rPr>
          <w:i/>
        </w:rPr>
        <w:t xml:space="preserve">ɛ </w:t>
      </w:r>
      <w:r w:rsidR="00C934E7">
        <w:t>is the residual.</w:t>
      </w:r>
      <w:r w:rsidR="00BA424D">
        <w:t xml:space="preserve"> </w:t>
      </w:r>
      <w:r w:rsidR="003A0396">
        <w:t>Discrete variables (</w:t>
      </w:r>
      <w:r w:rsidR="00E35562">
        <w:t>g</w:t>
      </w:r>
      <w:r w:rsidR="00B979F9">
        <w:t xml:space="preserve">ender, </w:t>
      </w:r>
      <w:r w:rsidR="00E35562">
        <w:t>e</w:t>
      </w:r>
      <w:r w:rsidR="00D14FBB">
        <w:t xml:space="preserve">thnicity, </w:t>
      </w:r>
      <w:r w:rsidR="003A0396">
        <w:t>HIV status, viral suppression status, and treatment status) were treated as binary</w:t>
      </w:r>
      <w:r w:rsidR="00080FB9">
        <w:t xml:space="preserve"> variables. </w:t>
      </w:r>
      <w:r w:rsidR="00C50898">
        <w:t>Each</w:t>
      </w:r>
      <w:r w:rsidR="001C148E">
        <w:t xml:space="preserve"> linear</w:t>
      </w:r>
      <w:r w:rsidR="00432A13">
        <w:t xml:space="preserve"> model was applied i</w:t>
      </w:r>
      <w:r w:rsidR="00BA424D">
        <w:t>n</w:t>
      </w:r>
      <w:r w:rsidR="000166E9">
        <w:t xml:space="preserve"> a voxel-wise fashion</w:t>
      </w:r>
      <w:r w:rsidR="00C56B9C">
        <w:t xml:space="preserve"> creating</w:t>
      </w:r>
      <w:r w:rsidR="00BA424D">
        <w:t xml:space="preserve"> </w:t>
      </w:r>
      <w:r w:rsidR="00B57530">
        <w:t xml:space="preserve">a </w:t>
      </w:r>
      <w:r w:rsidR="00BA424D">
        <w:t xml:space="preserve">3D statistical map </w:t>
      </w:r>
      <w:r w:rsidR="008A5107">
        <w:t>allowing</w:t>
      </w:r>
      <w:r w:rsidR="00E45F47">
        <w:t xml:space="preserve"> the</w:t>
      </w:r>
      <w:r w:rsidR="00BA424D">
        <w:t xml:space="preserve"> patterns of significance to be visualized</w:t>
      </w:r>
      <w:r w:rsidR="00194627">
        <w:t xml:space="preserve">. </w:t>
      </w:r>
      <w:r w:rsidR="00000F41" w:rsidRPr="00AB4A13">
        <w:t>Both positive and negative c</w:t>
      </w:r>
      <w:r w:rsidR="00093D04" w:rsidRPr="00AB4A13">
        <w:t>orrelations</w:t>
      </w:r>
      <w:r w:rsidR="00194627" w:rsidRPr="00AB4A13">
        <w:t xml:space="preserve"> were tested</w:t>
      </w:r>
      <w:r w:rsidR="00840D2D" w:rsidRPr="00AB4A13">
        <w:t xml:space="preserve"> in all models</w:t>
      </w:r>
      <w:r w:rsidR="00194627" w:rsidRPr="00AB4A13">
        <w:t>.</w:t>
      </w:r>
    </w:p>
    <w:p w14:paraId="738552DD" w14:textId="5F6BEE1E" w:rsidR="00582C5D" w:rsidRPr="00AB4A13" w:rsidRDefault="00C92B59" w:rsidP="00765F53">
      <w:pPr>
        <w:pStyle w:val="xmsonormal"/>
        <w:spacing w:before="0" w:beforeAutospacing="0" w:after="0" w:afterAutospacing="0"/>
        <w:ind w:firstLine="720"/>
        <w:jc w:val="both"/>
      </w:pPr>
      <w:r w:rsidRPr="00AB4A13">
        <w:t xml:space="preserve">The final linear model was chosen by minimizing the </w:t>
      </w:r>
      <w:proofErr w:type="spellStart"/>
      <w:r w:rsidRPr="00AB4A13">
        <w:t>Akaike</w:t>
      </w:r>
      <w:proofErr w:type="spellEnd"/>
      <w:r w:rsidRPr="00AB4A13">
        <w:t xml:space="preserve"> Selection Criterion (AIC) </w:t>
      </w:r>
      <w:hyperlink w:anchor="_ENREF_2" w:tooltip="Akaike, 1974 #472" w:history="1">
        <w:r w:rsidR="002317B4" w:rsidRPr="00AB4A13">
          <w:fldChar w:fldCharType="begin"/>
        </w:r>
        <w:r w:rsidR="002317B4" w:rsidRPr="00AB4A13">
          <w:instrText xml:space="preserve"> ADDIN EN.CITE &lt;EndNote&gt;&lt;Cite&gt;&lt;Author&gt;Akaike&lt;/Author&gt;&lt;Year&gt;1974&lt;/Year&gt;&lt;RecNum&gt;472&lt;/RecNum&gt;&lt;DisplayText&gt;&lt;style face="superscript"&gt;2&lt;/style&gt;&lt;/DisplayText&gt;&lt;record&gt;&lt;rec-number&gt;472&lt;/rec-number&gt;&lt;foreign-keys&gt;&lt;key app="EN" db-id="s02av0vfwz92xje05vrpas550s5prd992xzd"&gt;472&lt;/key&gt;&lt;/foreign-keys&gt;&lt;ref-type name="Journal Article"&gt;17&lt;/ref-type&gt;&lt;contributors&gt;&lt;authors&gt;&lt;author&gt;H. Akaike&lt;/author&gt;&lt;/authors&gt;&lt;/contributors&gt;&lt;titles&gt;&lt;title&gt;A New Look at the Statistical Model Identification&lt;/title&gt;&lt;secondary-title&gt;IEEE Trans. Autom. Control&lt;/secondary-title&gt;&lt;/titles&gt;&lt;periodical&gt;&lt;full-title&gt;IEEE Trans. Autom. Control&lt;/full-title&gt;&lt;/periodical&gt;&lt;pages&gt;716-723&lt;/pages&gt;&lt;volume&gt;AC-19&lt;/volume&gt;&lt;number&gt;6&lt;/number&gt;&lt;dates&gt;&lt;year&gt;1974&lt;/year&gt;&lt;/dates&gt;&lt;urls&gt;&lt;/urls&gt;&lt;/record&gt;&lt;/Cite&gt;&lt;/EndNote&gt;</w:instrText>
        </w:r>
        <w:r w:rsidR="002317B4" w:rsidRPr="00AB4A13">
          <w:fldChar w:fldCharType="separate"/>
        </w:r>
        <w:r w:rsidR="002317B4" w:rsidRPr="00AB4A13">
          <w:rPr>
            <w:noProof/>
            <w:vertAlign w:val="superscript"/>
          </w:rPr>
          <w:t>2</w:t>
        </w:r>
        <w:r w:rsidR="002317B4" w:rsidRPr="00AB4A13">
          <w:fldChar w:fldCharType="end"/>
        </w:r>
      </w:hyperlink>
      <w:r w:rsidRPr="00AB4A13">
        <w:t xml:space="preserve">. </w:t>
      </w:r>
      <w:r w:rsidR="00A26899" w:rsidRPr="00AB4A13">
        <w:t xml:space="preserve">Increasing the number of parameters in the model improves the </w:t>
      </w:r>
      <w:bookmarkStart w:id="0" w:name="_GoBack"/>
      <w:bookmarkEnd w:id="0"/>
      <w:r w:rsidR="00A26899" w:rsidRPr="00AB4A13">
        <w:t xml:space="preserve">fit, but it comes at the cost of </w:t>
      </w:r>
      <w:r w:rsidR="00A26899" w:rsidRPr="00AB4A13">
        <w:lastRenderedPageBreak/>
        <w:t>increasing complexity. The AIC balances the goodness of fit and the number of parameters by penalizing the number of covariates in the model. The model that has the lowest AIC is suggested to be the most optimal model.</w:t>
      </w:r>
      <w:r w:rsidR="00022D91" w:rsidRPr="00AB4A13">
        <w:t xml:space="preserve"> While there were no group differences in education and ethnicity, these variables were included in the final linear model because they minimized the AIC.</w:t>
      </w:r>
      <w:r w:rsidR="00C25C47" w:rsidRPr="00AB4A13">
        <w:t xml:space="preserve"> </w:t>
      </w:r>
    </w:p>
    <w:p w14:paraId="0D0F69F9" w14:textId="756507B0" w:rsidR="00421EB2" w:rsidRPr="00421EB2" w:rsidRDefault="0087782F" w:rsidP="00BB2EBA">
      <w:pPr>
        <w:pStyle w:val="xmsonormal"/>
        <w:spacing w:before="120" w:beforeAutospacing="0" w:after="0" w:afterAutospacing="0"/>
        <w:jc w:val="both"/>
        <w:rPr>
          <w:b/>
        </w:rPr>
      </w:pPr>
      <w:r w:rsidRPr="00421EB2">
        <w:rPr>
          <w:b/>
        </w:rPr>
        <w:t>Results</w:t>
      </w:r>
    </w:p>
    <w:p w14:paraId="23612D0E" w14:textId="77777777" w:rsidR="0087782F" w:rsidRPr="001F5E07" w:rsidRDefault="0087782F" w:rsidP="00421EB2">
      <w:pPr>
        <w:spacing w:before="120" w:after="0" w:line="240" w:lineRule="auto"/>
        <w:jc w:val="both"/>
        <w:rPr>
          <w:rFonts w:cs="Times New Roman"/>
          <w:b/>
          <w:szCs w:val="24"/>
        </w:rPr>
      </w:pPr>
      <w:proofErr w:type="spellStart"/>
      <w:r w:rsidRPr="001F5E07">
        <w:rPr>
          <w:rFonts w:cs="Times New Roman"/>
          <w:b/>
          <w:szCs w:val="24"/>
        </w:rPr>
        <w:t>Rasch</w:t>
      </w:r>
      <w:proofErr w:type="spellEnd"/>
      <w:r w:rsidRPr="001F5E07">
        <w:rPr>
          <w:rFonts w:cs="Times New Roman"/>
          <w:b/>
          <w:szCs w:val="24"/>
        </w:rPr>
        <w:t xml:space="preserve"> Analysis</w:t>
      </w:r>
    </w:p>
    <w:p w14:paraId="620A4362" w14:textId="0EFEEF61" w:rsidR="000B1CDB" w:rsidRDefault="000B1CDB" w:rsidP="00194627">
      <w:pPr>
        <w:spacing w:before="120" w:after="0" w:line="240" w:lineRule="auto"/>
        <w:ind w:firstLine="720"/>
        <w:jc w:val="both"/>
        <w:rPr>
          <w:rFonts w:cs="Times New Roman"/>
          <w:szCs w:val="24"/>
        </w:rPr>
      </w:pPr>
      <w:r w:rsidRPr="000B1CDB">
        <w:rPr>
          <w:rFonts w:cs="Times New Roman"/>
          <w:szCs w:val="24"/>
        </w:rPr>
        <w:t xml:space="preserve">All available neuropsychological test scores were entered into a </w:t>
      </w:r>
      <w:proofErr w:type="spellStart"/>
      <w:r w:rsidRPr="000B1CDB">
        <w:rPr>
          <w:rFonts w:cs="Times New Roman"/>
          <w:szCs w:val="24"/>
        </w:rPr>
        <w:t>Rasch</w:t>
      </w:r>
      <w:proofErr w:type="spellEnd"/>
      <w:r w:rsidRPr="000B1CDB">
        <w:rPr>
          <w:rFonts w:cs="Times New Roman"/>
          <w:szCs w:val="24"/>
        </w:rPr>
        <w:t xml:space="preserve"> analysis, to determine if they could be summarized as reflecting a single laten</w:t>
      </w:r>
      <w:r>
        <w:rPr>
          <w:rFonts w:cs="Times New Roman"/>
          <w:szCs w:val="24"/>
        </w:rPr>
        <w:t>t construct</w:t>
      </w:r>
      <w:r w:rsidRPr="000B1CDB">
        <w:rPr>
          <w:rFonts w:cs="Times New Roman"/>
          <w:szCs w:val="24"/>
        </w:rPr>
        <w:t xml:space="preserve">. The sample available for the </w:t>
      </w:r>
      <w:proofErr w:type="spellStart"/>
      <w:r w:rsidRPr="000B1CDB">
        <w:rPr>
          <w:rFonts w:cs="Times New Roman"/>
          <w:szCs w:val="24"/>
        </w:rPr>
        <w:t>Rasch</w:t>
      </w:r>
      <w:proofErr w:type="spellEnd"/>
      <w:r w:rsidRPr="000B1CDB">
        <w:rPr>
          <w:rFonts w:cs="Times New Roman"/>
          <w:szCs w:val="24"/>
        </w:rPr>
        <w:t xml:space="preserve"> analysis</w:t>
      </w:r>
      <w:r w:rsidR="00070C84">
        <w:rPr>
          <w:rFonts w:cs="Times New Roman"/>
          <w:szCs w:val="24"/>
        </w:rPr>
        <w:t xml:space="preserve"> (N=388</w:t>
      </w:r>
      <w:r w:rsidR="007110AB">
        <w:rPr>
          <w:rFonts w:cs="Times New Roman"/>
          <w:szCs w:val="24"/>
        </w:rPr>
        <w:t xml:space="preserve">; 284 </w:t>
      </w:r>
      <w:r w:rsidR="002853AB">
        <w:rPr>
          <w:rFonts w:cs="Times New Roman"/>
          <w:szCs w:val="24"/>
        </w:rPr>
        <w:t>HIV-infected</w:t>
      </w:r>
      <w:r w:rsidR="007110AB">
        <w:rPr>
          <w:rFonts w:cs="Times New Roman"/>
          <w:szCs w:val="24"/>
        </w:rPr>
        <w:t>, 104 HIV-</w:t>
      </w:r>
      <w:r w:rsidR="002853AB">
        <w:rPr>
          <w:rFonts w:cs="Times New Roman"/>
          <w:szCs w:val="24"/>
        </w:rPr>
        <w:t>uninfected</w:t>
      </w:r>
      <w:r w:rsidR="00070C84">
        <w:rPr>
          <w:rFonts w:cs="Times New Roman"/>
          <w:szCs w:val="24"/>
        </w:rPr>
        <w:t>)</w:t>
      </w:r>
      <w:r w:rsidRPr="000B1CDB">
        <w:rPr>
          <w:rFonts w:cs="Times New Roman"/>
          <w:szCs w:val="24"/>
        </w:rPr>
        <w:t xml:space="preserve"> </w:t>
      </w:r>
      <w:r>
        <w:rPr>
          <w:rFonts w:cs="Times New Roman"/>
          <w:szCs w:val="24"/>
        </w:rPr>
        <w:t>was</w:t>
      </w:r>
      <w:r w:rsidRPr="000B1CDB">
        <w:rPr>
          <w:rFonts w:cs="Times New Roman"/>
          <w:szCs w:val="24"/>
        </w:rPr>
        <w:t xml:space="preserve"> larger than the sample available for the imaging analysis; in the latter, participants were excluded if they were missing neuroimaging, demographic or clinical information required for the primary analysis. </w:t>
      </w:r>
    </w:p>
    <w:p w14:paraId="3EC7E383" w14:textId="77777777" w:rsidR="0087782F" w:rsidRDefault="00E00926" w:rsidP="00194627">
      <w:pPr>
        <w:spacing w:after="0" w:line="240" w:lineRule="auto"/>
        <w:ind w:firstLine="720"/>
        <w:jc w:val="both"/>
        <w:rPr>
          <w:rFonts w:cs="Times New Roman"/>
          <w:szCs w:val="24"/>
        </w:rPr>
      </w:pPr>
      <w:r>
        <w:rPr>
          <w:rFonts w:cs="Times New Roman"/>
          <w:szCs w:val="24"/>
        </w:rPr>
        <w:t>Neuropsychological</w:t>
      </w:r>
      <w:r w:rsidR="00C406DE">
        <w:rPr>
          <w:rFonts w:cs="Times New Roman"/>
          <w:szCs w:val="24"/>
        </w:rPr>
        <w:t xml:space="preserve"> tests scores were initially modelled with </w:t>
      </w:r>
      <w:r w:rsidR="00C406DE" w:rsidRPr="00565F2C">
        <w:rPr>
          <w:rFonts w:cs="Times New Roman"/>
          <w:szCs w:val="24"/>
        </w:rPr>
        <w:t xml:space="preserve">between seven and 13 categories; ten of the 16 </w:t>
      </w:r>
      <w:r w:rsidR="00C406DE">
        <w:rPr>
          <w:rFonts w:cs="Times New Roman"/>
          <w:szCs w:val="24"/>
        </w:rPr>
        <w:t xml:space="preserve">tests </w:t>
      </w:r>
      <w:r w:rsidR="00C406DE" w:rsidRPr="00565F2C">
        <w:rPr>
          <w:rFonts w:cs="Times New Roman"/>
          <w:szCs w:val="24"/>
        </w:rPr>
        <w:t xml:space="preserve">had disordered thresholds. </w:t>
      </w:r>
      <w:r w:rsidR="00C05F7B" w:rsidRPr="00565F2C">
        <w:rPr>
          <w:rFonts w:cs="Times New Roman"/>
          <w:szCs w:val="24"/>
        </w:rPr>
        <w:t xml:space="preserve">After rescoring, the number of levels per </w:t>
      </w:r>
      <w:r w:rsidR="009443C7">
        <w:rPr>
          <w:rFonts w:cs="Times New Roman"/>
          <w:szCs w:val="24"/>
        </w:rPr>
        <w:t xml:space="preserve">item </w:t>
      </w:r>
      <w:r w:rsidR="00E16C75">
        <w:rPr>
          <w:rFonts w:cs="Times New Roman"/>
          <w:szCs w:val="24"/>
        </w:rPr>
        <w:t>was</w:t>
      </w:r>
      <w:r w:rsidR="00E16C75" w:rsidRPr="00565F2C">
        <w:rPr>
          <w:rFonts w:cs="Times New Roman"/>
          <w:szCs w:val="24"/>
        </w:rPr>
        <w:t xml:space="preserve"> </w:t>
      </w:r>
      <w:r w:rsidR="00C05F7B" w:rsidRPr="00565F2C">
        <w:rPr>
          <w:rFonts w:cs="Times New Roman"/>
          <w:szCs w:val="24"/>
        </w:rPr>
        <w:t xml:space="preserve">reduced to between two </w:t>
      </w:r>
      <w:r w:rsidR="00E16C75">
        <w:rPr>
          <w:rFonts w:cs="Times New Roman"/>
          <w:szCs w:val="24"/>
        </w:rPr>
        <w:t>and</w:t>
      </w:r>
      <w:r w:rsidR="00E16C75" w:rsidRPr="00565F2C">
        <w:rPr>
          <w:rFonts w:cs="Times New Roman"/>
          <w:szCs w:val="24"/>
        </w:rPr>
        <w:t xml:space="preserve"> </w:t>
      </w:r>
      <w:r w:rsidR="00C05F7B" w:rsidRPr="00565F2C">
        <w:rPr>
          <w:rFonts w:cs="Times New Roman"/>
          <w:szCs w:val="24"/>
        </w:rPr>
        <w:t>eight.  Due to response dependency, three items with correlations greater than 0.4 were</w:t>
      </w:r>
      <w:r w:rsidR="00386E9E">
        <w:rPr>
          <w:rFonts w:cs="Times New Roman"/>
          <w:szCs w:val="24"/>
        </w:rPr>
        <w:t xml:space="preserve"> removed:</w:t>
      </w:r>
      <w:r w:rsidR="005D4E75">
        <w:rPr>
          <w:rFonts w:cs="Times New Roman"/>
          <w:szCs w:val="24"/>
        </w:rPr>
        <w:t xml:space="preserve"> Hopkins Verbal Learning Delayed Recall, one measure from the Stroop test, and Grooved Pegboard, Dominant Hand</w:t>
      </w:r>
      <w:r w:rsidR="00386E9E">
        <w:rPr>
          <w:rFonts w:cs="Times New Roman"/>
          <w:szCs w:val="24"/>
        </w:rPr>
        <w:t xml:space="preserve">.  </w:t>
      </w:r>
      <w:r w:rsidR="005D4E75">
        <w:rPr>
          <w:rFonts w:cs="Times New Roman"/>
          <w:szCs w:val="24"/>
        </w:rPr>
        <w:t xml:space="preserve">Grooved Pegboard, Non-Dominant Hand was found to have </w:t>
      </w:r>
      <w:r w:rsidR="00F866DC">
        <w:rPr>
          <w:rFonts w:cs="Times New Roman"/>
          <w:szCs w:val="24"/>
        </w:rPr>
        <w:t>DIF</w:t>
      </w:r>
      <w:r w:rsidR="005D4E75">
        <w:rPr>
          <w:rFonts w:cs="Times New Roman"/>
          <w:szCs w:val="24"/>
        </w:rPr>
        <w:t xml:space="preserve"> by age (i.e. suggesting that the item was not measuring the same ability in all participants), </w:t>
      </w:r>
      <w:r w:rsidR="00373FDD">
        <w:rPr>
          <w:rFonts w:cs="Times New Roman"/>
          <w:szCs w:val="24"/>
        </w:rPr>
        <w:t xml:space="preserve">and </w:t>
      </w:r>
      <w:r w:rsidR="005D4E75">
        <w:rPr>
          <w:rFonts w:cs="Times New Roman"/>
          <w:szCs w:val="24"/>
        </w:rPr>
        <w:t xml:space="preserve">was also dropped. </w:t>
      </w:r>
    </w:p>
    <w:p w14:paraId="156FFB6C" w14:textId="3DB15BA6" w:rsidR="00C05F7B" w:rsidRDefault="00373FDD" w:rsidP="00194627">
      <w:pPr>
        <w:spacing w:after="0" w:line="240" w:lineRule="auto"/>
        <w:ind w:firstLine="720"/>
        <w:jc w:val="both"/>
        <w:rPr>
          <w:rFonts w:cs="Times New Roman"/>
          <w:szCs w:val="24"/>
        </w:rPr>
      </w:pPr>
      <w:r>
        <w:rPr>
          <w:rFonts w:cs="Times New Roman"/>
          <w:szCs w:val="24"/>
        </w:rPr>
        <w:t xml:space="preserve">The </w:t>
      </w:r>
      <w:r w:rsidR="00C05F7B" w:rsidRPr="00CD7993">
        <w:rPr>
          <w:rFonts w:cs="Times New Roman"/>
          <w:szCs w:val="24"/>
        </w:rPr>
        <w:t xml:space="preserve">final model consisted of 12 </w:t>
      </w:r>
      <w:r w:rsidR="00E27BDE">
        <w:rPr>
          <w:rFonts w:cs="Times New Roman"/>
          <w:szCs w:val="24"/>
        </w:rPr>
        <w:t>NP tests</w:t>
      </w:r>
      <w:r w:rsidR="0087782F">
        <w:rPr>
          <w:rFonts w:cs="Times New Roman"/>
          <w:szCs w:val="24"/>
        </w:rPr>
        <w:t xml:space="preserve"> (Table S1)</w:t>
      </w:r>
      <w:r w:rsidR="00C05F7B" w:rsidRPr="00CD7993">
        <w:rPr>
          <w:rFonts w:cs="Times New Roman"/>
          <w:szCs w:val="24"/>
        </w:rPr>
        <w:t xml:space="preserve">. Reliability of the final model was 0.85, regardless of whether extreme values were included.  </w:t>
      </w:r>
      <w:r w:rsidR="00F866DC">
        <w:rPr>
          <w:rFonts w:cs="Times New Roman"/>
          <w:szCs w:val="24"/>
        </w:rPr>
        <w:t>I</w:t>
      </w:r>
      <w:r w:rsidR="009443C7">
        <w:rPr>
          <w:rFonts w:cs="Times New Roman"/>
          <w:szCs w:val="24"/>
        </w:rPr>
        <w:t>tems and persons fit the model</w:t>
      </w:r>
      <w:r w:rsidR="00F866DC">
        <w:rPr>
          <w:rFonts w:cs="Times New Roman"/>
          <w:szCs w:val="24"/>
        </w:rPr>
        <w:t>,</w:t>
      </w:r>
      <w:r w:rsidR="000B1CDB">
        <w:rPr>
          <w:rFonts w:cs="Times New Roman"/>
          <w:szCs w:val="24"/>
        </w:rPr>
        <w:t xml:space="preserve"> with fit residuals </w:t>
      </w:r>
      <w:r w:rsidR="00F866DC">
        <w:rPr>
          <w:rFonts w:cs="Times New Roman"/>
          <w:szCs w:val="24"/>
        </w:rPr>
        <w:t>having</w:t>
      </w:r>
      <w:r w:rsidR="000B1CDB">
        <w:rPr>
          <w:rFonts w:cs="Times New Roman"/>
          <w:szCs w:val="24"/>
        </w:rPr>
        <w:t xml:space="preserve"> a</w:t>
      </w:r>
      <w:r w:rsidR="00421EB2">
        <w:rPr>
          <w:rFonts w:cs="Times New Roman"/>
          <w:szCs w:val="24"/>
        </w:rPr>
        <w:t xml:space="preserve"> mean </w:t>
      </w:r>
      <w:r w:rsidR="00BA1B44">
        <w:rPr>
          <w:rFonts w:cs="Times New Roman"/>
          <w:szCs w:val="24"/>
        </w:rPr>
        <w:t>0.10 (</w:t>
      </w:r>
      <w:r w:rsidR="00421EB2">
        <w:rPr>
          <w:rFonts w:cs="Times New Roman"/>
          <w:szCs w:val="24"/>
        </w:rPr>
        <w:t xml:space="preserve">SD: </w:t>
      </w:r>
      <w:r w:rsidR="00BA1B44">
        <w:rPr>
          <w:rFonts w:cs="Times New Roman"/>
          <w:szCs w:val="24"/>
        </w:rPr>
        <w:t>1.06) and -0.29 (</w:t>
      </w:r>
      <w:r w:rsidR="00421EB2">
        <w:rPr>
          <w:rFonts w:cs="Times New Roman"/>
          <w:szCs w:val="24"/>
        </w:rPr>
        <w:t xml:space="preserve">SD: </w:t>
      </w:r>
      <w:r w:rsidR="00BA1B44">
        <w:rPr>
          <w:rFonts w:cs="Times New Roman"/>
          <w:szCs w:val="24"/>
        </w:rPr>
        <w:t>1.03), respectively</w:t>
      </w:r>
      <w:r w:rsidR="002974E7">
        <w:rPr>
          <w:rFonts w:cs="Times New Roman"/>
          <w:szCs w:val="24"/>
        </w:rPr>
        <w:t>.</w:t>
      </w:r>
      <w:r w:rsidR="000B1CDB">
        <w:rPr>
          <w:rFonts w:cs="Times New Roman"/>
          <w:szCs w:val="24"/>
        </w:rPr>
        <w:t xml:space="preserve"> (Ideal fit residuals have a mean of 0 and standard deviation of 1.)</w:t>
      </w:r>
      <w:r w:rsidR="002974E7">
        <w:rPr>
          <w:rFonts w:cs="Times New Roman"/>
          <w:szCs w:val="24"/>
        </w:rPr>
        <w:t xml:space="preserve">  All item fit residuals fel</w:t>
      </w:r>
      <w:r w:rsidR="00F40360">
        <w:rPr>
          <w:rFonts w:cs="Times New Roman"/>
          <w:szCs w:val="24"/>
        </w:rPr>
        <w:t>l between -2.5 and 2.5</w:t>
      </w:r>
      <w:r w:rsidR="00F866DC">
        <w:rPr>
          <w:rFonts w:cs="Times New Roman"/>
          <w:szCs w:val="24"/>
        </w:rPr>
        <w:t xml:space="preserve"> and none were statistically significant</w:t>
      </w:r>
      <w:r w:rsidR="00BA1B44">
        <w:rPr>
          <w:rFonts w:cs="Times New Roman"/>
          <w:szCs w:val="24"/>
        </w:rPr>
        <w:t>.</w:t>
      </w:r>
      <w:r w:rsidR="00F40360">
        <w:rPr>
          <w:rFonts w:cs="Times New Roman"/>
          <w:szCs w:val="24"/>
        </w:rPr>
        <w:t xml:space="preserve"> </w:t>
      </w:r>
      <w:r w:rsidR="00C05F7B" w:rsidRPr="00CD7993">
        <w:rPr>
          <w:rFonts w:cs="Times New Roman"/>
          <w:szCs w:val="24"/>
        </w:rPr>
        <w:t xml:space="preserve">Global fit was confirmed (nonsignificant global item trait </w:t>
      </w:r>
      <w:r w:rsidR="00C05F7B" w:rsidRPr="00CD7993">
        <w:rPr>
          <w:rFonts w:cs="Times New Roman"/>
          <w:i/>
          <w:szCs w:val="24"/>
        </w:rPr>
        <w:t>X</w:t>
      </w:r>
      <w:r w:rsidR="00C05F7B" w:rsidRPr="00CD7993">
        <w:rPr>
          <w:rFonts w:cs="Times New Roman"/>
          <w:szCs w:val="24"/>
          <w:vertAlign w:val="superscript"/>
        </w:rPr>
        <w:t>2</w:t>
      </w:r>
      <w:r w:rsidR="00C05F7B" w:rsidRPr="00CD7993">
        <w:rPr>
          <w:rFonts w:cs="Times New Roman"/>
          <w:szCs w:val="24"/>
        </w:rPr>
        <w:t xml:space="preserve"> of 85.24 on 72 </w:t>
      </w:r>
      <w:proofErr w:type="spellStart"/>
      <w:proofErr w:type="gramStart"/>
      <w:r w:rsidR="00C05F7B" w:rsidRPr="00CD7993">
        <w:rPr>
          <w:rFonts w:cs="Times New Roman"/>
          <w:szCs w:val="24"/>
        </w:rPr>
        <w:t>df</w:t>
      </w:r>
      <w:proofErr w:type="spellEnd"/>
      <w:proofErr w:type="gramEnd"/>
      <w:r w:rsidR="00C05F7B" w:rsidRPr="00CD7993">
        <w:rPr>
          <w:rFonts w:cs="Times New Roman"/>
          <w:szCs w:val="24"/>
        </w:rPr>
        <w:t xml:space="preserve">, p=0.14).  Targeting of </w:t>
      </w:r>
      <w:r w:rsidR="000B1CDB">
        <w:rPr>
          <w:rFonts w:cs="Times New Roman"/>
          <w:szCs w:val="24"/>
        </w:rPr>
        <w:t>person</w:t>
      </w:r>
      <w:r w:rsidR="00C05F7B" w:rsidRPr="00CD7993">
        <w:rPr>
          <w:rFonts w:cs="Times New Roman"/>
          <w:szCs w:val="24"/>
        </w:rPr>
        <w:t xml:space="preserve"> ability to item difficulty was good, with a fluid distribution of both persons and items across seven logits, from -3 to 4, though items were available over nine logits, from -4 to 5</w:t>
      </w:r>
      <w:r w:rsidR="000F39D1">
        <w:rPr>
          <w:rFonts w:cs="Times New Roman"/>
          <w:szCs w:val="24"/>
        </w:rPr>
        <w:t xml:space="preserve"> (Figure</w:t>
      </w:r>
      <w:r w:rsidR="000211BE">
        <w:rPr>
          <w:rFonts w:cs="Times New Roman"/>
          <w:szCs w:val="24"/>
        </w:rPr>
        <w:t xml:space="preserve"> S1)</w:t>
      </w:r>
      <w:r w:rsidR="00C05F7B" w:rsidRPr="00CD7993">
        <w:rPr>
          <w:rFonts w:cs="Times New Roman"/>
          <w:szCs w:val="24"/>
        </w:rPr>
        <w:t xml:space="preserve">. </w:t>
      </w:r>
    </w:p>
    <w:p w14:paraId="040D281E" w14:textId="77777777" w:rsidR="000B1CDB" w:rsidRDefault="000B1CDB" w:rsidP="00194627">
      <w:pPr>
        <w:spacing w:after="0" w:line="240" w:lineRule="auto"/>
        <w:ind w:firstLine="720"/>
        <w:jc w:val="both"/>
        <w:rPr>
          <w:rFonts w:cs="Times New Roman"/>
          <w:szCs w:val="24"/>
        </w:rPr>
      </w:pPr>
      <w:r>
        <w:rPr>
          <w:rFonts w:cs="Times New Roman"/>
          <w:szCs w:val="24"/>
        </w:rPr>
        <w:t xml:space="preserve">The final model was used to estimate the performance </w:t>
      </w:r>
      <w:r w:rsidR="00070C84">
        <w:rPr>
          <w:rFonts w:cs="Times New Roman"/>
          <w:szCs w:val="24"/>
        </w:rPr>
        <w:t>of each participant on the latent construct of ‘cognitive ability’, and these scores were then entered into the analyses relating brain structural indices to neuropsychological performance described in the main paper.</w:t>
      </w:r>
    </w:p>
    <w:p w14:paraId="07C8BE20" w14:textId="77777777" w:rsidR="000211BE" w:rsidRDefault="000211BE" w:rsidP="00421EB2">
      <w:pPr>
        <w:spacing w:before="120" w:after="0" w:line="240" w:lineRule="auto"/>
        <w:jc w:val="both"/>
        <w:rPr>
          <w:rFonts w:cs="Times New Roman"/>
          <w:szCs w:val="24"/>
        </w:rPr>
      </w:pPr>
    </w:p>
    <w:p w14:paraId="2C481134" w14:textId="77777777" w:rsidR="00C05F7B" w:rsidRPr="00E1531C" w:rsidRDefault="000211BE" w:rsidP="00AC4F75">
      <w:pPr>
        <w:jc w:val="both"/>
        <w:rPr>
          <w:rFonts w:cs="Times New Roman"/>
          <w:sz w:val="18"/>
          <w:szCs w:val="18"/>
        </w:rPr>
      </w:pPr>
      <w:r w:rsidRPr="00E1531C">
        <w:rPr>
          <w:rFonts w:cs="Times New Roman"/>
          <w:sz w:val="18"/>
          <w:szCs w:val="18"/>
        </w:rPr>
        <w:t xml:space="preserve">Table S1: Neuropsychological tests that contributed to the </w:t>
      </w:r>
      <w:proofErr w:type="spellStart"/>
      <w:r w:rsidRPr="00E1531C">
        <w:rPr>
          <w:rFonts w:cs="Times New Roman"/>
          <w:sz w:val="18"/>
          <w:szCs w:val="18"/>
        </w:rPr>
        <w:t>Rasch</w:t>
      </w:r>
      <w:proofErr w:type="spellEnd"/>
      <w:r w:rsidRPr="00E1531C">
        <w:rPr>
          <w:rFonts w:cs="Times New Roman"/>
          <w:sz w:val="18"/>
          <w:szCs w:val="18"/>
        </w:rPr>
        <w:t xml:space="preserve"> model</w:t>
      </w:r>
      <w:r w:rsidR="000B1CDB" w:rsidRPr="00E1531C">
        <w:rPr>
          <w:rFonts w:cs="Times New Roman"/>
          <w:sz w:val="18"/>
          <w:szCs w:val="18"/>
        </w:rPr>
        <w:t xml:space="preserve"> (mean raw scores ± SD)</w:t>
      </w:r>
      <w:r w:rsidRPr="00E1531C">
        <w:rPr>
          <w:rFonts w:cs="Times New Roman"/>
          <w:sz w:val="18"/>
          <w:szCs w:val="18"/>
        </w:rPr>
        <w:t>.</w:t>
      </w:r>
    </w:p>
    <w:tbl>
      <w:tblPr>
        <w:tblStyle w:val="TableGrid"/>
        <w:tblW w:w="8650" w:type="dxa"/>
        <w:jc w:val="center"/>
        <w:tblLook w:val="04A0" w:firstRow="1" w:lastRow="0" w:firstColumn="1" w:lastColumn="0" w:noHBand="0" w:noVBand="1"/>
      </w:tblPr>
      <w:tblGrid>
        <w:gridCol w:w="5248"/>
        <w:gridCol w:w="1843"/>
        <w:gridCol w:w="1559"/>
      </w:tblGrid>
      <w:tr w:rsidR="000211BE" w:rsidRPr="006B26D1" w14:paraId="54D84552" w14:textId="77777777" w:rsidTr="000211BE">
        <w:trPr>
          <w:jc w:val="center"/>
        </w:trPr>
        <w:tc>
          <w:tcPr>
            <w:tcW w:w="5248" w:type="dxa"/>
          </w:tcPr>
          <w:p w14:paraId="63C8C357" w14:textId="77777777" w:rsidR="000211BE" w:rsidRDefault="000211BE" w:rsidP="0087782F">
            <w:pPr>
              <w:rPr>
                <w:rFonts w:cs="Times New Roman"/>
                <w:b/>
                <w:szCs w:val="24"/>
              </w:rPr>
            </w:pPr>
            <w:bookmarkStart w:id="1" w:name="_Hlk434755277"/>
          </w:p>
        </w:tc>
        <w:tc>
          <w:tcPr>
            <w:tcW w:w="1843" w:type="dxa"/>
          </w:tcPr>
          <w:p w14:paraId="27FADD70" w14:textId="0E55082D" w:rsidR="000211BE" w:rsidRPr="00867AF6" w:rsidRDefault="002853AB" w:rsidP="0087782F">
            <w:pPr>
              <w:jc w:val="center"/>
              <w:rPr>
                <w:rFonts w:cs="Times New Roman"/>
                <w:b/>
                <w:szCs w:val="24"/>
              </w:rPr>
            </w:pPr>
            <w:r>
              <w:rPr>
                <w:rFonts w:cs="Times New Roman"/>
                <w:b/>
                <w:szCs w:val="24"/>
              </w:rPr>
              <w:t>HIV-infected</w:t>
            </w:r>
            <w:r w:rsidR="000211BE">
              <w:rPr>
                <w:rFonts w:cs="Times New Roman"/>
                <w:b/>
                <w:szCs w:val="24"/>
              </w:rPr>
              <w:t xml:space="preserve"> </w:t>
            </w:r>
          </w:p>
        </w:tc>
        <w:tc>
          <w:tcPr>
            <w:tcW w:w="1559" w:type="dxa"/>
          </w:tcPr>
          <w:p w14:paraId="5E0DDCB0" w14:textId="50105782" w:rsidR="000211BE" w:rsidRPr="0009346E" w:rsidRDefault="002853AB" w:rsidP="0087782F">
            <w:pPr>
              <w:jc w:val="center"/>
              <w:rPr>
                <w:rFonts w:cs="Times New Roman"/>
                <w:b/>
                <w:szCs w:val="24"/>
              </w:rPr>
            </w:pPr>
            <w:r>
              <w:rPr>
                <w:rFonts w:cs="Times New Roman"/>
                <w:b/>
                <w:szCs w:val="24"/>
              </w:rPr>
              <w:t>HIV-uninfected</w:t>
            </w:r>
          </w:p>
        </w:tc>
      </w:tr>
      <w:bookmarkEnd w:id="1"/>
      <w:tr w:rsidR="000211BE" w:rsidRPr="006B26D1" w14:paraId="06E06597" w14:textId="77777777" w:rsidTr="000211BE">
        <w:trPr>
          <w:jc w:val="center"/>
        </w:trPr>
        <w:tc>
          <w:tcPr>
            <w:tcW w:w="5248" w:type="dxa"/>
          </w:tcPr>
          <w:p w14:paraId="07E83E86" w14:textId="77777777" w:rsidR="000211BE" w:rsidRPr="00576A2B" w:rsidRDefault="000211BE" w:rsidP="0087782F">
            <w:pPr>
              <w:rPr>
                <w:rFonts w:cs="Times New Roman"/>
                <w:szCs w:val="24"/>
              </w:rPr>
            </w:pPr>
            <w:r w:rsidRPr="0040153A">
              <w:rPr>
                <w:rFonts w:cs="Times New Roman"/>
              </w:rPr>
              <w:t xml:space="preserve">Hopkins </w:t>
            </w:r>
            <w:r>
              <w:rPr>
                <w:rFonts w:cs="Times New Roman"/>
              </w:rPr>
              <w:t>Verbal Learning Total Learning S</w:t>
            </w:r>
            <w:r w:rsidRPr="0040153A">
              <w:rPr>
                <w:rFonts w:cs="Times New Roman"/>
              </w:rPr>
              <w:t xml:space="preserve">core  </w:t>
            </w:r>
          </w:p>
        </w:tc>
        <w:tc>
          <w:tcPr>
            <w:tcW w:w="1843" w:type="dxa"/>
          </w:tcPr>
          <w:p w14:paraId="73B34516" w14:textId="77777777" w:rsidR="000211BE" w:rsidRPr="00576A2B" w:rsidRDefault="000211BE" w:rsidP="0087782F">
            <w:pPr>
              <w:jc w:val="center"/>
              <w:rPr>
                <w:rFonts w:cs="Times New Roman"/>
                <w:szCs w:val="24"/>
              </w:rPr>
            </w:pPr>
            <w:r>
              <w:rPr>
                <w:rFonts w:cs="Times New Roman"/>
                <w:szCs w:val="24"/>
              </w:rPr>
              <w:t xml:space="preserve">21.2 </w:t>
            </w:r>
            <w:r w:rsidRPr="00FE2DFA">
              <w:rPr>
                <w:rFonts w:cs="Times New Roman"/>
                <w:szCs w:val="24"/>
              </w:rPr>
              <w:t>±</w:t>
            </w:r>
            <w:r>
              <w:rPr>
                <w:rFonts w:cs="Times New Roman"/>
                <w:szCs w:val="24"/>
              </w:rPr>
              <w:t xml:space="preserve"> 5.24</w:t>
            </w:r>
          </w:p>
        </w:tc>
        <w:tc>
          <w:tcPr>
            <w:tcW w:w="1559" w:type="dxa"/>
          </w:tcPr>
          <w:p w14:paraId="3F6E55DA" w14:textId="77777777" w:rsidR="000211BE" w:rsidRDefault="000211BE" w:rsidP="0087782F">
            <w:pPr>
              <w:jc w:val="center"/>
              <w:rPr>
                <w:rFonts w:cs="Times New Roman"/>
                <w:szCs w:val="24"/>
              </w:rPr>
            </w:pPr>
            <w:r>
              <w:rPr>
                <w:rFonts w:cs="Times New Roman"/>
                <w:szCs w:val="24"/>
              </w:rPr>
              <w:t xml:space="preserve">24.2 </w:t>
            </w:r>
            <w:r w:rsidRPr="00FE2DFA">
              <w:rPr>
                <w:rFonts w:cs="Times New Roman"/>
                <w:szCs w:val="24"/>
              </w:rPr>
              <w:t>±</w:t>
            </w:r>
            <w:r>
              <w:rPr>
                <w:rFonts w:cs="Times New Roman"/>
                <w:szCs w:val="24"/>
              </w:rPr>
              <w:t xml:space="preserve"> 4.37</w:t>
            </w:r>
          </w:p>
        </w:tc>
      </w:tr>
      <w:tr w:rsidR="000211BE" w:rsidRPr="006B26D1" w14:paraId="7C702ED4" w14:textId="77777777" w:rsidTr="000211BE">
        <w:trPr>
          <w:jc w:val="center"/>
        </w:trPr>
        <w:tc>
          <w:tcPr>
            <w:tcW w:w="5248" w:type="dxa"/>
          </w:tcPr>
          <w:p w14:paraId="69A5F9B7" w14:textId="77777777" w:rsidR="000211BE" w:rsidRDefault="000211BE" w:rsidP="0087782F">
            <w:pPr>
              <w:rPr>
                <w:rFonts w:cs="Times New Roman"/>
                <w:szCs w:val="24"/>
              </w:rPr>
            </w:pPr>
            <w:r>
              <w:rPr>
                <w:rFonts w:cs="Times New Roman"/>
                <w:szCs w:val="24"/>
              </w:rPr>
              <w:t xml:space="preserve">Symbol Search </w:t>
            </w:r>
          </w:p>
        </w:tc>
        <w:tc>
          <w:tcPr>
            <w:tcW w:w="1843" w:type="dxa"/>
          </w:tcPr>
          <w:p w14:paraId="1F69D399" w14:textId="77777777" w:rsidR="000211BE" w:rsidRDefault="000211BE" w:rsidP="0087782F">
            <w:pPr>
              <w:jc w:val="center"/>
              <w:rPr>
                <w:rFonts w:cs="Times New Roman"/>
                <w:szCs w:val="24"/>
              </w:rPr>
            </w:pPr>
            <w:r>
              <w:rPr>
                <w:rFonts w:cs="Times New Roman"/>
                <w:szCs w:val="24"/>
              </w:rPr>
              <w:t xml:space="preserve">26.5 </w:t>
            </w:r>
            <w:r w:rsidRPr="00FE2DFA">
              <w:rPr>
                <w:rFonts w:cs="Times New Roman"/>
                <w:szCs w:val="24"/>
              </w:rPr>
              <w:t>±</w:t>
            </w:r>
            <w:r>
              <w:rPr>
                <w:rFonts w:cs="Times New Roman"/>
                <w:szCs w:val="24"/>
              </w:rPr>
              <w:t xml:space="preserve"> 8.36</w:t>
            </w:r>
          </w:p>
        </w:tc>
        <w:tc>
          <w:tcPr>
            <w:tcW w:w="1559" w:type="dxa"/>
          </w:tcPr>
          <w:p w14:paraId="39E7608F" w14:textId="77777777" w:rsidR="000211BE" w:rsidRDefault="000211BE" w:rsidP="0087782F">
            <w:pPr>
              <w:jc w:val="center"/>
              <w:rPr>
                <w:rFonts w:cs="Times New Roman"/>
                <w:szCs w:val="24"/>
              </w:rPr>
            </w:pPr>
            <w:r>
              <w:rPr>
                <w:rFonts w:cs="Times New Roman"/>
                <w:szCs w:val="24"/>
              </w:rPr>
              <w:t xml:space="preserve">33.6 </w:t>
            </w:r>
            <w:r w:rsidRPr="00FE2DFA">
              <w:rPr>
                <w:rFonts w:cs="Times New Roman"/>
                <w:szCs w:val="24"/>
              </w:rPr>
              <w:t>±</w:t>
            </w:r>
            <w:r>
              <w:rPr>
                <w:rFonts w:cs="Times New Roman"/>
                <w:szCs w:val="24"/>
              </w:rPr>
              <w:t xml:space="preserve"> 6.81</w:t>
            </w:r>
          </w:p>
        </w:tc>
      </w:tr>
      <w:tr w:rsidR="000211BE" w:rsidRPr="006B26D1" w14:paraId="1539053F" w14:textId="77777777" w:rsidTr="000211BE">
        <w:trPr>
          <w:jc w:val="center"/>
        </w:trPr>
        <w:tc>
          <w:tcPr>
            <w:tcW w:w="5248" w:type="dxa"/>
          </w:tcPr>
          <w:p w14:paraId="76C175E5" w14:textId="6C5545C9" w:rsidR="000211BE" w:rsidRDefault="00E72E79" w:rsidP="0087782F">
            <w:pPr>
              <w:rPr>
                <w:rFonts w:cs="Times New Roman"/>
                <w:szCs w:val="24"/>
              </w:rPr>
            </w:pPr>
            <w:r>
              <w:rPr>
                <w:rFonts w:cs="Times New Roman"/>
                <w:szCs w:val="24"/>
              </w:rPr>
              <w:t>Letter Number Sequencing</w:t>
            </w:r>
          </w:p>
        </w:tc>
        <w:tc>
          <w:tcPr>
            <w:tcW w:w="1843" w:type="dxa"/>
          </w:tcPr>
          <w:p w14:paraId="76D4CE32" w14:textId="77777777" w:rsidR="000211BE" w:rsidRDefault="000211BE" w:rsidP="0087782F">
            <w:pPr>
              <w:jc w:val="center"/>
              <w:rPr>
                <w:rFonts w:cs="Times New Roman"/>
                <w:szCs w:val="24"/>
              </w:rPr>
            </w:pPr>
            <w:r>
              <w:rPr>
                <w:rFonts w:cs="Times New Roman"/>
                <w:szCs w:val="24"/>
              </w:rPr>
              <w:t xml:space="preserve">7.79 </w:t>
            </w:r>
            <w:r w:rsidRPr="00FE2DFA">
              <w:rPr>
                <w:rFonts w:cs="Times New Roman"/>
                <w:szCs w:val="24"/>
              </w:rPr>
              <w:t>±</w:t>
            </w:r>
            <w:r>
              <w:rPr>
                <w:rFonts w:cs="Times New Roman"/>
                <w:szCs w:val="24"/>
              </w:rPr>
              <w:t xml:space="preserve"> 3.81</w:t>
            </w:r>
          </w:p>
        </w:tc>
        <w:tc>
          <w:tcPr>
            <w:tcW w:w="1559" w:type="dxa"/>
          </w:tcPr>
          <w:p w14:paraId="5CF745AE" w14:textId="77777777" w:rsidR="000211BE" w:rsidRDefault="000211BE" w:rsidP="0087782F">
            <w:pPr>
              <w:jc w:val="center"/>
              <w:rPr>
                <w:rFonts w:cs="Times New Roman"/>
                <w:szCs w:val="24"/>
              </w:rPr>
            </w:pPr>
            <w:r>
              <w:rPr>
                <w:rFonts w:cs="Times New Roman"/>
                <w:szCs w:val="24"/>
              </w:rPr>
              <w:t xml:space="preserve">9.14 </w:t>
            </w:r>
            <w:r w:rsidRPr="00FE2DFA">
              <w:rPr>
                <w:rFonts w:cs="Times New Roman"/>
                <w:szCs w:val="24"/>
              </w:rPr>
              <w:t>±</w:t>
            </w:r>
            <w:r>
              <w:rPr>
                <w:rFonts w:cs="Times New Roman"/>
                <w:szCs w:val="24"/>
              </w:rPr>
              <w:t xml:space="preserve"> 2.71</w:t>
            </w:r>
          </w:p>
        </w:tc>
      </w:tr>
      <w:tr w:rsidR="000211BE" w:rsidRPr="006B26D1" w14:paraId="5E83B5BC" w14:textId="77777777" w:rsidTr="000211BE">
        <w:trPr>
          <w:jc w:val="center"/>
        </w:trPr>
        <w:tc>
          <w:tcPr>
            <w:tcW w:w="5248" w:type="dxa"/>
          </w:tcPr>
          <w:p w14:paraId="478AFDFB" w14:textId="035C79AD" w:rsidR="000211BE" w:rsidRDefault="00115296" w:rsidP="0087782F">
            <w:pPr>
              <w:rPr>
                <w:rFonts w:cs="Times New Roman"/>
                <w:szCs w:val="24"/>
              </w:rPr>
            </w:pPr>
            <w:r>
              <w:rPr>
                <w:rFonts w:cs="Times New Roman"/>
                <w:szCs w:val="24"/>
              </w:rPr>
              <w:t>Digit-</w:t>
            </w:r>
            <w:r w:rsidR="000211BE">
              <w:rPr>
                <w:rFonts w:cs="Times New Roman"/>
                <w:szCs w:val="24"/>
              </w:rPr>
              <w:t>Symbol</w:t>
            </w:r>
          </w:p>
        </w:tc>
        <w:tc>
          <w:tcPr>
            <w:tcW w:w="1843" w:type="dxa"/>
          </w:tcPr>
          <w:p w14:paraId="3A3E5396" w14:textId="77777777" w:rsidR="000211BE" w:rsidRDefault="000211BE" w:rsidP="0087782F">
            <w:pPr>
              <w:jc w:val="center"/>
              <w:rPr>
                <w:rFonts w:cs="Times New Roman"/>
                <w:szCs w:val="24"/>
              </w:rPr>
            </w:pPr>
            <w:r>
              <w:rPr>
                <w:rFonts w:cs="Times New Roman"/>
                <w:szCs w:val="24"/>
              </w:rPr>
              <w:t xml:space="preserve">8.92 </w:t>
            </w:r>
            <w:r w:rsidRPr="00FE2DFA">
              <w:rPr>
                <w:rFonts w:cs="Times New Roman"/>
                <w:szCs w:val="24"/>
              </w:rPr>
              <w:t>±</w:t>
            </w:r>
            <w:r>
              <w:rPr>
                <w:rFonts w:cs="Times New Roman"/>
                <w:szCs w:val="24"/>
              </w:rPr>
              <w:t xml:space="preserve"> 3.23</w:t>
            </w:r>
          </w:p>
        </w:tc>
        <w:tc>
          <w:tcPr>
            <w:tcW w:w="1559" w:type="dxa"/>
          </w:tcPr>
          <w:p w14:paraId="04196D53" w14:textId="77777777" w:rsidR="000211BE" w:rsidRDefault="000211BE" w:rsidP="0087782F">
            <w:pPr>
              <w:jc w:val="center"/>
              <w:rPr>
                <w:rFonts w:cs="Times New Roman"/>
                <w:szCs w:val="24"/>
              </w:rPr>
            </w:pPr>
            <w:r>
              <w:rPr>
                <w:rFonts w:cs="Times New Roman"/>
                <w:szCs w:val="24"/>
              </w:rPr>
              <w:t xml:space="preserve">10.79 </w:t>
            </w:r>
            <w:r w:rsidRPr="00FE2DFA">
              <w:rPr>
                <w:rFonts w:cs="Times New Roman"/>
                <w:szCs w:val="24"/>
              </w:rPr>
              <w:t>±</w:t>
            </w:r>
            <w:r>
              <w:rPr>
                <w:rFonts w:cs="Times New Roman"/>
                <w:szCs w:val="24"/>
              </w:rPr>
              <w:t xml:space="preserve"> 3.09</w:t>
            </w:r>
          </w:p>
        </w:tc>
      </w:tr>
      <w:tr w:rsidR="000211BE" w:rsidRPr="006B26D1" w14:paraId="659B8F0F" w14:textId="77777777" w:rsidTr="000211BE">
        <w:trPr>
          <w:jc w:val="center"/>
        </w:trPr>
        <w:tc>
          <w:tcPr>
            <w:tcW w:w="5248" w:type="dxa"/>
          </w:tcPr>
          <w:p w14:paraId="7DDFCA0E" w14:textId="77777777" w:rsidR="000211BE" w:rsidRDefault="000211BE" w:rsidP="0087782F">
            <w:pPr>
              <w:rPr>
                <w:rFonts w:cs="Times New Roman"/>
                <w:szCs w:val="24"/>
              </w:rPr>
            </w:pPr>
            <w:r>
              <w:rPr>
                <w:rFonts w:cs="Times New Roman"/>
                <w:szCs w:val="24"/>
              </w:rPr>
              <w:t xml:space="preserve">Trail-Making Test A </w:t>
            </w:r>
          </w:p>
        </w:tc>
        <w:tc>
          <w:tcPr>
            <w:tcW w:w="1843" w:type="dxa"/>
          </w:tcPr>
          <w:p w14:paraId="0D577659" w14:textId="77777777" w:rsidR="000211BE" w:rsidRDefault="000211BE" w:rsidP="0087782F">
            <w:pPr>
              <w:jc w:val="center"/>
              <w:rPr>
                <w:rFonts w:cs="Times New Roman"/>
                <w:szCs w:val="24"/>
              </w:rPr>
            </w:pPr>
            <w:r>
              <w:rPr>
                <w:rFonts w:cs="Times New Roman"/>
                <w:szCs w:val="24"/>
              </w:rPr>
              <w:t xml:space="preserve">36.5 </w:t>
            </w:r>
            <w:r w:rsidRPr="00FE2DFA">
              <w:rPr>
                <w:rFonts w:cs="Times New Roman"/>
                <w:szCs w:val="24"/>
              </w:rPr>
              <w:t>±</w:t>
            </w:r>
            <w:r>
              <w:rPr>
                <w:rFonts w:cs="Times New Roman"/>
                <w:szCs w:val="24"/>
              </w:rPr>
              <w:t xml:space="preserve"> 19.7</w:t>
            </w:r>
          </w:p>
        </w:tc>
        <w:tc>
          <w:tcPr>
            <w:tcW w:w="1559" w:type="dxa"/>
          </w:tcPr>
          <w:p w14:paraId="6F63E02A" w14:textId="77777777" w:rsidR="000211BE" w:rsidRDefault="000211BE" w:rsidP="0087782F">
            <w:pPr>
              <w:jc w:val="center"/>
              <w:rPr>
                <w:rFonts w:cs="Times New Roman"/>
                <w:szCs w:val="24"/>
              </w:rPr>
            </w:pPr>
            <w:r>
              <w:rPr>
                <w:rFonts w:cs="Times New Roman"/>
                <w:szCs w:val="24"/>
              </w:rPr>
              <w:t xml:space="preserve">26.1 </w:t>
            </w:r>
            <w:r w:rsidRPr="00FE2DFA">
              <w:rPr>
                <w:rFonts w:cs="Times New Roman"/>
                <w:szCs w:val="24"/>
              </w:rPr>
              <w:t>±</w:t>
            </w:r>
            <w:r>
              <w:rPr>
                <w:rFonts w:cs="Times New Roman"/>
                <w:szCs w:val="24"/>
              </w:rPr>
              <w:t xml:space="preserve"> 7.74 </w:t>
            </w:r>
          </w:p>
        </w:tc>
      </w:tr>
      <w:tr w:rsidR="000211BE" w:rsidRPr="006B26D1" w14:paraId="2008EB30" w14:textId="77777777" w:rsidTr="000211BE">
        <w:trPr>
          <w:jc w:val="center"/>
        </w:trPr>
        <w:tc>
          <w:tcPr>
            <w:tcW w:w="5248" w:type="dxa"/>
          </w:tcPr>
          <w:p w14:paraId="1BCC308E" w14:textId="77777777" w:rsidR="000211BE" w:rsidRDefault="000211BE" w:rsidP="0087782F">
            <w:pPr>
              <w:rPr>
                <w:rFonts w:cs="Times New Roman"/>
                <w:szCs w:val="24"/>
              </w:rPr>
            </w:pPr>
            <w:r>
              <w:rPr>
                <w:rFonts w:cs="Times New Roman"/>
                <w:szCs w:val="24"/>
              </w:rPr>
              <w:t>Trail-Making Test B</w:t>
            </w:r>
          </w:p>
        </w:tc>
        <w:tc>
          <w:tcPr>
            <w:tcW w:w="1843" w:type="dxa"/>
          </w:tcPr>
          <w:p w14:paraId="036F85F7" w14:textId="77777777" w:rsidR="000211BE" w:rsidRDefault="000211BE" w:rsidP="0087782F">
            <w:pPr>
              <w:jc w:val="center"/>
              <w:rPr>
                <w:rFonts w:cs="Times New Roman"/>
                <w:szCs w:val="24"/>
              </w:rPr>
            </w:pPr>
            <w:r>
              <w:rPr>
                <w:rFonts w:cs="Times New Roman"/>
                <w:szCs w:val="24"/>
              </w:rPr>
              <w:t xml:space="preserve">97.0 </w:t>
            </w:r>
            <w:r w:rsidRPr="00FE2DFA">
              <w:rPr>
                <w:rFonts w:cs="Times New Roman"/>
                <w:szCs w:val="24"/>
              </w:rPr>
              <w:t>±</w:t>
            </w:r>
            <w:r>
              <w:rPr>
                <w:rFonts w:cs="Times New Roman"/>
                <w:szCs w:val="24"/>
              </w:rPr>
              <w:t xml:space="preserve"> 50.0</w:t>
            </w:r>
          </w:p>
        </w:tc>
        <w:tc>
          <w:tcPr>
            <w:tcW w:w="1559" w:type="dxa"/>
          </w:tcPr>
          <w:p w14:paraId="6873080E" w14:textId="77777777" w:rsidR="000211BE" w:rsidRDefault="000211BE" w:rsidP="0087782F">
            <w:pPr>
              <w:jc w:val="center"/>
              <w:rPr>
                <w:rFonts w:cs="Times New Roman"/>
                <w:szCs w:val="24"/>
              </w:rPr>
            </w:pPr>
            <w:r>
              <w:rPr>
                <w:rFonts w:cs="Times New Roman"/>
                <w:szCs w:val="24"/>
              </w:rPr>
              <w:t xml:space="preserve">72.7 </w:t>
            </w:r>
            <w:r w:rsidRPr="00FE2DFA">
              <w:rPr>
                <w:rFonts w:cs="Times New Roman"/>
                <w:szCs w:val="24"/>
              </w:rPr>
              <w:t>±</w:t>
            </w:r>
            <w:r>
              <w:rPr>
                <w:rFonts w:cs="Times New Roman"/>
                <w:szCs w:val="24"/>
              </w:rPr>
              <w:t xml:space="preserve"> 41.3</w:t>
            </w:r>
          </w:p>
        </w:tc>
      </w:tr>
      <w:tr w:rsidR="000211BE" w:rsidRPr="006B26D1" w14:paraId="021AF456" w14:textId="77777777" w:rsidTr="000211BE">
        <w:trPr>
          <w:jc w:val="center"/>
        </w:trPr>
        <w:tc>
          <w:tcPr>
            <w:tcW w:w="5248" w:type="dxa"/>
          </w:tcPr>
          <w:p w14:paraId="11334BB5" w14:textId="77777777" w:rsidR="000211BE" w:rsidRDefault="000211BE" w:rsidP="0087782F">
            <w:pPr>
              <w:rPr>
                <w:rFonts w:cs="Times New Roman"/>
                <w:szCs w:val="24"/>
              </w:rPr>
            </w:pPr>
            <w:r>
              <w:rPr>
                <w:rFonts w:cs="Times New Roman"/>
                <w:szCs w:val="24"/>
              </w:rPr>
              <w:t>Stroop 1 Time</w:t>
            </w:r>
          </w:p>
        </w:tc>
        <w:tc>
          <w:tcPr>
            <w:tcW w:w="1843" w:type="dxa"/>
          </w:tcPr>
          <w:p w14:paraId="77EC2C3A" w14:textId="77777777" w:rsidR="000211BE" w:rsidRDefault="000211BE" w:rsidP="0087782F">
            <w:pPr>
              <w:jc w:val="center"/>
              <w:rPr>
                <w:rFonts w:cs="Times New Roman"/>
                <w:szCs w:val="24"/>
              </w:rPr>
            </w:pPr>
            <w:r>
              <w:rPr>
                <w:rFonts w:cs="Times New Roman"/>
                <w:szCs w:val="24"/>
              </w:rPr>
              <w:t xml:space="preserve">33.6 </w:t>
            </w:r>
            <w:r w:rsidRPr="00FE2DFA">
              <w:rPr>
                <w:rFonts w:cs="Times New Roman"/>
                <w:szCs w:val="24"/>
              </w:rPr>
              <w:t>±</w:t>
            </w:r>
            <w:r>
              <w:rPr>
                <w:rFonts w:cs="Times New Roman"/>
                <w:szCs w:val="24"/>
              </w:rPr>
              <w:t xml:space="preserve"> 8.17</w:t>
            </w:r>
          </w:p>
        </w:tc>
        <w:tc>
          <w:tcPr>
            <w:tcW w:w="1559" w:type="dxa"/>
          </w:tcPr>
          <w:p w14:paraId="3A69A63B" w14:textId="77777777" w:rsidR="000211BE" w:rsidRDefault="000211BE" w:rsidP="0087782F">
            <w:pPr>
              <w:jc w:val="center"/>
              <w:rPr>
                <w:rFonts w:cs="Times New Roman"/>
                <w:szCs w:val="24"/>
              </w:rPr>
            </w:pPr>
            <w:r>
              <w:rPr>
                <w:rFonts w:cs="Times New Roman"/>
                <w:szCs w:val="24"/>
              </w:rPr>
              <w:t xml:space="preserve">29.0 </w:t>
            </w:r>
            <w:r w:rsidRPr="00FE2DFA">
              <w:rPr>
                <w:rFonts w:cs="Times New Roman"/>
                <w:szCs w:val="24"/>
              </w:rPr>
              <w:t>±</w:t>
            </w:r>
            <w:r>
              <w:rPr>
                <w:rFonts w:cs="Times New Roman"/>
                <w:szCs w:val="24"/>
              </w:rPr>
              <w:t xml:space="preserve"> 5.35</w:t>
            </w:r>
          </w:p>
        </w:tc>
      </w:tr>
      <w:tr w:rsidR="000211BE" w:rsidRPr="006B26D1" w14:paraId="0C8B8546" w14:textId="77777777" w:rsidTr="000211BE">
        <w:trPr>
          <w:jc w:val="center"/>
        </w:trPr>
        <w:tc>
          <w:tcPr>
            <w:tcW w:w="5248" w:type="dxa"/>
          </w:tcPr>
          <w:p w14:paraId="5F1C44FB" w14:textId="77777777" w:rsidR="000211BE" w:rsidRDefault="000211BE" w:rsidP="0087782F">
            <w:pPr>
              <w:rPr>
                <w:rFonts w:cs="Times New Roman"/>
                <w:szCs w:val="24"/>
              </w:rPr>
            </w:pPr>
            <w:r>
              <w:rPr>
                <w:rFonts w:cs="Times New Roman"/>
                <w:szCs w:val="24"/>
              </w:rPr>
              <w:t>Stroop 3 Time</w:t>
            </w:r>
          </w:p>
        </w:tc>
        <w:tc>
          <w:tcPr>
            <w:tcW w:w="1843" w:type="dxa"/>
          </w:tcPr>
          <w:p w14:paraId="5A8F44CD" w14:textId="77777777" w:rsidR="000211BE" w:rsidRDefault="000211BE" w:rsidP="0087782F">
            <w:pPr>
              <w:jc w:val="center"/>
              <w:rPr>
                <w:rFonts w:cs="Times New Roman"/>
                <w:szCs w:val="24"/>
              </w:rPr>
            </w:pPr>
            <w:r>
              <w:rPr>
                <w:rFonts w:cs="Times New Roman"/>
                <w:szCs w:val="24"/>
              </w:rPr>
              <w:t xml:space="preserve">76.1 </w:t>
            </w:r>
            <w:r w:rsidRPr="00FE2DFA">
              <w:rPr>
                <w:rFonts w:cs="Times New Roman"/>
                <w:szCs w:val="24"/>
              </w:rPr>
              <w:t>±</w:t>
            </w:r>
            <w:r>
              <w:rPr>
                <w:rFonts w:cs="Times New Roman"/>
                <w:szCs w:val="24"/>
              </w:rPr>
              <w:t xml:space="preserve"> 30.5</w:t>
            </w:r>
          </w:p>
        </w:tc>
        <w:tc>
          <w:tcPr>
            <w:tcW w:w="1559" w:type="dxa"/>
          </w:tcPr>
          <w:p w14:paraId="454F415E" w14:textId="77777777" w:rsidR="000211BE" w:rsidRDefault="000211BE" w:rsidP="0087782F">
            <w:pPr>
              <w:jc w:val="center"/>
              <w:rPr>
                <w:rFonts w:cs="Times New Roman"/>
                <w:szCs w:val="24"/>
              </w:rPr>
            </w:pPr>
            <w:r>
              <w:rPr>
                <w:rFonts w:cs="Times New Roman"/>
                <w:szCs w:val="24"/>
              </w:rPr>
              <w:t xml:space="preserve">56.6 </w:t>
            </w:r>
            <w:r w:rsidRPr="00FE2DFA">
              <w:rPr>
                <w:rFonts w:cs="Times New Roman"/>
                <w:szCs w:val="24"/>
              </w:rPr>
              <w:t>±</w:t>
            </w:r>
            <w:r>
              <w:rPr>
                <w:rFonts w:cs="Times New Roman"/>
                <w:szCs w:val="24"/>
              </w:rPr>
              <w:t xml:space="preserve"> 11.4</w:t>
            </w:r>
          </w:p>
        </w:tc>
      </w:tr>
      <w:tr w:rsidR="000211BE" w:rsidRPr="006B26D1" w14:paraId="2F658D51" w14:textId="77777777" w:rsidTr="000211BE">
        <w:trPr>
          <w:jc w:val="center"/>
        </w:trPr>
        <w:tc>
          <w:tcPr>
            <w:tcW w:w="5248" w:type="dxa"/>
          </w:tcPr>
          <w:p w14:paraId="5F8484E7" w14:textId="0B481F52" w:rsidR="000211BE" w:rsidRDefault="000211BE" w:rsidP="0087782F">
            <w:pPr>
              <w:rPr>
                <w:rFonts w:cs="Times New Roman"/>
                <w:szCs w:val="24"/>
              </w:rPr>
            </w:pPr>
            <w:r>
              <w:rPr>
                <w:rFonts w:cs="Times New Roman"/>
                <w:szCs w:val="24"/>
              </w:rPr>
              <w:t>Verb</w:t>
            </w:r>
            <w:r w:rsidR="00D15EAB">
              <w:rPr>
                <w:rFonts w:cs="Times New Roman"/>
                <w:szCs w:val="24"/>
              </w:rPr>
              <w:t>al</w:t>
            </w:r>
            <w:r>
              <w:rPr>
                <w:rFonts w:cs="Times New Roman"/>
                <w:szCs w:val="24"/>
              </w:rPr>
              <w:t xml:space="preserve"> Fluency</w:t>
            </w:r>
          </w:p>
        </w:tc>
        <w:tc>
          <w:tcPr>
            <w:tcW w:w="1843" w:type="dxa"/>
          </w:tcPr>
          <w:p w14:paraId="79EB6DC7" w14:textId="77777777" w:rsidR="000211BE" w:rsidRDefault="000211BE" w:rsidP="00E17725">
            <w:pPr>
              <w:jc w:val="center"/>
              <w:rPr>
                <w:rFonts w:cs="Times New Roman"/>
                <w:szCs w:val="24"/>
              </w:rPr>
            </w:pPr>
            <w:r>
              <w:rPr>
                <w:rFonts w:cs="Times New Roman"/>
                <w:szCs w:val="24"/>
              </w:rPr>
              <w:t xml:space="preserve">12.4 </w:t>
            </w:r>
            <w:r w:rsidRPr="00FE2DFA">
              <w:rPr>
                <w:rFonts w:cs="Times New Roman"/>
                <w:szCs w:val="24"/>
              </w:rPr>
              <w:t>±</w:t>
            </w:r>
            <w:r>
              <w:rPr>
                <w:rFonts w:cs="Times New Roman"/>
                <w:szCs w:val="24"/>
              </w:rPr>
              <w:t xml:space="preserve"> 5.56</w:t>
            </w:r>
          </w:p>
        </w:tc>
        <w:tc>
          <w:tcPr>
            <w:tcW w:w="1559" w:type="dxa"/>
          </w:tcPr>
          <w:p w14:paraId="57DF5FA8" w14:textId="77777777" w:rsidR="000211BE" w:rsidRDefault="000211BE" w:rsidP="0087782F">
            <w:pPr>
              <w:jc w:val="center"/>
              <w:rPr>
                <w:rFonts w:cs="Times New Roman"/>
                <w:szCs w:val="24"/>
              </w:rPr>
            </w:pPr>
            <w:r>
              <w:rPr>
                <w:rFonts w:cs="Times New Roman"/>
                <w:szCs w:val="24"/>
              </w:rPr>
              <w:t xml:space="preserve">14.9 </w:t>
            </w:r>
            <w:r w:rsidRPr="00FE2DFA">
              <w:rPr>
                <w:rFonts w:cs="Times New Roman"/>
                <w:szCs w:val="24"/>
              </w:rPr>
              <w:t>±</w:t>
            </w:r>
            <w:r>
              <w:rPr>
                <w:rFonts w:cs="Times New Roman"/>
                <w:szCs w:val="24"/>
              </w:rPr>
              <w:t xml:space="preserve"> 6.42</w:t>
            </w:r>
          </w:p>
        </w:tc>
      </w:tr>
      <w:tr w:rsidR="000211BE" w:rsidRPr="006B26D1" w14:paraId="70F949BA" w14:textId="77777777" w:rsidTr="000211BE">
        <w:trPr>
          <w:jc w:val="center"/>
        </w:trPr>
        <w:tc>
          <w:tcPr>
            <w:tcW w:w="5248" w:type="dxa"/>
          </w:tcPr>
          <w:p w14:paraId="65EB3BBC" w14:textId="77777777" w:rsidR="000211BE" w:rsidRDefault="000211BE" w:rsidP="0087782F">
            <w:pPr>
              <w:rPr>
                <w:rFonts w:cs="Times New Roman"/>
                <w:szCs w:val="24"/>
              </w:rPr>
            </w:pPr>
            <w:r>
              <w:rPr>
                <w:rFonts w:cs="Times New Roman"/>
                <w:szCs w:val="24"/>
              </w:rPr>
              <w:t>FAS</w:t>
            </w:r>
            <w:r w:rsidR="000B1CDB">
              <w:rPr>
                <w:rFonts w:cs="Times New Roman"/>
                <w:szCs w:val="24"/>
              </w:rPr>
              <w:t xml:space="preserve"> Fluency</w:t>
            </w:r>
          </w:p>
        </w:tc>
        <w:tc>
          <w:tcPr>
            <w:tcW w:w="1843" w:type="dxa"/>
          </w:tcPr>
          <w:p w14:paraId="0C5F76F0" w14:textId="77777777" w:rsidR="000211BE" w:rsidRDefault="000211BE" w:rsidP="0087782F">
            <w:pPr>
              <w:jc w:val="center"/>
              <w:rPr>
                <w:rFonts w:cs="Times New Roman"/>
                <w:szCs w:val="24"/>
              </w:rPr>
            </w:pPr>
            <w:r>
              <w:rPr>
                <w:rFonts w:cs="Times New Roman"/>
                <w:szCs w:val="24"/>
              </w:rPr>
              <w:t xml:space="preserve">38.1 </w:t>
            </w:r>
            <w:r w:rsidRPr="00FE2DFA">
              <w:rPr>
                <w:rFonts w:cs="Times New Roman"/>
                <w:szCs w:val="24"/>
              </w:rPr>
              <w:t>±</w:t>
            </w:r>
            <w:r>
              <w:rPr>
                <w:rFonts w:cs="Times New Roman"/>
                <w:szCs w:val="24"/>
              </w:rPr>
              <w:t xml:space="preserve"> 43.7</w:t>
            </w:r>
          </w:p>
        </w:tc>
        <w:tc>
          <w:tcPr>
            <w:tcW w:w="1559" w:type="dxa"/>
          </w:tcPr>
          <w:p w14:paraId="45628E48" w14:textId="77777777" w:rsidR="000211BE" w:rsidRDefault="000211BE" w:rsidP="0087782F">
            <w:pPr>
              <w:jc w:val="center"/>
              <w:rPr>
                <w:rFonts w:cs="Times New Roman"/>
                <w:szCs w:val="24"/>
              </w:rPr>
            </w:pPr>
            <w:r>
              <w:rPr>
                <w:rFonts w:cs="Times New Roman"/>
                <w:szCs w:val="24"/>
              </w:rPr>
              <w:t xml:space="preserve">38.8 </w:t>
            </w:r>
            <w:r w:rsidRPr="00FE2DFA">
              <w:rPr>
                <w:rFonts w:cs="Times New Roman"/>
                <w:szCs w:val="24"/>
              </w:rPr>
              <w:t>±</w:t>
            </w:r>
            <w:r>
              <w:rPr>
                <w:rFonts w:cs="Times New Roman"/>
                <w:szCs w:val="24"/>
              </w:rPr>
              <w:t xml:space="preserve"> 12.2</w:t>
            </w:r>
          </w:p>
        </w:tc>
      </w:tr>
      <w:tr w:rsidR="000211BE" w:rsidRPr="006B26D1" w14:paraId="3972EC5F" w14:textId="77777777" w:rsidTr="000211BE">
        <w:trPr>
          <w:jc w:val="center"/>
        </w:trPr>
        <w:tc>
          <w:tcPr>
            <w:tcW w:w="5248" w:type="dxa"/>
          </w:tcPr>
          <w:p w14:paraId="268E6227" w14:textId="77777777" w:rsidR="000211BE" w:rsidRDefault="000211BE" w:rsidP="0087782F">
            <w:pPr>
              <w:rPr>
                <w:rFonts w:cs="Times New Roman"/>
                <w:szCs w:val="24"/>
              </w:rPr>
            </w:pPr>
            <w:r>
              <w:rPr>
                <w:rFonts w:cs="Times New Roman"/>
                <w:szCs w:val="24"/>
              </w:rPr>
              <w:t>Animal Fluency</w:t>
            </w:r>
          </w:p>
        </w:tc>
        <w:tc>
          <w:tcPr>
            <w:tcW w:w="1843" w:type="dxa"/>
          </w:tcPr>
          <w:p w14:paraId="3F583621" w14:textId="77777777" w:rsidR="000211BE" w:rsidRDefault="000211BE" w:rsidP="0087782F">
            <w:pPr>
              <w:jc w:val="center"/>
              <w:rPr>
                <w:rFonts w:cs="Times New Roman"/>
                <w:szCs w:val="24"/>
              </w:rPr>
            </w:pPr>
            <w:r>
              <w:rPr>
                <w:rFonts w:cs="Times New Roman"/>
                <w:szCs w:val="24"/>
              </w:rPr>
              <w:t xml:space="preserve">19.0 </w:t>
            </w:r>
            <w:r w:rsidRPr="00FE2DFA">
              <w:rPr>
                <w:rFonts w:cs="Times New Roman"/>
                <w:szCs w:val="24"/>
              </w:rPr>
              <w:t>±</w:t>
            </w:r>
            <w:r>
              <w:rPr>
                <w:rFonts w:cs="Times New Roman"/>
                <w:szCs w:val="24"/>
              </w:rPr>
              <w:t xml:space="preserve"> 5.12</w:t>
            </w:r>
          </w:p>
        </w:tc>
        <w:tc>
          <w:tcPr>
            <w:tcW w:w="1559" w:type="dxa"/>
          </w:tcPr>
          <w:p w14:paraId="3621602A" w14:textId="77777777" w:rsidR="000211BE" w:rsidRDefault="000211BE" w:rsidP="0087782F">
            <w:pPr>
              <w:jc w:val="center"/>
              <w:rPr>
                <w:rFonts w:cs="Times New Roman"/>
                <w:szCs w:val="24"/>
              </w:rPr>
            </w:pPr>
            <w:r>
              <w:rPr>
                <w:rFonts w:cs="Times New Roman"/>
                <w:szCs w:val="24"/>
              </w:rPr>
              <w:t xml:space="preserve">22.8 </w:t>
            </w:r>
            <w:r w:rsidRPr="00FE2DFA">
              <w:rPr>
                <w:rFonts w:cs="Times New Roman"/>
                <w:szCs w:val="24"/>
              </w:rPr>
              <w:t>±</w:t>
            </w:r>
            <w:r>
              <w:rPr>
                <w:rFonts w:cs="Times New Roman"/>
                <w:szCs w:val="24"/>
              </w:rPr>
              <w:t xml:space="preserve"> 4.94</w:t>
            </w:r>
          </w:p>
        </w:tc>
      </w:tr>
      <w:tr w:rsidR="000B1CDB" w:rsidRPr="006B26D1" w14:paraId="4A92E77D" w14:textId="77777777" w:rsidTr="000211BE">
        <w:trPr>
          <w:jc w:val="center"/>
        </w:trPr>
        <w:tc>
          <w:tcPr>
            <w:tcW w:w="5248" w:type="dxa"/>
          </w:tcPr>
          <w:p w14:paraId="08E2CC6F" w14:textId="77777777" w:rsidR="000B1CDB" w:rsidRDefault="000B1CDB" w:rsidP="0087782F">
            <w:pPr>
              <w:rPr>
                <w:rFonts w:cs="Times New Roman"/>
                <w:szCs w:val="24"/>
              </w:rPr>
            </w:pPr>
            <w:r>
              <w:rPr>
                <w:rFonts w:cs="Times New Roman"/>
                <w:szCs w:val="24"/>
              </w:rPr>
              <w:lastRenderedPageBreak/>
              <w:t>Test of Memory Malingering</w:t>
            </w:r>
          </w:p>
        </w:tc>
        <w:tc>
          <w:tcPr>
            <w:tcW w:w="1843" w:type="dxa"/>
          </w:tcPr>
          <w:p w14:paraId="7FC98295" w14:textId="5218079F" w:rsidR="000B1CDB" w:rsidRDefault="004921F0" w:rsidP="0087782F">
            <w:pPr>
              <w:jc w:val="center"/>
              <w:rPr>
                <w:rFonts w:cs="Times New Roman"/>
                <w:szCs w:val="24"/>
              </w:rPr>
            </w:pPr>
            <w:r>
              <w:rPr>
                <w:rFonts w:cs="Times New Roman"/>
                <w:szCs w:val="24"/>
              </w:rPr>
              <w:t xml:space="preserve">46.0 </w:t>
            </w:r>
            <w:r w:rsidRPr="00FE2DFA">
              <w:rPr>
                <w:rFonts w:cs="Times New Roman"/>
                <w:szCs w:val="24"/>
              </w:rPr>
              <w:t>±</w:t>
            </w:r>
            <w:r>
              <w:rPr>
                <w:rFonts w:cs="Times New Roman"/>
                <w:szCs w:val="24"/>
              </w:rPr>
              <w:t xml:space="preserve"> 5.20</w:t>
            </w:r>
          </w:p>
        </w:tc>
        <w:tc>
          <w:tcPr>
            <w:tcW w:w="1559" w:type="dxa"/>
          </w:tcPr>
          <w:p w14:paraId="70A37A2C" w14:textId="159D5193" w:rsidR="000B1CDB" w:rsidRDefault="004921F0" w:rsidP="0087782F">
            <w:pPr>
              <w:jc w:val="center"/>
              <w:rPr>
                <w:rFonts w:cs="Times New Roman"/>
                <w:szCs w:val="24"/>
              </w:rPr>
            </w:pPr>
            <w:r>
              <w:rPr>
                <w:rFonts w:cs="Times New Roman"/>
                <w:szCs w:val="24"/>
              </w:rPr>
              <w:t xml:space="preserve">48.7 </w:t>
            </w:r>
            <w:r w:rsidRPr="00FE2DFA">
              <w:rPr>
                <w:rFonts w:cs="Times New Roman"/>
                <w:szCs w:val="24"/>
              </w:rPr>
              <w:t>±</w:t>
            </w:r>
            <w:r>
              <w:rPr>
                <w:rFonts w:cs="Times New Roman"/>
                <w:szCs w:val="24"/>
              </w:rPr>
              <w:t xml:space="preserve"> 1.94</w:t>
            </w:r>
          </w:p>
        </w:tc>
      </w:tr>
    </w:tbl>
    <w:p w14:paraId="1D6A778C" w14:textId="77777777" w:rsidR="000E19DB" w:rsidRDefault="000E19DB" w:rsidP="0040153A">
      <w:pPr>
        <w:rPr>
          <w:noProof/>
          <w:lang w:eastAsia="en-CA"/>
        </w:rPr>
      </w:pPr>
    </w:p>
    <w:p w14:paraId="00C789D8" w14:textId="77777777" w:rsidR="000211BE" w:rsidRDefault="000211BE" w:rsidP="0040153A">
      <w:pPr>
        <w:rPr>
          <w:b/>
          <w:szCs w:val="24"/>
        </w:rPr>
      </w:pPr>
      <w:r>
        <w:rPr>
          <w:noProof/>
          <w:lang w:val="en-US"/>
        </w:rPr>
        <w:drawing>
          <wp:inline distT="0" distB="0" distL="0" distR="0" wp14:anchorId="4F1C7121" wp14:editId="112CE24E">
            <wp:extent cx="5943600" cy="3008115"/>
            <wp:effectExtent l="0" t="0" r="0" b="0"/>
            <wp:docPr id="1" name="Picture 0" descr="L063f person item thresh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063f person item threshold.bmp"/>
                    <pic:cNvPicPr/>
                  </pic:nvPicPr>
                  <pic:blipFill>
                    <a:blip r:embed="rId4" cstate="print"/>
                    <a:stretch>
                      <a:fillRect/>
                    </a:stretch>
                  </pic:blipFill>
                  <pic:spPr>
                    <a:xfrm>
                      <a:off x="0" y="0"/>
                      <a:ext cx="5943600" cy="3008115"/>
                    </a:xfrm>
                    <a:prstGeom prst="rect">
                      <a:avLst/>
                    </a:prstGeom>
                  </pic:spPr>
                </pic:pic>
              </a:graphicData>
            </a:graphic>
          </wp:inline>
        </w:drawing>
      </w:r>
    </w:p>
    <w:p w14:paraId="00A526A5" w14:textId="0AAFA2A3" w:rsidR="00F1126F" w:rsidRDefault="000211BE">
      <w:pPr>
        <w:rPr>
          <w:rFonts w:cs="Times New Roman"/>
          <w:sz w:val="18"/>
          <w:szCs w:val="18"/>
        </w:rPr>
      </w:pPr>
      <w:r w:rsidRPr="00E1531C">
        <w:rPr>
          <w:rFonts w:cs="Times New Roman"/>
          <w:sz w:val="18"/>
          <w:szCs w:val="18"/>
        </w:rPr>
        <w:t>Fig</w:t>
      </w:r>
      <w:r w:rsidR="00737FFC" w:rsidRPr="00E1531C">
        <w:rPr>
          <w:rFonts w:cs="Times New Roman"/>
          <w:sz w:val="18"/>
          <w:szCs w:val="18"/>
        </w:rPr>
        <w:t>ure</w:t>
      </w:r>
      <w:r w:rsidRPr="00E1531C">
        <w:rPr>
          <w:rFonts w:cs="Times New Roman"/>
          <w:sz w:val="18"/>
          <w:szCs w:val="18"/>
        </w:rPr>
        <w:t xml:space="preserve"> S1: Distribution of persons (</w:t>
      </w:r>
      <w:r w:rsidR="002853AB" w:rsidRPr="00E1531C">
        <w:rPr>
          <w:rFonts w:cs="Times New Roman"/>
          <w:sz w:val="18"/>
          <w:szCs w:val="18"/>
        </w:rPr>
        <w:t>HIV-infected</w:t>
      </w:r>
      <w:r w:rsidRPr="00E1531C">
        <w:rPr>
          <w:rFonts w:cs="Times New Roman"/>
          <w:sz w:val="18"/>
          <w:szCs w:val="18"/>
        </w:rPr>
        <w:t xml:space="preserve"> and </w:t>
      </w:r>
      <w:r w:rsidR="002853AB" w:rsidRPr="00E1531C">
        <w:rPr>
          <w:rFonts w:cs="Times New Roman"/>
          <w:sz w:val="18"/>
          <w:szCs w:val="18"/>
        </w:rPr>
        <w:t xml:space="preserve">HIV-uninfected </w:t>
      </w:r>
      <w:r w:rsidRPr="00E1531C">
        <w:rPr>
          <w:rFonts w:cs="Times New Roman"/>
          <w:sz w:val="18"/>
          <w:szCs w:val="18"/>
        </w:rPr>
        <w:t xml:space="preserve">groups collapsed) located according to position along a continuum of ‘cognitive ability’ (top panel), and the distribution of the items retained in the </w:t>
      </w:r>
      <w:proofErr w:type="spellStart"/>
      <w:r w:rsidRPr="00E1531C">
        <w:rPr>
          <w:rFonts w:cs="Times New Roman"/>
          <w:sz w:val="18"/>
          <w:szCs w:val="18"/>
        </w:rPr>
        <w:t>Rasch</w:t>
      </w:r>
      <w:proofErr w:type="spellEnd"/>
      <w:r w:rsidRPr="00E1531C">
        <w:rPr>
          <w:rFonts w:cs="Times New Roman"/>
          <w:sz w:val="18"/>
          <w:szCs w:val="18"/>
        </w:rPr>
        <w:t xml:space="preserve"> model that measure this latent construct (bottom panel). Items were available to assess the full range of ability demonstrated by the sample, with good coverage in the range of ability showed by most of the sample (i.e. items were well-targeted to the ability of the persons in this sample).</w:t>
      </w:r>
    </w:p>
    <w:p w14:paraId="3E14EE1D" w14:textId="406FCD9E" w:rsidR="00EB59C5" w:rsidRPr="00EB59C5" w:rsidRDefault="00EB59C5">
      <w:pPr>
        <w:rPr>
          <w:rFonts w:cs="Times New Roman"/>
          <w:b/>
          <w:szCs w:val="24"/>
        </w:rPr>
      </w:pPr>
      <w:r>
        <w:rPr>
          <w:rFonts w:cs="Times New Roman"/>
          <w:b/>
          <w:szCs w:val="24"/>
        </w:rPr>
        <w:t>HIV-infected versus HIV-uninfected</w:t>
      </w:r>
    </w:p>
    <w:p w14:paraId="707EF6E8" w14:textId="4C7031CD" w:rsidR="001B4AC9" w:rsidRDefault="00737FFC">
      <w:pPr>
        <w:rPr>
          <w:rFonts w:cs="Times New Roman"/>
        </w:rPr>
      </w:pPr>
      <w:r>
        <w:rPr>
          <w:rFonts w:cs="Times New Roman"/>
          <w:noProof/>
          <w:lang w:val="en-US"/>
        </w:rPr>
        <w:drawing>
          <wp:inline distT="0" distB="0" distL="0" distR="0" wp14:anchorId="07336EE7" wp14:editId="214D4BC3">
            <wp:extent cx="5943600" cy="16516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M_HIVvsCTL.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651635"/>
                    </a:xfrm>
                    <a:prstGeom prst="rect">
                      <a:avLst/>
                    </a:prstGeom>
                  </pic:spPr>
                </pic:pic>
              </a:graphicData>
            </a:graphic>
          </wp:inline>
        </w:drawing>
      </w:r>
    </w:p>
    <w:p w14:paraId="07F0BBE6" w14:textId="4900929F" w:rsidR="00AC1190" w:rsidRPr="00E1531C" w:rsidRDefault="00AC1190" w:rsidP="00B9563F">
      <w:pPr>
        <w:rPr>
          <w:rFonts w:cs="Times New Roman"/>
          <w:sz w:val="18"/>
          <w:szCs w:val="18"/>
        </w:rPr>
      </w:pPr>
      <w:r w:rsidRPr="00E1531C">
        <w:rPr>
          <w:rFonts w:cs="Times New Roman"/>
          <w:sz w:val="18"/>
          <w:szCs w:val="18"/>
        </w:rPr>
        <w:t xml:space="preserve">Figure S2: </w:t>
      </w:r>
      <w:r w:rsidR="00861ED6" w:rsidRPr="00E1531C">
        <w:rPr>
          <w:rFonts w:cs="Times New Roman"/>
          <w:sz w:val="18"/>
          <w:szCs w:val="18"/>
        </w:rPr>
        <w:t xml:space="preserve">Axial slices of deformation-based morphometry (DBM) in </w:t>
      </w:r>
      <w:r w:rsidR="002853AB" w:rsidRPr="00E1531C">
        <w:rPr>
          <w:rFonts w:cs="Times New Roman"/>
          <w:sz w:val="18"/>
          <w:szCs w:val="18"/>
        </w:rPr>
        <w:t>HIV-infected</w:t>
      </w:r>
      <w:r w:rsidR="00861ED6" w:rsidRPr="00E1531C">
        <w:rPr>
          <w:rFonts w:cs="Times New Roman"/>
          <w:sz w:val="18"/>
          <w:szCs w:val="18"/>
        </w:rPr>
        <w:t xml:space="preserve"> compared to </w:t>
      </w:r>
      <w:r w:rsidR="002853AB" w:rsidRPr="00E1531C">
        <w:rPr>
          <w:rFonts w:cs="Times New Roman"/>
          <w:sz w:val="18"/>
          <w:szCs w:val="18"/>
        </w:rPr>
        <w:t xml:space="preserve">HIV-uninfected </w:t>
      </w:r>
      <w:r w:rsidR="00861ED6" w:rsidRPr="00E1531C">
        <w:rPr>
          <w:rFonts w:cs="Times New Roman"/>
          <w:sz w:val="18"/>
          <w:szCs w:val="18"/>
        </w:rPr>
        <w:t xml:space="preserve">subjects. </w:t>
      </w:r>
      <w:r w:rsidR="00C34B6B">
        <w:rPr>
          <w:rFonts w:cs="Times New Roman"/>
          <w:sz w:val="18"/>
          <w:szCs w:val="18"/>
        </w:rPr>
        <w:t>V</w:t>
      </w:r>
      <w:r w:rsidR="00A847A1">
        <w:rPr>
          <w:rFonts w:cs="Times New Roman"/>
          <w:sz w:val="18"/>
          <w:szCs w:val="18"/>
        </w:rPr>
        <w:t>o</w:t>
      </w:r>
      <w:r w:rsidR="009E405C" w:rsidRPr="00E1531C">
        <w:rPr>
          <w:rFonts w:cs="Times New Roman"/>
          <w:sz w:val="18"/>
          <w:szCs w:val="18"/>
        </w:rPr>
        <w:t xml:space="preserve">lume loss </w:t>
      </w:r>
      <w:r w:rsidR="00861ED6" w:rsidRPr="00E1531C">
        <w:rPr>
          <w:rFonts w:cs="Times New Roman"/>
          <w:sz w:val="18"/>
          <w:szCs w:val="18"/>
        </w:rPr>
        <w:t>was detected in the brainstem and thalamus</w:t>
      </w:r>
      <w:r w:rsidR="009E405C" w:rsidRPr="00E1531C">
        <w:rPr>
          <w:rFonts w:cs="Times New Roman"/>
          <w:sz w:val="18"/>
          <w:szCs w:val="18"/>
        </w:rPr>
        <w:t xml:space="preserve"> at trend level (</w:t>
      </w:r>
      <w:r w:rsidR="009E405C" w:rsidRPr="00E1531C">
        <w:rPr>
          <w:rFonts w:cs="Times New Roman"/>
          <w:i/>
          <w:sz w:val="18"/>
          <w:szCs w:val="18"/>
        </w:rPr>
        <w:t>p&lt;</w:t>
      </w:r>
      <w:r w:rsidR="009E405C" w:rsidRPr="00E1531C">
        <w:rPr>
          <w:rFonts w:cs="Times New Roman"/>
          <w:sz w:val="18"/>
          <w:szCs w:val="18"/>
        </w:rPr>
        <w:t>0.1)</w:t>
      </w:r>
      <w:r w:rsidR="00C80319">
        <w:rPr>
          <w:rFonts w:cs="Times New Roman"/>
          <w:sz w:val="18"/>
          <w:szCs w:val="18"/>
        </w:rPr>
        <w:t xml:space="preserve"> in</w:t>
      </w:r>
      <w:r w:rsidR="00861ED6" w:rsidRPr="00E1531C">
        <w:rPr>
          <w:rFonts w:cs="Times New Roman"/>
          <w:sz w:val="18"/>
          <w:szCs w:val="18"/>
        </w:rPr>
        <w:t xml:space="preserve"> </w:t>
      </w:r>
      <w:r w:rsidR="002853AB" w:rsidRPr="00E1531C">
        <w:rPr>
          <w:rFonts w:cs="Times New Roman"/>
          <w:sz w:val="18"/>
          <w:szCs w:val="18"/>
        </w:rPr>
        <w:t>HIV-infected</w:t>
      </w:r>
      <w:r w:rsidR="00861ED6" w:rsidRPr="00E1531C">
        <w:rPr>
          <w:rFonts w:cs="Times New Roman"/>
          <w:sz w:val="18"/>
          <w:szCs w:val="18"/>
        </w:rPr>
        <w:t xml:space="preserve"> patients. (Image created with </w:t>
      </w:r>
      <w:proofErr w:type="spellStart"/>
      <w:r w:rsidR="00861ED6" w:rsidRPr="00E1531C">
        <w:rPr>
          <w:rFonts w:cs="Times New Roman"/>
          <w:sz w:val="18"/>
          <w:szCs w:val="18"/>
        </w:rPr>
        <w:t>MRIcron</w:t>
      </w:r>
      <w:proofErr w:type="spellEnd"/>
      <w:r w:rsidR="00861ED6" w:rsidRPr="00E1531C">
        <w:rPr>
          <w:rFonts w:cs="Times New Roman"/>
          <w:sz w:val="18"/>
          <w:szCs w:val="18"/>
        </w:rPr>
        <w:t xml:space="preserve"> </w:t>
      </w:r>
      <w:hyperlink r:id="rId6" w:history="1">
        <w:r w:rsidR="00B9563F" w:rsidRPr="00E1531C">
          <w:rPr>
            <w:rStyle w:val="Hyperlink"/>
            <w:rFonts w:cs="Times New Roman"/>
            <w:sz w:val="18"/>
            <w:szCs w:val="18"/>
          </w:rPr>
          <w:t>http://people.cas.sc.edu/rorden/mricron/index.html</w:t>
        </w:r>
      </w:hyperlink>
      <w:r w:rsidR="00861ED6" w:rsidRPr="00E1531C">
        <w:rPr>
          <w:rStyle w:val="Hyperlink"/>
          <w:rFonts w:cs="Times New Roman"/>
          <w:sz w:val="18"/>
          <w:szCs w:val="18"/>
        </w:rPr>
        <w:t>)</w:t>
      </w:r>
    </w:p>
    <w:p w14:paraId="4E9C498B" w14:textId="77777777" w:rsidR="00F1126F" w:rsidRDefault="00F1126F">
      <w:pPr>
        <w:rPr>
          <w:rFonts w:cs="Times New Roman"/>
        </w:rPr>
      </w:pPr>
    </w:p>
    <w:p w14:paraId="17CA3DCB" w14:textId="77777777" w:rsidR="00C760E2" w:rsidRPr="00C41355" w:rsidRDefault="00C760E2" w:rsidP="00C760E2">
      <w:pPr>
        <w:spacing w:before="120" w:line="240" w:lineRule="auto"/>
        <w:jc w:val="both"/>
        <w:rPr>
          <w:rFonts w:cs="Times New Roman"/>
          <w:b/>
          <w:szCs w:val="24"/>
        </w:rPr>
      </w:pPr>
      <w:r w:rsidRPr="00070C84">
        <w:rPr>
          <w:rFonts w:cs="Times New Roman"/>
          <w:b/>
          <w:szCs w:val="24"/>
        </w:rPr>
        <w:t>Supplementary Reference</w:t>
      </w:r>
    </w:p>
    <w:p w14:paraId="7E3F76CD" w14:textId="77777777" w:rsidR="002317B4" w:rsidRPr="00194627" w:rsidRDefault="00C760E2" w:rsidP="002317B4">
      <w:pPr>
        <w:pStyle w:val="EndNoteBibliography"/>
        <w:spacing w:after="0"/>
        <w:ind w:left="720" w:hanging="720"/>
        <w:rPr>
          <w:rFonts w:ascii="Times New Roman" w:hAnsi="Times New Roman" w:cs="Times New Roman"/>
          <w:sz w:val="24"/>
          <w:szCs w:val="24"/>
        </w:rPr>
      </w:pPr>
      <w:r w:rsidRPr="00194627">
        <w:rPr>
          <w:rFonts w:ascii="Times New Roman" w:hAnsi="Times New Roman" w:cs="Times New Roman"/>
          <w:sz w:val="24"/>
          <w:szCs w:val="24"/>
        </w:rPr>
        <w:fldChar w:fldCharType="begin"/>
      </w:r>
      <w:r w:rsidRPr="00194627">
        <w:rPr>
          <w:rFonts w:ascii="Times New Roman" w:hAnsi="Times New Roman" w:cs="Times New Roman"/>
          <w:sz w:val="24"/>
          <w:szCs w:val="24"/>
        </w:rPr>
        <w:instrText xml:space="preserve"> ADDIN EN.REFLIST </w:instrText>
      </w:r>
      <w:r w:rsidRPr="00194627">
        <w:rPr>
          <w:rFonts w:ascii="Times New Roman" w:hAnsi="Times New Roman" w:cs="Times New Roman"/>
          <w:sz w:val="24"/>
          <w:szCs w:val="24"/>
        </w:rPr>
        <w:fldChar w:fldCharType="separate"/>
      </w:r>
      <w:bookmarkStart w:id="2" w:name="_ENREF_1"/>
      <w:r w:rsidR="002317B4" w:rsidRPr="00194627">
        <w:rPr>
          <w:rFonts w:ascii="Times New Roman" w:hAnsi="Times New Roman" w:cs="Times New Roman"/>
          <w:sz w:val="24"/>
          <w:szCs w:val="24"/>
        </w:rPr>
        <w:t>1.</w:t>
      </w:r>
      <w:r w:rsidR="002317B4" w:rsidRPr="00194627">
        <w:rPr>
          <w:rFonts w:ascii="Times New Roman" w:hAnsi="Times New Roman" w:cs="Times New Roman"/>
          <w:sz w:val="24"/>
          <w:szCs w:val="24"/>
        </w:rPr>
        <w:tab/>
        <w:t xml:space="preserve">Brouillette M, Mayo N, Fellows LK, et al. A better screening tool for HIV-associative neurocognitive disorders: is it what clinicians need? </w:t>
      </w:r>
      <w:r w:rsidR="002317B4" w:rsidRPr="00194627">
        <w:rPr>
          <w:rFonts w:ascii="Times New Roman" w:hAnsi="Times New Roman" w:cs="Times New Roman"/>
          <w:i/>
          <w:sz w:val="24"/>
          <w:szCs w:val="24"/>
        </w:rPr>
        <w:t xml:space="preserve">AIDS. </w:t>
      </w:r>
      <w:r w:rsidR="002317B4" w:rsidRPr="00194627">
        <w:rPr>
          <w:rFonts w:ascii="Times New Roman" w:hAnsi="Times New Roman" w:cs="Times New Roman"/>
          <w:sz w:val="24"/>
          <w:szCs w:val="24"/>
        </w:rPr>
        <w:t>2015;29:895-902.</w:t>
      </w:r>
      <w:bookmarkEnd w:id="2"/>
    </w:p>
    <w:p w14:paraId="2A3E3E75" w14:textId="77777777" w:rsidR="002317B4" w:rsidRPr="00194627" w:rsidRDefault="002317B4" w:rsidP="002317B4">
      <w:pPr>
        <w:pStyle w:val="EndNoteBibliography"/>
        <w:ind w:left="720" w:hanging="720"/>
        <w:rPr>
          <w:rFonts w:ascii="Times New Roman" w:hAnsi="Times New Roman" w:cs="Times New Roman"/>
          <w:sz w:val="24"/>
          <w:szCs w:val="24"/>
        </w:rPr>
      </w:pPr>
      <w:bookmarkStart w:id="3" w:name="_ENREF_2"/>
      <w:r w:rsidRPr="00194627">
        <w:rPr>
          <w:rFonts w:ascii="Times New Roman" w:hAnsi="Times New Roman" w:cs="Times New Roman"/>
          <w:sz w:val="24"/>
          <w:szCs w:val="24"/>
        </w:rPr>
        <w:t>2.</w:t>
      </w:r>
      <w:r w:rsidRPr="00194627">
        <w:rPr>
          <w:rFonts w:ascii="Times New Roman" w:hAnsi="Times New Roman" w:cs="Times New Roman"/>
          <w:sz w:val="24"/>
          <w:szCs w:val="24"/>
        </w:rPr>
        <w:tab/>
        <w:t xml:space="preserve">Akaike H. A New Look at the Statistical Model Identification. </w:t>
      </w:r>
      <w:r w:rsidRPr="00194627">
        <w:rPr>
          <w:rFonts w:ascii="Times New Roman" w:hAnsi="Times New Roman" w:cs="Times New Roman"/>
          <w:i/>
          <w:sz w:val="24"/>
          <w:szCs w:val="24"/>
        </w:rPr>
        <w:t xml:space="preserve">IEEE Trans Autom Control. </w:t>
      </w:r>
      <w:r w:rsidRPr="00194627">
        <w:rPr>
          <w:rFonts w:ascii="Times New Roman" w:hAnsi="Times New Roman" w:cs="Times New Roman"/>
          <w:sz w:val="24"/>
          <w:szCs w:val="24"/>
        </w:rPr>
        <w:t>1974;AC-19(6):716-723.</w:t>
      </w:r>
      <w:bookmarkEnd w:id="3"/>
    </w:p>
    <w:p w14:paraId="01FFD85F" w14:textId="64CEA3AF" w:rsidR="0040153A" w:rsidRPr="00565F2C" w:rsidRDefault="00C760E2" w:rsidP="00C760E2">
      <w:pPr>
        <w:rPr>
          <w:rFonts w:cs="Times New Roman"/>
        </w:rPr>
      </w:pPr>
      <w:r w:rsidRPr="00194627">
        <w:rPr>
          <w:rFonts w:cs="Times New Roman"/>
          <w:szCs w:val="24"/>
        </w:rPr>
        <w:lastRenderedPageBreak/>
        <w:fldChar w:fldCharType="end"/>
      </w:r>
    </w:p>
    <w:sectPr w:rsidR="0040153A" w:rsidRPr="00565F2C" w:rsidSect="002205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_N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02av0vfwz92xje05vrpas550s5prd992xzd&quot;&gt;ReferencesAssignment1&lt;record-ids&gt;&lt;item&gt;389&lt;/item&gt;&lt;item&gt;472&lt;/item&gt;&lt;/record-ids&gt;&lt;/item&gt;&lt;/Libraries&gt;"/>
  </w:docVars>
  <w:rsids>
    <w:rsidRoot w:val="00C05F7B"/>
    <w:rsid w:val="00000F41"/>
    <w:rsid w:val="000127B6"/>
    <w:rsid w:val="00013442"/>
    <w:rsid w:val="000166E9"/>
    <w:rsid w:val="000211BE"/>
    <w:rsid w:val="00022D91"/>
    <w:rsid w:val="00025926"/>
    <w:rsid w:val="0003599A"/>
    <w:rsid w:val="00070C84"/>
    <w:rsid w:val="00071D90"/>
    <w:rsid w:val="00074E4C"/>
    <w:rsid w:val="00080FB9"/>
    <w:rsid w:val="00093D04"/>
    <w:rsid w:val="000972E5"/>
    <w:rsid w:val="000B1CDB"/>
    <w:rsid w:val="000D5CCC"/>
    <w:rsid w:val="000E128C"/>
    <w:rsid w:val="000E19DB"/>
    <w:rsid w:val="000E2EA1"/>
    <w:rsid w:val="000E3E45"/>
    <w:rsid w:val="000F39D1"/>
    <w:rsid w:val="000F4B99"/>
    <w:rsid w:val="000F57DF"/>
    <w:rsid w:val="000F6AA2"/>
    <w:rsid w:val="00115296"/>
    <w:rsid w:val="0013623D"/>
    <w:rsid w:val="00181BF4"/>
    <w:rsid w:val="00194627"/>
    <w:rsid w:val="001A2D57"/>
    <w:rsid w:val="001B4AC9"/>
    <w:rsid w:val="001C148E"/>
    <w:rsid w:val="001D5626"/>
    <w:rsid w:val="001D72F1"/>
    <w:rsid w:val="001E10F3"/>
    <w:rsid w:val="001F0F26"/>
    <w:rsid w:val="001F540A"/>
    <w:rsid w:val="001F5E07"/>
    <w:rsid w:val="001F7F63"/>
    <w:rsid w:val="00200BE1"/>
    <w:rsid w:val="00220531"/>
    <w:rsid w:val="002317B4"/>
    <w:rsid w:val="0025426C"/>
    <w:rsid w:val="00260860"/>
    <w:rsid w:val="00266442"/>
    <w:rsid w:val="00267A9B"/>
    <w:rsid w:val="002853AB"/>
    <w:rsid w:val="002861A6"/>
    <w:rsid w:val="00294FB5"/>
    <w:rsid w:val="002974E7"/>
    <w:rsid w:val="002F344F"/>
    <w:rsid w:val="00310395"/>
    <w:rsid w:val="00354F73"/>
    <w:rsid w:val="0036100E"/>
    <w:rsid w:val="00373FDD"/>
    <w:rsid w:val="0038446E"/>
    <w:rsid w:val="00386E9E"/>
    <w:rsid w:val="00390AB9"/>
    <w:rsid w:val="003A0396"/>
    <w:rsid w:val="003A4187"/>
    <w:rsid w:val="003E4DCD"/>
    <w:rsid w:val="003E5948"/>
    <w:rsid w:val="0040153A"/>
    <w:rsid w:val="00413898"/>
    <w:rsid w:val="00421EB2"/>
    <w:rsid w:val="00432A13"/>
    <w:rsid w:val="00445B30"/>
    <w:rsid w:val="0044697B"/>
    <w:rsid w:val="00463FD9"/>
    <w:rsid w:val="004921F0"/>
    <w:rsid w:val="004A47B0"/>
    <w:rsid w:val="004B1301"/>
    <w:rsid w:val="004C2162"/>
    <w:rsid w:val="004D5BDE"/>
    <w:rsid w:val="00526252"/>
    <w:rsid w:val="0053584C"/>
    <w:rsid w:val="00560F03"/>
    <w:rsid w:val="0056566D"/>
    <w:rsid w:val="00565F2C"/>
    <w:rsid w:val="00582C5D"/>
    <w:rsid w:val="00585CFE"/>
    <w:rsid w:val="00590971"/>
    <w:rsid w:val="005A2F57"/>
    <w:rsid w:val="005A4873"/>
    <w:rsid w:val="005B3FEE"/>
    <w:rsid w:val="005B4FF4"/>
    <w:rsid w:val="005C2E48"/>
    <w:rsid w:val="005D4E75"/>
    <w:rsid w:val="005F1ABE"/>
    <w:rsid w:val="005F40EA"/>
    <w:rsid w:val="005F5AF1"/>
    <w:rsid w:val="00601EB8"/>
    <w:rsid w:val="00602586"/>
    <w:rsid w:val="00616C17"/>
    <w:rsid w:val="00676649"/>
    <w:rsid w:val="00686F29"/>
    <w:rsid w:val="0069647D"/>
    <w:rsid w:val="006C7867"/>
    <w:rsid w:val="006F12AF"/>
    <w:rsid w:val="006F16F2"/>
    <w:rsid w:val="007110AB"/>
    <w:rsid w:val="0072561D"/>
    <w:rsid w:val="00737FFC"/>
    <w:rsid w:val="00750930"/>
    <w:rsid w:val="00760E00"/>
    <w:rsid w:val="00765F53"/>
    <w:rsid w:val="00770218"/>
    <w:rsid w:val="007737A8"/>
    <w:rsid w:val="00785718"/>
    <w:rsid w:val="007A725F"/>
    <w:rsid w:val="007D376E"/>
    <w:rsid w:val="007F26CE"/>
    <w:rsid w:val="00830BE0"/>
    <w:rsid w:val="00840D2D"/>
    <w:rsid w:val="00861ED6"/>
    <w:rsid w:val="0087141F"/>
    <w:rsid w:val="00874F24"/>
    <w:rsid w:val="0087782F"/>
    <w:rsid w:val="00877AD4"/>
    <w:rsid w:val="00883281"/>
    <w:rsid w:val="00891FF5"/>
    <w:rsid w:val="00893965"/>
    <w:rsid w:val="008A5107"/>
    <w:rsid w:val="008C3B32"/>
    <w:rsid w:val="008F11D6"/>
    <w:rsid w:val="009010BF"/>
    <w:rsid w:val="00905ED6"/>
    <w:rsid w:val="0091158C"/>
    <w:rsid w:val="009158E9"/>
    <w:rsid w:val="00920867"/>
    <w:rsid w:val="009443C7"/>
    <w:rsid w:val="009706C6"/>
    <w:rsid w:val="0099282F"/>
    <w:rsid w:val="009A4542"/>
    <w:rsid w:val="009C0DAB"/>
    <w:rsid w:val="009C511A"/>
    <w:rsid w:val="009E405C"/>
    <w:rsid w:val="00A1471F"/>
    <w:rsid w:val="00A26899"/>
    <w:rsid w:val="00A646E8"/>
    <w:rsid w:val="00A847A1"/>
    <w:rsid w:val="00AB025F"/>
    <w:rsid w:val="00AB49C9"/>
    <w:rsid w:val="00AB4A13"/>
    <w:rsid w:val="00AC1190"/>
    <w:rsid w:val="00AC4F75"/>
    <w:rsid w:val="00AC5A80"/>
    <w:rsid w:val="00AD7A44"/>
    <w:rsid w:val="00B31472"/>
    <w:rsid w:val="00B3323E"/>
    <w:rsid w:val="00B420F0"/>
    <w:rsid w:val="00B57530"/>
    <w:rsid w:val="00B62E35"/>
    <w:rsid w:val="00B9563F"/>
    <w:rsid w:val="00B979F9"/>
    <w:rsid w:val="00BA1B44"/>
    <w:rsid w:val="00BA424D"/>
    <w:rsid w:val="00BB2EBA"/>
    <w:rsid w:val="00BB7053"/>
    <w:rsid w:val="00BC2757"/>
    <w:rsid w:val="00BC6A7C"/>
    <w:rsid w:val="00BF3B42"/>
    <w:rsid w:val="00C05F7B"/>
    <w:rsid w:val="00C25C47"/>
    <w:rsid w:val="00C31922"/>
    <w:rsid w:val="00C34B6B"/>
    <w:rsid w:val="00C406DE"/>
    <w:rsid w:val="00C41355"/>
    <w:rsid w:val="00C41FD4"/>
    <w:rsid w:val="00C50898"/>
    <w:rsid w:val="00C561A2"/>
    <w:rsid w:val="00C56B9C"/>
    <w:rsid w:val="00C760E2"/>
    <w:rsid w:val="00C80319"/>
    <w:rsid w:val="00C8326E"/>
    <w:rsid w:val="00C92B59"/>
    <w:rsid w:val="00C934E7"/>
    <w:rsid w:val="00CA32D8"/>
    <w:rsid w:val="00CC6994"/>
    <w:rsid w:val="00CD361A"/>
    <w:rsid w:val="00CD7993"/>
    <w:rsid w:val="00CE5F84"/>
    <w:rsid w:val="00CF7C34"/>
    <w:rsid w:val="00D14FBB"/>
    <w:rsid w:val="00D15EAB"/>
    <w:rsid w:val="00D345D7"/>
    <w:rsid w:val="00D8133C"/>
    <w:rsid w:val="00D87E44"/>
    <w:rsid w:val="00D9453D"/>
    <w:rsid w:val="00DA766D"/>
    <w:rsid w:val="00DB20EA"/>
    <w:rsid w:val="00DC2729"/>
    <w:rsid w:val="00E00926"/>
    <w:rsid w:val="00E06B9B"/>
    <w:rsid w:val="00E11480"/>
    <w:rsid w:val="00E114F2"/>
    <w:rsid w:val="00E1531C"/>
    <w:rsid w:val="00E16C75"/>
    <w:rsid w:val="00E17725"/>
    <w:rsid w:val="00E20F2A"/>
    <w:rsid w:val="00E27BDE"/>
    <w:rsid w:val="00E35562"/>
    <w:rsid w:val="00E45F47"/>
    <w:rsid w:val="00E557DA"/>
    <w:rsid w:val="00E72E79"/>
    <w:rsid w:val="00E86346"/>
    <w:rsid w:val="00EA6727"/>
    <w:rsid w:val="00EB16DB"/>
    <w:rsid w:val="00EB59C5"/>
    <w:rsid w:val="00ED38A0"/>
    <w:rsid w:val="00EE212B"/>
    <w:rsid w:val="00EE2628"/>
    <w:rsid w:val="00EE51FC"/>
    <w:rsid w:val="00F04D0C"/>
    <w:rsid w:val="00F1126F"/>
    <w:rsid w:val="00F24590"/>
    <w:rsid w:val="00F35BA6"/>
    <w:rsid w:val="00F35CBA"/>
    <w:rsid w:val="00F40360"/>
    <w:rsid w:val="00F6643E"/>
    <w:rsid w:val="00F66FF6"/>
    <w:rsid w:val="00F77DB3"/>
    <w:rsid w:val="00F82B4F"/>
    <w:rsid w:val="00F866DC"/>
    <w:rsid w:val="00F927D8"/>
    <w:rsid w:val="00FA23E7"/>
    <w:rsid w:val="00FC6F90"/>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B1CD0"/>
  <w15:docId w15:val="{CA88A537-CB5E-4524-B9C7-4078723E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2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5F7B"/>
    <w:rPr>
      <w:sz w:val="18"/>
      <w:szCs w:val="18"/>
    </w:rPr>
  </w:style>
  <w:style w:type="paragraph" w:styleId="CommentText">
    <w:name w:val="annotation text"/>
    <w:basedOn w:val="Normal"/>
    <w:link w:val="CommentTextChar"/>
    <w:uiPriority w:val="99"/>
    <w:semiHidden/>
    <w:unhideWhenUsed/>
    <w:rsid w:val="00C05F7B"/>
    <w:pPr>
      <w:spacing w:line="240" w:lineRule="auto"/>
    </w:pPr>
    <w:rPr>
      <w:szCs w:val="24"/>
    </w:rPr>
  </w:style>
  <w:style w:type="character" w:customStyle="1" w:styleId="CommentTextChar">
    <w:name w:val="Comment Text Char"/>
    <w:basedOn w:val="DefaultParagraphFont"/>
    <w:link w:val="CommentText"/>
    <w:uiPriority w:val="99"/>
    <w:semiHidden/>
    <w:rsid w:val="00C05F7B"/>
    <w:rPr>
      <w:sz w:val="24"/>
      <w:szCs w:val="24"/>
    </w:rPr>
  </w:style>
  <w:style w:type="table" w:styleId="TableGrid">
    <w:name w:val="Table Grid"/>
    <w:basedOn w:val="TableNormal"/>
    <w:uiPriority w:val="59"/>
    <w:rsid w:val="00C05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link w:val="xmsonormalChar"/>
    <w:rsid w:val="00C05F7B"/>
    <w:pPr>
      <w:spacing w:before="100" w:beforeAutospacing="1" w:after="100" w:afterAutospacing="1" w:line="240" w:lineRule="auto"/>
    </w:pPr>
    <w:rPr>
      <w:rFonts w:eastAsia="Times New Roman" w:cs="Times New Roman"/>
      <w:szCs w:val="24"/>
      <w:lang w:eastAsia="en-CA"/>
    </w:rPr>
  </w:style>
  <w:style w:type="paragraph" w:styleId="BalloonText">
    <w:name w:val="Balloon Text"/>
    <w:basedOn w:val="Normal"/>
    <w:link w:val="BalloonTextChar"/>
    <w:uiPriority w:val="99"/>
    <w:semiHidden/>
    <w:unhideWhenUsed/>
    <w:rsid w:val="00C05F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F7B"/>
    <w:rPr>
      <w:rFonts w:ascii="Segoe UI" w:hAnsi="Segoe UI" w:cs="Segoe UI"/>
      <w:sz w:val="18"/>
      <w:szCs w:val="18"/>
    </w:rPr>
  </w:style>
  <w:style w:type="paragraph" w:styleId="Caption">
    <w:name w:val="caption"/>
    <w:basedOn w:val="Normal"/>
    <w:next w:val="Normal"/>
    <w:uiPriority w:val="35"/>
    <w:unhideWhenUsed/>
    <w:qFormat/>
    <w:rsid w:val="0040153A"/>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373FDD"/>
    <w:rPr>
      <w:b/>
      <w:bCs/>
      <w:sz w:val="20"/>
      <w:szCs w:val="20"/>
    </w:rPr>
  </w:style>
  <w:style w:type="character" w:customStyle="1" w:styleId="CommentSubjectChar">
    <w:name w:val="Comment Subject Char"/>
    <w:basedOn w:val="CommentTextChar"/>
    <w:link w:val="CommentSubject"/>
    <w:uiPriority w:val="99"/>
    <w:semiHidden/>
    <w:rsid w:val="00373FDD"/>
    <w:rPr>
      <w:b/>
      <w:bCs/>
      <w:sz w:val="20"/>
      <w:szCs w:val="20"/>
    </w:rPr>
  </w:style>
  <w:style w:type="paragraph" w:customStyle="1" w:styleId="EndNoteBibliographyTitle">
    <w:name w:val="EndNote Bibliography Title"/>
    <w:basedOn w:val="Normal"/>
    <w:link w:val="EndNoteBibliographyTitleChar"/>
    <w:rsid w:val="00F1126F"/>
    <w:pPr>
      <w:spacing w:after="0"/>
      <w:jc w:val="center"/>
    </w:pPr>
    <w:rPr>
      <w:rFonts w:ascii="Calibri" w:hAnsi="Calibri" w:cs="Calibri"/>
      <w:noProof/>
      <w:sz w:val="22"/>
      <w:lang w:val="en-US"/>
    </w:rPr>
  </w:style>
  <w:style w:type="character" w:customStyle="1" w:styleId="xmsonormalChar">
    <w:name w:val="x_msonormal Char"/>
    <w:basedOn w:val="DefaultParagraphFont"/>
    <w:link w:val="xmsonormal"/>
    <w:rsid w:val="00F1126F"/>
    <w:rPr>
      <w:rFonts w:ascii="Times New Roman" w:eastAsia="Times New Roman" w:hAnsi="Times New Roman" w:cs="Times New Roman"/>
      <w:sz w:val="24"/>
      <w:szCs w:val="24"/>
      <w:lang w:eastAsia="en-CA"/>
    </w:rPr>
  </w:style>
  <w:style w:type="character" w:customStyle="1" w:styleId="EndNoteBibliographyTitleChar">
    <w:name w:val="EndNote Bibliography Title Char"/>
    <w:basedOn w:val="xmsonormalChar"/>
    <w:link w:val="EndNoteBibliographyTitle"/>
    <w:rsid w:val="00F1126F"/>
    <w:rPr>
      <w:rFonts w:ascii="Calibri" w:eastAsia="Times New Roman" w:hAnsi="Calibri" w:cs="Calibri"/>
      <w:noProof/>
      <w:sz w:val="24"/>
      <w:szCs w:val="24"/>
      <w:lang w:val="en-US" w:eastAsia="en-CA"/>
    </w:rPr>
  </w:style>
  <w:style w:type="paragraph" w:customStyle="1" w:styleId="EndNoteBibliography">
    <w:name w:val="EndNote Bibliography"/>
    <w:basedOn w:val="Normal"/>
    <w:link w:val="EndNoteBibliographyChar"/>
    <w:rsid w:val="00F1126F"/>
    <w:pPr>
      <w:spacing w:line="240" w:lineRule="auto"/>
    </w:pPr>
    <w:rPr>
      <w:rFonts w:ascii="Calibri" w:hAnsi="Calibri" w:cs="Calibri"/>
      <w:noProof/>
      <w:sz w:val="22"/>
      <w:lang w:val="en-US"/>
    </w:rPr>
  </w:style>
  <w:style w:type="character" w:customStyle="1" w:styleId="EndNoteBibliographyChar">
    <w:name w:val="EndNote Bibliography Char"/>
    <w:basedOn w:val="xmsonormalChar"/>
    <w:link w:val="EndNoteBibliography"/>
    <w:rsid w:val="00F1126F"/>
    <w:rPr>
      <w:rFonts w:ascii="Calibri" w:eastAsia="Times New Roman" w:hAnsi="Calibri" w:cs="Calibri"/>
      <w:noProof/>
      <w:sz w:val="24"/>
      <w:szCs w:val="24"/>
      <w:lang w:val="en-US" w:eastAsia="en-CA"/>
    </w:rPr>
  </w:style>
  <w:style w:type="character" w:styleId="Hyperlink">
    <w:name w:val="Hyperlink"/>
    <w:basedOn w:val="DefaultParagraphFont"/>
    <w:uiPriority w:val="99"/>
    <w:unhideWhenUsed/>
    <w:rsid w:val="00F1126F"/>
    <w:rPr>
      <w:color w:val="0563C1" w:themeColor="hyperlink"/>
      <w:u w:val="single"/>
    </w:rPr>
  </w:style>
  <w:style w:type="character" w:styleId="PlaceholderText">
    <w:name w:val="Placeholder Text"/>
    <w:basedOn w:val="DefaultParagraphFont"/>
    <w:uiPriority w:val="99"/>
    <w:semiHidden/>
    <w:rsid w:val="004469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ople.cas.sc.edu/rorden/mricron/index.html"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Sanford</dc:creator>
  <cp:lastModifiedBy>Laura Anderson</cp:lastModifiedBy>
  <cp:revision>3</cp:revision>
  <dcterms:created xsi:type="dcterms:W3CDTF">2017-01-12T19:21:00Z</dcterms:created>
  <dcterms:modified xsi:type="dcterms:W3CDTF">2017-01-12T19:22:00Z</dcterms:modified>
</cp:coreProperties>
</file>