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Layout w:type="fixed"/>
        <w:tblLook w:val="0620" w:firstRow="1" w:lastRow="0" w:firstColumn="0" w:lastColumn="0" w:noHBand="1" w:noVBand="1"/>
      </w:tblPr>
      <w:tblGrid>
        <w:gridCol w:w="3600"/>
        <w:gridCol w:w="2430"/>
        <w:gridCol w:w="1080"/>
        <w:gridCol w:w="2430"/>
        <w:gridCol w:w="1350"/>
      </w:tblGrid>
      <w:tr w:rsidR="00BF1F56" w:rsidRPr="007D1DFF" w14:paraId="455512BA" w14:textId="77777777" w:rsidTr="00DF4E82">
        <w:trPr>
          <w:trHeight w:val="441"/>
        </w:trPr>
        <w:tc>
          <w:tcPr>
            <w:tcW w:w="10890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2E2BD9" w14:textId="77777777" w:rsidR="00BF1F56" w:rsidRPr="007D1DFF" w:rsidRDefault="00BF1F56" w:rsidP="00DF4E82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D1DF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Association of FGF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-</w:t>
            </w:r>
            <w:r w:rsidRPr="007D1DF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23 </w:t>
            </w:r>
            <w:proofErr w:type="spellStart"/>
            <w:r w:rsidRPr="007D1DF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tertiles</w:t>
            </w:r>
            <w:proofErr w:type="spellEnd"/>
            <w:r w:rsidRPr="007D1DF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frailty overall, </w:t>
            </w:r>
            <w:r w:rsidRPr="007D1DF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by HIV </w:t>
            </w:r>
            <w:proofErr w:type="spellStart"/>
            <w:r w:rsidRPr="007D1DF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serostatus</w:t>
            </w:r>
            <w:proofErr w:type="spellEnd"/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, and </w:t>
            </w:r>
            <w:r w:rsidRPr="00A42879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by race</w:t>
            </w:r>
          </w:p>
        </w:tc>
      </w:tr>
      <w:tr w:rsidR="00BF1F56" w:rsidRPr="007D1DFF" w14:paraId="5ED9C28C" w14:textId="77777777" w:rsidTr="00DF4E82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C3CD0" w14:textId="77777777" w:rsidR="00BF1F56" w:rsidRPr="007D1DFF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5F033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vs 1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8C9916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vs 1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tertile</w:t>
            </w:r>
            <w:proofErr w:type="spellEnd"/>
          </w:p>
        </w:tc>
      </w:tr>
      <w:tr w:rsidR="00BF1F56" w:rsidRPr="007D1DFF" w14:paraId="172C10D9" w14:textId="77777777" w:rsidTr="00DF4E82">
        <w:trPr>
          <w:trHeight w:val="33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961BA" w14:textId="77777777" w:rsidR="00BF1F56" w:rsidRPr="00013FA3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1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F719D9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Hazard ratio (95% CI)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78EA6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1830AD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Hazard ratio (95% CI)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10236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F1F56" w:rsidRPr="007D1DFF" w14:paraId="3268609B" w14:textId="77777777" w:rsidTr="00DF4E82">
        <w:trPr>
          <w:trHeight w:val="3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8F1F2A" w14:textId="77777777" w:rsidR="00BF1F56" w:rsidRPr="00FF0A2E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F0A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Age-, race-adjusted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AB48ED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 (0.85-6.86)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198E8F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EAAFC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(1.17-8.9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7277BD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</w:tr>
      <w:tr w:rsidR="00BF1F56" w:rsidRPr="007D1DFF" w14:paraId="76282C89" w14:textId="77777777" w:rsidTr="00DF4E82">
        <w:trPr>
          <w:trHeight w:val="3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4EF711" w14:textId="77777777" w:rsidR="00BF1F56" w:rsidRPr="00FF0A2E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F0A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 HIV and kidney function*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694270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 (0.8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266E73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67E841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 (1.08-8.39)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45BB1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BF1F56" w:rsidRPr="007D1DFF" w14:paraId="54C308F2" w14:textId="77777777" w:rsidTr="00DF4E82">
        <w:trPr>
          <w:trHeight w:val="306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417E46" w14:textId="77777777" w:rsidR="00BF1F56" w:rsidRPr="00FF0A2E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F0A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 other frailty-associated factors</w:t>
            </w:r>
            <w:r w:rsidRPr="00FF0A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964309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 (0.84-7.1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9670A1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6BD1D0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 (1.02-8.2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5D062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</w:t>
            </w:r>
          </w:p>
        </w:tc>
      </w:tr>
      <w:tr w:rsidR="00BF1F56" w:rsidRPr="007D1DFF" w14:paraId="4C082C8E" w14:textId="77777777" w:rsidTr="00DF4E82">
        <w:trPr>
          <w:trHeight w:val="306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3B1DE1" w14:textId="77777777" w:rsidR="00BF1F56" w:rsidRPr="00FF0A2E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F0A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Multiple imputation</w:t>
            </w:r>
            <w:r w:rsidRPr="003359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F62524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(0.89-7.6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FBBF34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E301AA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 (1.13-9.24)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C38D15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</w:tr>
      <w:tr w:rsidR="00BF1F56" w:rsidRPr="007D1DFF" w14:paraId="15C5B67B" w14:textId="77777777" w:rsidTr="00DF4E82">
        <w:trPr>
          <w:trHeight w:val="336"/>
        </w:trPr>
        <w:tc>
          <w:tcPr>
            <w:tcW w:w="108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A219D3" w14:textId="77777777" w:rsidR="00BF1F56" w:rsidRPr="007D1DFF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Fully adjusted models by HIV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serostatus</w:t>
            </w:r>
            <w:proofErr w:type="spellEnd"/>
          </w:p>
        </w:tc>
      </w:tr>
      <w:tr w:rsidR="00BF1F56" w:rsidRPr="007D1DFF" w14:paraId="35F3BDBE" w14:textId="77777777" w:rsidTr="00DF4E82">
        <w:trPr>
          <w:trHeight w:val="336"/>
        </w:trPr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645DA" w14:textId="77777777" w:rsidR="00BF1F56" w:rsidRPr="00013FA3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HIV-infected </w:t>
            </w:r>
            <w:r w:rsidRPr="00475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E2ACBC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 (0.65-12.18)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9A1C2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8F53E3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 (1.19-17.56)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91FF17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BF1F56" w:rsidRPr="007D1DFF" w14:paraId="4FA42E3B" w14:textId="77777777" w:rsidTr="00DF4E82">
        <w:trPr>
          <w:trHeight w:val="336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2F831" w14:textId="77777777" w:rsidR="00BF1F56" w:rsidRPr="00013FA3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HIV-uninfected</w:t>
            </w:r>
            <w:r w:rsidRPr="0001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B85C4B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17.11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9AA0B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D717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(0.23-8.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B7AE3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</w:tr>
      <w:tr w:rsidR="00BF1F56" w:rsidRPr="007D1DFF" w14:paraId="5BDE505A" w14:textId="77777777" w:rsidTr="00DF4E82">
        <w:trPr>
          <w:trHeight w:val="336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8E5FA1" w14:textId="77777777" w:rsidR="00BF1F56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Fully adjusted models by race</w:t>
            </w:r>
            <w:r w:rsidRPr="00AB171E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8F7874B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0E1FF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EDFB49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CDF936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1F56" w:rsidRPr="007D1DFF" w14:paraId="00426385" w14:textId="77777777" w:rsidTr="00DF4E82">
        <w:trPr>
          <w:trHeight w:val="321"/>
        </w:trPr>
        <w:tc>
          <w:tcPr>
            <w:tcW w:w="3600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BD6E53" w14:textId="77777777" w:rsidR="00BF1F56" w:rsidRPr="00013FA3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3E59FE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10.82 (1.19-98.49)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0F3839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EC991A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12.79 (1.47-111.46)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BA75B5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0.021</w:t>
            </w:r>
          </w:p>
        </w:tc>
      </w:tr>
      <w:tr w:rsidR="00BF1F56" w:rsidRPr="007D1DFF" w14:paraId="65E7FEF1" w14:textId="77777777" w:rsidTr="00DF4E82">
        <w:trPr>
          <w:trHeight w:val="321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F092BA" w14:textId="77777777" w:rsidR="00BF1F56" w:rsidRPr="00013FA3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Non-black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399FE5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 (0.39-5.15)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B7F07B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D919E5C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1.51 (0.41-5.60)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751D0A" w14:textId="77777777" w:rsidR="00BF1F56" w:rsidRPr="007D1DFF" w:rsidRDefault="00BF1F56" w:rsidP="00DF4E8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0.537</w:t>
            </w:r>
          </w:p>
        </w:tc>
      </w:tr>
      <w:tr w:rsidR="00BF1F56" w:rsidRPr="007D1DFF" w14:paraId="6BC827CC" w14:textId="77777777" w:rsidTr="00DF4E82">
        <w:trPr>
          <w:trHeight w:val="321"/>
        </w:trPr>
        <w:tc>
          <w:tcPr>
            <w:tcW w:w="108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2C5C7D" w14:textId="77777777" w:rsidR="00BF1F56" w:rsidRDefault="00BF1F56" w:rsidP="00DF4E8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1E9F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7D1DFF">
              <w:rPr>
                <w:rFonts w:ascii="Arial" w:hAnsi="Arial" w:cs="Arial"/>
                <w:bCs/>
                <w:sz w:val="20"/>
                <w:szCs w:val="20"/>
              </w:rPr>
              <w:t xml:space="preserve">-interaction for FGF-23 and HIV </w:t>
            </w:r>
            <w:proofErr w:type="spellStart"/>
            <w:r w:rsidRPr="007D1DFF">
              <w:rPr>
                <w:rFonts w:ascii="Arial" w:hAnsi="Arial" w:cs="Arial"/>
                <w:bCs/>
                <w:sz w:val="20"/>
                <w:szCs w:val="20"/>
              </w:rPr>
              <w:t>serostatus</w:t>
            </w:r>
            <w:proofErr w:type="spellEnd"/>
            <w:r w:rsidRPr="007D1DFF">
              <w:rPr>
                <w:rFonts w:ascii="Arial" w:hAnsi="Arial" w:cs="Arial"/>
                <w:bCs/>
                <w:sz w:val="20"/>
                <w:szCs w:val="20"/>
              </w:rPr>
              <w:t xml:space="preserve"> = 0.41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p-interaction for FGF-23 and race </w:t>
            </w:r>
            <w:r w:rsidRPr="002E78F9">
              <w:rPr>
                <w:rFonts w:ascii="Arial" w:hAnsi="Arial" w:cs="Arial"/>
                <w:bCs/>
                <w:sz w:val="20"/>
                <w:szCs w:val="20"/>
              </w:rPr>
              <w:t>= 0.254</w:t>
            </w:r>
          </w:p>
          <w:p w14:paraId="10E4E155" w14:textId="77777777" w:rsidR="00BF1F56" w:rsidRPr="007D1DFF" w:rsidRDefault="00BF1F56" w:rsidP="00DF4E8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1DFF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Kidney function assessments included </w:t>
            </w:r>
            <w:proofErr w:type="spellStart"/>
            <w:r w:rsidRPr="007D1DFF"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 w:rsidRPr="007D1DF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UPCR</w:t>
            </w:r>
            <w:r w:rsidRPr="007D1DFF">
              <w:rPr>
                <w:rFonts w:ascii="Arial" w:hAnsi="Arial" w:cs="Arial"/>
                <w:sz w:val="20"/>
                <w:szCs w:val="20"/>
              </w:rPr>
              <w:t>&gt;200 mg/g</w:t>
            </w:r>
          </w:p>
          <w:p w14:paraId="37A53D04" w14:textId="77777777" w:rsidR="00BF1F56" w:rsidRPr="007D1DFF" w:rsidRDefault="00BF1F56" w:rsidP="00DF4E8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59A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D1DFF">
              <w:rPr>
                <w:rFonts w:ascii="Arial" w:hAnsi="Arial" w:cs="Arial"/>
                <w:sz w:val="20"/>
                <w:szCs w:val="20"/>
              </w:rPr>
              <w:t>Additionally</w:t>
            </w:r>
            <w:proofErr w:type="gramEnd"/>
            <w:r w:rsidRPr="007D1DFF">
              <w:rPr>
                <w:rFonts w:ascii="Arial" w:hAnsi="Arial" w:cs="Arial"/>
                <w:sz w:val="20"/>
                <w:szCs w:val="20"/>
              </w:rPr>
              <w:t xml:space="preserve"> adjusted for pre-2001 cohort, BMI, HCV co-infection, hypertension, diabetes mellitus, dyslipidemia, and smoking</w:t>
            </w:r>
          </w:p>
          <w:p w14:paraId="592292B3" w14:textId="77777777" w:rsidR="00BF1F56" w:rsidRPr="00FA3D53" w:rsidRDefault="00BF1F56" w:rsidP="00DF4E82">
            <w:pPr>
              <w:spacing w:after="0"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59A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Fully adjusted model with m</w:t>
            </w:r>
            <w:r w:rsidRPr="00FA3D53">
              <w:rPr>
                <w:rFonts w:ascii="Arial" w:hAnsi="Arial" w:cs="Arial"/>
                <w:sz w:val="20"/>
                <w:szCs w:val="20"/>
              </w:rPr>
              <w:t>issing covariates addressed with multiple imputation</w:t>
            </w:r>
          </w:p>
          <w:p w14:paraId="1E62CB79" w14:textId="77777777" w:rsidR="00BF1F56" w:rsidRDefault="00BF1F56" w:rsidP="00DF4E82">
            <w:pPr>
              <w:spacing w:after="0" w:line="48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757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D1DFF">
              <w:rPr>
                <w:rFonts w:ascii="Arial" w:hAnsi="Arial" w:cs="Arial"/>
                <w:bCs/>
                <w:sz w:val="20"/>
                <w:szCs w:val="20"/>
              </w:rPr>
              <w:t>djusted 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age, race,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eGFR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UPCR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&gt;200 mg/g, </w:t>
            </w:r>
            <w:r w:rsidRPr="007D1DFF">
              <w:rPr>
                <w:rFonts w:ascii="Arial" w:hAnsi="Arial" w:cs="Arial"/>
                <w:sz w:val="20"/>
                <w:szCs w:val="20"/>
              </w:rPr>
              <w:t xml:space="preserve">pre-2001 cohort, BMI, HCV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serostatus</w:t>
            </w:r>
            <w:proofErr w:type="spellEnd"/>
            <w:r w:rsidRPr="007D1DFF">
              <w:rPr>
                <w:rFonts w:ascii="Arial" w:hAnsi="Arial" w:cs="Arial"/>
                <w:sz w:val="20"/>
                <w:szCs w:val="20"/>
              </w:rPr>
              <w:t>, hypertension, diab</w:t>
            </w:r>
            <w:r>
              <w:rPr>
                <w:rFonts w:ascii="Arial" w:hAnsi="Arial" w:cs="Arial"/>
                <w:sz w:val="20"/>
                <w:szCs w:val="20"/>
              </w:rPr>
              <w:t>etes mellitus, dyslipidemia,</w:t>
            </w:r>
            <w:r w:rsidRPr="007D1DFF">
              <w:rPr>
                <w:rFonts w:ascii="Arial" w:hAnsi="Arial" w:cs="Arial"/>
                <w:sz w:val="20"/>
                <w:szCs w:val="20"/>
              </w:rPr>
              <w:t xml:space="preserve"> smoking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1DFF">
              <w:rPr>
                <w:rFonts w:ascii="Arial" w:hAnsi="Arial" w:cs="Arial"/>
                <w:sz w:val="20"/>
                <w:szCs w:val="20"/>
              </w:rPr>
              <w:t>cumulative TDF use,</w:t>
            </w:r>
            <w:r w:rsidRPr="007D1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1DFF">
              <w:rPr>
                <w:rFonts w:ascii="Arial" w:hAnsi="Arial" w:cs="Arial"/>
                <w:bCs/>
                <w:sz w:val="20"/>
                <w:szCs w:val="20"/>
              </w:rPr>
              <w:t>cumulative HAART use and prior AIDS</w:t>
            </w:r>
          </w:p>
          <w:p w14:paraId="4F24B0C1" w14:textId="77777777" w:rsidR="00BF1F56" w:rsidRDefault="00BF1F56" w:rsidP="00DF4E82">
            <w:pPr>
              <w:spacing w:after="0" w:line="48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¶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Adjusted for age, race,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eGFR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UPCR&gt;200 mg/g, pre-2001 cohort, BMI, hypertension, diabetes mellitus, dyslipidemia, and smoking</w:t>
            </w:r>
          </w:p>
          <w:p w14:paraId="4D9DC71C" w14:textId="77777777" w:rsidR="00BF1F56" w:rsidRDefault="00BF1F56" w:rsidP="00DF4E8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171E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D1DFF">
              <w:rPr>
                <w:rFonts w:ascii="Arial" w:hAnsi="Arial" w:cs="Arial"/>
                <w:sz w:val="20"/>
                <w:szCs w:val="20"/>
              </w:rPr>
              <w:t xml:space="preserve">djusted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HIV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serostatus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UPCR&gt;200 mg/g, </w:t>
            </w:r>
            <w:r w:rsidRPr="007D1DFF">
              <w:rPr>
                <w:rFonts w:ascii="Arial" w:hAnsi="Arial" w:cs="Arial"/>
                <w:sz w:val="20"/>
                <w:szCs w:val="20"/>
              </w:rPr>
              <w:t xml:space="preserve">BMI, </w:t>
            </w:r>
            <w:r>
              <w:rPr>
                <w:rFonts w:ascii="Arial" w:hAnsi="Arial" w:cs="Arial"/>
                <w:sz w:val="20"/>
                <w:szCs w:val="20"/>
              </w:rPr>
              <w:t xml:space="preserve">HCV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serostatus</w:t>
            </w:r>
            <w:proofErr w:type="spellEnd"/>
            <w:r w:rsidRPr="007D1DFF">
              <w:rPr>
                <w:rFonts w:ascii="Arial" w:hAnsi="Arial" w:cs="Arial"/>
                <w:sz w:val="20"/>
                <w:szCs w:val="20"/>
              </w:rPr>
              <w:t xml:space="preserve">, hypertension,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D1DFF">
              <w:rPr>
                <w:rFonts w:ascii="Arial" w:hAnsi="Arial" w:cs="Arial"/>
                <w:sz w:val="20"/>
                <w:szCs w:val="20"/>
              </w:rPr>
              <w:t>iabetes mellitus, and smoking</w:t>
            </w:r>
            <w:r>
              <w:rPr>
                <w:rFonts w:ascii="Arial" w:hAnsi="Arial" w:cs="Arial"/>
                <w:sz w:val="20"/>
                <w:szCs w:val="20"/>
              </w:rPr>
              <w:t>. Cohort and dyslipidemia were not adjusted because they correlated strongly with race.</w:t>
            </w:r>
          </w:p>
          <w:p w14:paraId="38EC65B3" w14:textId="77777777" w:rsidR="00BF1F56" w:rsidRDefault="00BF1F56" w:rsidP="00DF4E82">
            <w:pPr>
              <w:spacing w:after="0" w:line="48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6466A" w14:textId="77777777" w:rsidR="00BF1F56" w:rsidRPr="00DD1E9F" w:rsidRDefault="00BF1F56" w:rsidP="00DF4E82">
            <w:pPr>
              <w:spacing w:after="0" w:line="48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</w:t>
            </w:r>
            <w:r w:rsidRPr="008F7BE0">
              <w:rPr>
                <w:rFonts w:ascii="Arial" w:hAnsi="Arial" w:cs="Arial"/>
                <w:i/>
                <w:sz w:val="20"/>
                <w:szCs w:val="20"/>
              </w:rPr>
              <w:t>breviations: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estimated glomerular filtration rate; UPCR, urine protein-to-creatinine ratio; BMI, body mass index; HCV, hepatitis C virus; TDF,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tenofovir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disoproxil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fumarate; HAART, highly active antiretroviral therapy</w:t>
            </w:r>
          </w:p>
        </w:tc>
      </w:tr>
    </w:tbl>
    <w:p w14:paraId="78ABAE66" w14:textId="77777777" w:rsidR="00C67432" w:rsidRDefault="00C67432">
      <w:bookmarkStart w:id="0" w:name="_GoBack"/>
      <w:bookmarkEnd w:id="0"/>
    </w:p>
    <w:sectPr w:rsidR="00C67432" w:rsidSect="00BF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6"/>
    <w:rsid w:val="003909D7"/>
    <w:rsid w:val="00BF1F56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88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F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Macintosh Word</Application>
  <DocSecurity>0</DocSecurity>
  <Lines>13</Lines>
  <Paragraphs>3</Paragraphs>
  <ScaleCrop>false</ScaleCrop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Estrella</dc:creator>
  <cp:keywords/>
  <dc:description/>
  <cp:lastModifiedBy>M Estrella</cp:lastModifiedBy>
  <cp:revision>1</cp:revision>
  <dcterms:created xsi:type="dcterms:W3CDTF">2017-11-20T06:48:00Z</dcterms:created>
  <dcterms:modified xsi:type="dcterms:W3CDTF">2017-11-20T06:48:00Z</dcterms:modified>
</cp:coreProperties>
</file>