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19596" w14:textId="11F0250D" w:rsidR="001D5B2D" w:rsidRDefault="001D5B2D" w:rsidP="001D5B2D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Digital </w:t>
      </w:r>
      <w:r w:rsidRPr="00C41113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S</w:t>
      </w:r>
      <w:r w:rsidR="006E477E">
        <w:rPr>
          <w:rFonts w:ascii="Arial" w:hAnsi="Arial" w:cs="Arial"/>
          <w:b/>
        </w:rPr>
        <w:t>-</w:t>
      </w:r>
      <w:r w:rsidRPr="00C41113">
        <w:rPr>
          <w:rFonts w:ascii="Arial" w:hAnsi="Arial" w:cs="Arial"/>
          <w:b/>
          <w:bCs/>
          <w:color w:val="000000"/>
        </w:rPr>
        <w:fldChar w:fldCharType="begin"/>
      </w:r>
      <w:r w:rsidRPr="00C41113">
        <w:rPr>
          <w:rFonts w:ascii="Arial" w:hAnsi="Arial" w:cs="Arial"/>
          <w:b/>
          <w:bCs/>
          <w:color w:val="000000"/>
        </w:rPr>
        <w:instrText>SEQ Table \* ARABIC \s 5</w:instrText>
      </w:r>
      <w:r w:rsidRPr="00C41113"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1</w:t>
      </w:r>
      <w:r w:rsidRPr="00C41113">
        <w:rPr>
          <w:rFonts w:ascii="Arial" w:hAnsi="Arial" w:cs="Arial"/>
          <w:b/>
          <w:bCs/>
          <w:color w:val="000000"/>
        </w:rPr>
        <w:fldChar w:fldCharType="end"/>
      </w:r>
      <w:r w:rsidRPr="00C4111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Maternal </w:t>
      </w:r>
      <w:r w:rsidRPr="00C41113">
        <w:rPr>
          <w:rFonts w:ascii="Arial" w:hAnsi="Arial" w:cs="Arial"/>
          <w:b/>
          <w:bCs/>
          <w:color w:val="000000"/>
        </w:rPr>
        <w:t xml:space="preserve">Antepartum Component Baseline Characteristics </w:t>
      </w:r>
    </w:p>
    <w:p w14:paraId="66B45170" w14:textId="77777777" w:rsidR="001D5B2D" w:rsidRPr="00C41113" w:rsidRDefault="001D5B2D" w:rsidP="001D5B2D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3206"/>
        <w:gridCol w:w="1630"/>
        <w:gridCol w:w="1630"/>
        <w:gridCol w:w="1630"/>
        <w:gridCol w:w="1630"/>
      </w:tblGrid>
      <w:tr w:rsidR="001D5B2D" w14:paraId="7B0A5257" w14:textId="77777777" w:rsidTr="00FC7F13">
        <w:trPr>
          <w:cantSplit/>
          <w:tblHeader/>
          <w:jc w:val="center"/>
        </w:trPr>
        <w:tc>
          <w:tcPr>
            <w:tcW w:w="53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EA52D80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1CF4BFD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 Randomization Arm*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8A2DD22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5B2D" w14:paraId="630C6720" w14:textId="77777777" w:rsidTr="00FC7F13">
        <w:trPr>
          <w:cantSplit/>
          <w:tblHeader/>
          <w:jc w:val="center"/>
        </w:trPr>
        <w:tc>
          <w:tcPr>
            <w:tcW w:w="53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605D083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81D03A3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(N=1507)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215A15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(N=1497)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689B79D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(N=419)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55CFA9" w14:textId="77777777" w:rsidR="001D5B2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(N=3423)</w:t>
            </w:r>
          </w:p>
        </w:tc>
      </w:tr>
      <w:tr w:rsidR="001D5B2D" w14:paraId="05E992A0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DD239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Age (years)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AA75E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7ACF8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1,507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7498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1,497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4B91D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268C8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3,423</w:t>
            </w:r>
          </w:p>
        </w:tc>
      </w:tr>
      <w:tr w:rsidR="001D5B2D" w14:paraId="4DCFFD1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AAC28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F60DB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79CAD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6DF4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0DD2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8198C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D5B2D" w14:paraId="1A032FF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2E192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86C76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Min-Max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D828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18-49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A55E6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18-44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230B0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18-39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69F5B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18-49</w:t>
            </w:r>
          </w:p>
        </w:tc>
      </w:tr>
      <w:tr w:rsidR="001D5B2D" w14:paraId="050623CF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54C89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00DD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Median (Q1-Q3)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0BC4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(22-30)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84370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(23-30)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3FE0B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(22-30)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9C5F7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(22-30)</w:t>
            </w:r>
          </w:p>
        </w:tc>
      </w:tr>
      <w:tr w:rsidR="001D5B2D" w14:paraId="0BC22B63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9860B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60B470A8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073A9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Race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5EE96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Asian (from Indian subcontinent)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DD42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01EE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1D614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8A0F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</w:tr>
      <w:tr w:rsidR="001D5B2D" w14:paraId="5819324B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2D52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C7A66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Black African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48E0C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1,459 (97%)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E497D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1,450 (97%)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A334D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418 (100%)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2E9BB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3,327 (97%)</w:t>
            </w:r>
          </w:p>
        </w:tc>
      </w:tr>
      <w:tr w:rsidR="001D5B2D" w14:paraId="3A50DD09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AB4D8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9E53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Indian (Native of India)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A8F0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46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CB2B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46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FF2E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F6C0D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92 (3%)</w:t>
            </w:r>
          </w:p>
        </w:tc>
      </w:tr>
      <w:tr w:rsidR="001D5B2D" w14:paraId="3370CC9E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C6F7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8C45B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Coloured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AC35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0495E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F6B83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053FE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</w:tr>
      <w:tr w:rsidR="001D5B2D" w14:paraId="42CD5E9B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6AB7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0C75836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B340B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Weight (kg)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C78A1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09A91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1,507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A8A02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1,497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161A3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F7B20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3,423</w:t>
            </w:r>
          </w:p>
        </w:tc>
      </w:tr>
      <w:tr w:rsidR="001D5B2D" w14:paraId="46B4E80F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3F87C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49747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63E3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DB24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D0FA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4E6CE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D5B2D" w14:paraId="05F946A6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3750E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26A1E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Min-Max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1CFBE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23-128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F955A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23-140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57444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35-136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E4220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23-140</w:t>
            </w:r>
          </w:p>
        </w:tc>
      </w:tr>
      <w:tr w:rsidR="001D5B2D" w14:paraId="46A2C134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8107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3C8DF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Median (Q1-Q3)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1FAD7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64 (58-74)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4EEC4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65 (58-74)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CA2AC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64 (58-76)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D8F10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64 (58-74)</w:t>
            </w:r>
          </w:p>
        </w:tc>
      </w:tr>
      <w:tr w:rsidR="001D5B2D" w14:paraId="1E63DED3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ABBC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7D356030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680A6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BMI (kg/m</w:t>
            </w:r>
            <w:r w:rsidRPr="00AF7EDD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2</w:t>
            </w: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43C1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62A94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1,506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040D7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1,487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85427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3642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3,408</w:t>
            </w:r>
          </w:p>
        </w:tc>
      </w:tr>
      <w:tr w:rsidR="001D5B2D" w14:paraId="081DB5A7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B80A9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B5E7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478C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FAAAA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0ED1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45000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</w:tr>
      <w:tr w:rsidR="001D5B2D" w14:paraId="03CAD1E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CE7D3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A7887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Min-Max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C230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9.1-88.2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810B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10.8-68.3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71D0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13.7-52.2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E1140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9.1-88.2</w:t>
            </w:r>
          </w:p>
        </w:tc>
      </w:tr>
      <w:tr w:rsidR="001D5B2D" w14:paraId="0C844582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E4221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D115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Median (Q1-Q3)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F24E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26.0 (23.5-29.6)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8773C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26.3 (23.4-29.8)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718C8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26.2 (23.5-30.1)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29252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26.1 (23.5-29.7)</w:t>
            </w:r>
          </w:p>
        </w:tc>
      </w:tr>
      <w:tr w:rsidR="001D5B2D" w14:paraId="32832D8C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B400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6EB7C430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771CC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Screening CD4+ Cell Count (cells/mm</w:t>
            </w:r>
            <w:r w:rsidRPr="00AF7EDD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3</w:t>
            </w: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975AE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881A2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1,507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5F2A4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1,497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E5817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3BDD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3,423</w:t>
            </w:r>
          </w:p>
        </w:tc>
      </w:tr>
      <w:tr w:rsidR="001D5B2D" w14:paraId="132DEAD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E5DC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043F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8CBFD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A9464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FA904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7CBB6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D5B2D" w14:paraId="76FFFAA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7B36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C9E96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Min-Max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0B173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350-2,033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865ED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351-1,842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0367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350-1,277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674CF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350-2,033</w:t>
            </w:r>
          </w:p>
        </w:tc>
      </w:tr>
      <w:tr w:rsidR="001D5B2D" w14:paraId="425C910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3F42C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217B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Median (Q1-Q3)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4F3F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531 (433-676)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029F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526 (439-650)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6BD6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532 (432-680)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BCD5A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529 (435-666)</w:t>
            </w:r>
          </w:p>
        </w:tc>
      </w:tr>
      <w:tr w:rsidR="001D5B2D" w14:paraId="4461159E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3585F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7459EE7F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8733E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FE9A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350 - &lt;500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13B4B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629 (42%)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088C8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637 (43%)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02D0E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174 (42%)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630C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1,440 (42%)</w:t>
            </w:r>
          </w:p>
        </w:tc>
      </w:tr>
      <w:tr w:rsidR="001D5B2D" w14:paraId="5D6548D2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F84C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35D63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500 - &lt;750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686CA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630 (42%)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1D06A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631 (42%)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41EB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175 (42%)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C00B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1,436 (42%)</w:t>
            </w:r>
          </w:p>
        </w:tc>
      </w:tr>
      <w:tr w:rsidR="001D5B2D" w14:paraId="511DA8D7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A78B4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7580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≥ 750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1986B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248 (16%)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5324A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229 (15%)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B2F22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70 (17%)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01B2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547 (16%)</w:t>
            </w:r>
          </w:p>
        </w:tc>
      </w:tr>
      <w:tr w:rsidR="001D5B2D" w14:paraId="16FCFAE2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3108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7DB51915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177AA" w14:textId="495C6F5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 xml:space="preserve">Baseline </w:t>
            </w:r>
            <w:r w:rsidR="00E24711">
              <w:rPr>
                <w:rFonts w:ascii="Arial" w:hAnsi="Arial" w:cs="Arial"/>
                <w:color w:val="000000"/>
                <w:sz w:val="15"/>
                <w:szCs w:val="15"/>
              </w:rPr>
              <w:t>HIV-RNA</w:t>
            </w: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 xml:space="preserve"> (copies/mL)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C853C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42DAC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1,503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FDAD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1,494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B15B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4CDC8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3,416</w:t>
            </w:r>
          </w:p>
        </w:tc>
      </w:tr>
      <w:tr w:rsidR="001D5B2D" w14:paraId="1B65EF5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0262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1472D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85B52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83BBB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C427F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D8D6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  <w:tr w:rsidR="001D5B2D" w14:paraId="6D139538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9B0D6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5E28D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Min-Max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51CD0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20-1,433,155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34126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20-750,000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B22F5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20-2,361,568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CE0E9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20-2,361,568</w:t>
            </w:r>
          </w:p>
        </w:tc>
      </w:tr>
      <w:tr w:rsidR="001D5B2D" w14:paraId="266AE28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506CA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65C88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Median (Q1-Q3)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B4FF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6,415 (1,450-22,699)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C79DE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7,790 (1,841-28,767)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01ABB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8,830 (2,011-30,027)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47A0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7,184 (1,662-25,675)</w:t>
            </w:r>
          </w:p>
        </w:tc>
      </w:tr>
      <w:tr w:rsidR="001D5B2D" w14:paraId="289E8984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81D39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27534864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E61F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253B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&lt; 1000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E1A84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322 (21%)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0C8A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274 (18%)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1EEFB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68 (16%)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DDE2D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664 (19%)</w:t>
            </w:r>
          </w:p>
        </w:tc>
      </w:tr>
      <w:tr w:rsidR="001D5B2D" w14:paraId="4F7106CB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0CDD5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9481F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1000 - &lt; 10000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49AF8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567 (38%)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DF91A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558 (37%)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E2A13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154 (37%)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4E5DC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1,279 (37%)</w:t>
            </w:r>
          </w:p>
        </w:tc>
      </w:tr>
      <w:tr w:rsidR="001D5B2D" w14:paraId="2E3AD921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E869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1F325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10000- &lt; 20000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DA1BE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204 (14%)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6C410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209 (14%)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07B5E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54 (13%)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D9811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467 (14%)</w:t>
            </w:r>
          </w:p>
        </w:tc>
      </w:tr>
      <w:tr w:rsidR="001D5B2D" w14:paraId="2637C3B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A8852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0A066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≥ 20000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A4B5A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410 (27%)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A64E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453 (30%)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5E789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143 (34%)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4618F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1,006 (29%)</w:t>
            </w:r>
          </w:p>
        </w:tc>
      </w:tr>
      <w:tr w:rsidR="001D5B2D" w14:paraId="00302EC3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B5DF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2E0D5430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7EAF8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WHO Stage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FB85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Clinical stage 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FA69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1,454 (97%)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D7BA0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1,459 (98%)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08E5C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409 (98%)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63DC7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3,322 (97%)</w:t>
            </w:r>
          </w:p>
        </w:tc>
      </w:tr>
      <w:tr w:rsidR="001D5B2D" w14:paraId="5EFB72B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638D8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3A4B7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Clinical stage 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6CF32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50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B84B5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32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E7F2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1BAE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92 (3%)</w:t>
            </w:r>
          </w:p>
        </w:tc>
      </w:tr>
      <w:tr w:rsidR="001D5B2D" w14:paraId="49CEEAB6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6C2DD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88C9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Clinical stage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A763B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82C0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AEFC1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0AB50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 (&lt;0.5%)</w:t>
            </w:r>
          </w:p>
        </w:tc>
      </w:tr>
      <w:tr w:rsidR="001D5B2D" w14:paraId="13714A1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F31E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FACA2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2931F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6E089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4BCC5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E9FBE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</w:tr>
      <w:tr w:rsidR="001D5B2D" w14:paraId="5CAE0A71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33721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5062E952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D3829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Gestational Age at Enrollment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4D5A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C4835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1,507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EF722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1,496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FA277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C7F08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3,422</w:t>
            </w:r>
          </w:p>
        </w:tc>
      </w:tr>
      <w:tr w:rsidR="001D5B2D" w14:paraId="7123F947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9DC1C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2105E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# missing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ED4C5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954C2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97BC7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2575C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1D5B2D" w14:paraId="79427638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F1C8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95DA6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Min-Max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E7A0B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14-42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0C7DE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13-43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467AA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14-39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B546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13-43</w:t>
            </w:r>
          </w:p>
        </w:tc>
      </w:tr>
      <w:tr w:rsidR="001D5B2D" w14:paraId="478B245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BE2B0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53AC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Median (Q1-Q3)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2BD31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(21-30)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DA5D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25 (21-30)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11C5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(22-32)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0A69D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26 (21-30)</w:t>
            </w:r>
          </w:p>
        </w:tc>
      </w:tr>
      <w:tr w:rsidR="001D5B2D" w14:paraId="2E0AC600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FED3A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5FE04DF5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5AAC0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6E4C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&lt; 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02BA5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 (1%)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B2BF7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 (1%)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67425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9F4C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 (1%)</w:t>
            </w:r>
          </w:p>
        </w:tc>
      </w:tr>
      <w:tr w:rsidR="001D5B2D" w14:paraId="724AA76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1B9DC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8092B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14 - &lt; 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8A466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926 (61%)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BB02C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970 (65%)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5883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244 (58%)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6B71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2,140 (63%)</w:t>
            </w:r>
          </w:p>
        </w:tc>
      </w:tr>
      <w:tr w:rsidR="001D5B2D" w14:paraId="276110E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05D1A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97BA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28 - &lt; 34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19195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411 (27%)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EE2BD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361 (24%)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14E65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110 (26%)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D6896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882 (26%)</w:t>
            </w:r>
          </w:p>
        </w:tc>
      </w:tr>
      <w:tr w:rsidR="001D5B2D" w14:paraId="10E7BD98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D320E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1F85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34 - &lt;37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1D55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115 (8%)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221E0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110 (7%)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E5FD9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45 (11%)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3E023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270 (8%)</w:t>
            </w:r>
          </w:p>
        </w:tc>
      </w:tr>
      <w:tr w:rsidR="001D5B2D" w14:paraId="272BD065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6119E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2AA64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≥ 37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39CDF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45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EF38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47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F0DBA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18 (4%)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287C0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110 (3%)</w:t>
            </w:r>
          </w:p>
        </w:tc>
      </w:tr>
      <w:tr w:rsidR="001D5B2D" w14:paraId="6598CFDA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68C1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5CB9631D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6AD05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HBsAg+ at Screening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C6590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52B58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1,469 (97%)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A5D7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1,450 (97%)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0C09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374 (89%)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D99F1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3,293 (96%)</w:t>
            </w:r>
          </w:p>
        </w:tc>
      </w:tr>
      <w:tr w:rsidR="001D5B2D" w14:paraId="10692421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C31F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B6AAA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BE7AA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38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7511C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47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38758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45 (11%)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0D14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130 (4%)</w:t>
            </w:r>
          </w:p>
        </w:tc>
      </w:tr>
      <w:tr w:rsidR="001D5B2D" w14:paraId="6C5DA4F4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9BB43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511E8715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8E11F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Premature births prior to PROMISE pregnancy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3E4C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Nulliparous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7D95E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308 (20%)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EC2A9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281 (19%)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B9A5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92 (22%)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C8BD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681 (20%)</w:t>
            </w:r>
          </w:p>
        </w:tc>
      </w:tr>
      <w:tr w:rsidR="001D5B2D" w14:paraId="0C3DB3A8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311CC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28CFB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Parous, no prior preterm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54A6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1,146 (76%)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F4A16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1,159 (77%)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168B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317 (76%)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A8B4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2,622 (77%)</w:t>
            </w:r>
          </w:p>
        </w:tc>
      </w:tr>
      <w:tr w:rsidR="001D5B2D" w14:paraId="2957F998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21E27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FAA09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Parous, at least one preterm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EE954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49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E1538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57 (4%)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F401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5B3DA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115 (3%)</w:t>
            </w:r>
          </w:p>
        </w:tc>
      </w:tr>
      <w:tr w:rsidR="001D5B2D" w14:paraId="6E94E8BA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0F073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2DE7D2C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10B4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The Most Complex ARV Regimen for Prior PMTCT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0B59D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HAART including NNRTI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81A6C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70F4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43115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FCB63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12 (&lt;0.5%)</w:t>
            </w:r>
          </w:p>
        </w:tc>
      </w:tr>
      <w:tr w:rsidR="001D5B2D" w14:paraId="47CB8789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8E9C0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0469B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sdNVP+ZDV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57B18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32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413B3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45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88896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 (1%)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0C6D5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82 (2%)</w:t>
            </w:r>
          </w:p>
        </w:tc>
      </w:tr>
      <w:tr w:rsidR="001D5B2D" w14:paraId="69188960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1B5FF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3CA43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sdNVP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417D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40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C3486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41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C90B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14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07E63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95 (3%)</w:t>
            </w:r>
          </w:p>
        </w:tc>
      </w:tr>
      <w:tr w:rsidR="001D5B2D" w14:paraId="57FC800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5B123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D5FEB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One PI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900A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AE88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773F1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BB1AB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</w:tr>
      <w:tr w:rsidR="001D5B2D" w14:paraId="269050E2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C9349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32B5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One NRTI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D39CE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7F98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6C8A2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DF44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7 (&lt;0.5%)</w:t>
            </w:r>
          </w:p>
        </w:tc>
      </w:tr>
      <w:tr w:rsidR="001D5B2D" w14:paraId="3639AA56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7BBDD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2E2BA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No ARVs for prior PMTCT/no prior pregnancy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4E9ED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1,426 (95%)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31201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1,402 (94%)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A8AE6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398 (95%)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6968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3,226 (94%)</w:t>
            </w:r>
          </w:p>
        </w:tc>
      </w:tr>
      <w:tr w:rsidR="001D5B2D" w14:paraId="3F2F3219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48714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7A643DD4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A1B97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The Last ARV Regimen before Entry during the Current Pregnancy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5579B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HAART including NNRTI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2AB5F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92F0A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2764D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55CB4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 (&lt;0.5%)</w:t>
            </w:r>
          </w:p>
        </w:tc>
      </w:tr>
      <w:tr w:rsidR="001D5B2D" w14:paraId="5E4750A5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A4E27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90607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Two NRTIs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D1BDD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6C268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E47C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 (1%)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E4957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 (&lt;0.5%)</w:t>
            </w:r>
          </w:p>
        </w:tc>
      </w:tr>
      <w:tr w:rsidR="001D5B2D" w14:paraId="085E5BD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EDB65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79E14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sdNVP+ZDV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C361F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91208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99F44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CE65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 (&lt;0.5%)</w:t>
            </w:r>
          </w:p>
        </w:tc>
      </w:tr>
      <w:tr w:rsidR="001D5B2D" w14:paraId="0225913B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F55F8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5FA36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sdNVP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B7D1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CA54F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 (&lt;0.5%)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B36E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E59F8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 (&lt;0.5%)</w:t>
            </w:r>
          </w:p>
        </w:tc>
      </w:tr>
      <w:tr w:rsidR="001D5B2D" w14:paraId="526EC41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4124B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AD86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One NRTI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BDAAE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318 (21%)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517F6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334 (22%)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91BAC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117 (28%)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B76A1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769 (22%)</w:t>
            </w:r>
          </w:p>
        </w:tc>
      </w:tr>
      <w:tr w:rsidR="001D5B2D" w14:paraId="649F3349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63D7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50C92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No ARVs during the current pregnancy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41F5F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1,180 (78%)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852CC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1,154 (77%)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132B9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299 (71%)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C88F7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2,633 (77%)</w:t>
            </w:r>
          </w:p>
        </w:tc>
      </w:tr>
      <w:tr w:rsidR="001D5B2D" w14:paraId="14100930" w14:textId="77777777" w:rsidTr="00FC7F13">
        <w:trPr>
          <w:cantSplit/>
          <w:trHeight w:hRule="exact" w:val="6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7F634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D5B2D" w14:paraId="607918F7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3D35F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Country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4C92D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South Africa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ACFF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500 (33%)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FA4DD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485 (32%)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81F25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69 (16%)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FAE9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1,054 (31%)</w:t>
            </w:r>
          </w:p>
        </w:tc>
      </w:tr>
      <w:tr w:rsidR="001D5B2D" w14:paraId="70C010E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F943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A61609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Malawi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A8547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471 (31%)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D93E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479 (32%)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DEE42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146 (35%)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25AB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1,096 (32%)</w:t>
            </w:r>
          </w:p>
        </w:tc>
      </w:tr>
      <w:tr w:rsidR="001D5B2D" w14:paraId="20D1D45C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62F2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B1FD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Zambia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E24C6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32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B0E9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31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8AE58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18 (4%)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9575B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81 (2%)</w:t>
            </w:r>
          </w:p>
        </w:tc>
      </w:tr>
      <w:tr w:rsidR="001D5B2D" w14:paraId="174F5DC1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CC8FF6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B8F3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Uganda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72B37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204 (14%)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5C68DA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198 (13%)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F2DA4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83 (20%)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F6BA2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485 (14%)</w:t>
            </w:r>
          </w:p>
        </w:tc>
      </w:tr>
      <w:tr w:rsidR="001D5B2D" w14:paraId="57A3EF13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C7FD1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50526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Zimbabwe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77608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231 (15%)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F5D7C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234 (16%)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721F3D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93 (22%)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251BB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558 (16%)</w:t>
            </w:r>
          </w:p>
        </w:tc>
      </w:tr>
      <w:tr w:rsidR="001D5B2D" w14:paraId="5CE5EE62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7985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3B7B9F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Tanzania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0269F0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23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A6FAAB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24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EB7432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10 (2%)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D5889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57 (2%)</w:t>
            </w:r>
          </w:p>
        </w:tc>
      </w:tr>
      <w:tr w:rsidR="001D5B2D" w14:paraId="08EEEB62" w14:textId="77777777" w:rsidTr="00FC7F13">
        <w:trPr>
          <w:cantSplit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7042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77B9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India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FC98C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46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E1D73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46 (3%)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3CBB18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0 (0%)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233EE" w14:textId="77777777" w:rsidR="001D5B2D" w:rsidRPr="00AF7EDD" w:rsidRDefault="001D5B2D" w:rsidP="00FC7F1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7EDD">
              <w:rPr>
                <w:rFonts w:ascii="Arial" w:hAnsi="Arial" w:cs="Arial"/>
                <w:color w:val="000000"/>
                <w:sz w:val="15"/>
                <w:szCs w:val="15"/>
              </w:rPr>
              <w:t>92 (3%)</w:t>
            </w:r>
          </w:p>
        </w:tc>
      </w:tr>
      <w:tr w:rsidR="001D5B2D" w14:paraId="43230FE9" w14:textId="77777777" w:rsidTr="00FC7F13">
        <w:trPr>
          <w:cantSplit/>
          <w:trHeight w:hRule="exact" w:val="76"/>
          <w:jc w:val="center"/>
        </w:trPr>
        <w:tc>
          <w:tcPr>
            <w:tcW w:w="118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C8D1BD" w14:textId="77777777" w:rsidR="001D5B2D" w:rsidRDefault="001D5B2D" w:rsidP="00FC7F1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2625BA" w14:textId="77777777" w:rsidR="001D5B2D" w:rsidRDefault="001D5B2D" w:rsidP="001D5B2D">
      <w:pPr>
        <w:pStyle w:val="RTFOutput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96C5766" w14:textId="0E6B0B02" w:rsidR="001D5B2D" w:rsidRPr="006E477E" w:rsidRDefault="001D5B2D" w:rsidP="00B76CAA">
      <w:pPr>
        <w:pStyle w:val="RTFOutput"/>
        <w:adjustRightInd w:val="0"/>
        <w:spacing w:before="10" w:after="10"/>
        <w:rPr>
          <w:rFonts w:ascii="Arial" w:hAnsi="Arial" w:cs="Arial"/>
          <w:i/>
          <w:iCs/>
          <w:color w:val="000000"/>
          <w:sz w:val="16"/>
          <w:szCs w:val="16"/>
        </w:rPr>
      </w:pPr>
      <w:r w:rsidRPr="0052683D">
        <w:rPr>
          <w:rFonts w:ascii="Arial" w:hAnsi="Arial" w:cs="Arial"/>
          <w:iCs/>
          <w:color w:val="000000"/>
          <w:sz w:val="16"/>
          <w:szCs w:val="16"/>
          <w:vertAlign w:val="superscript"/>
        </w:rPr>
        <w:t>*</w:t>
      </w:r>
      <w:r w:rsidR="0052683D" w:rsidRPr="0052683D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Randomization Arm ARV Regimen: (A) = ZDV+sdNVP+TRV tail, (B) = 3TC-ZDV/LPV-RTV, (C) = FTC-TDF/LPV-RTV.</w:t>
      </w:r>
    </w:p>
    <w:p w14:paraId="1FC692AF" w14:textId="3DAC96C1" w:rsidR="00FC6FA1" w:rsidRDefault="00FC6FA1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br w:type="page"/>
      </w:r>
    </w:p>
    <w:p w14:paraId="2CBA45AD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Digital Table</w:t>
      </w:r>
      <w:r w:rsidRPr="00F95E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S-2</w:t>
      </w:r>
      <w:r w:rsidRPr="00F95E16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Analysis results for M-I pairs with preterm delivery (PTD: &lt;37 weeks) and very preterm delivery (VPTD: &lt;34 weeks) outcomes</w:t>
      </w:r>
    </w:p>
    <w:p w14:paraId="010FD6A4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2691"/>
        <w:gridCol w:w="998"/>
        <w:gridCol w:w="390"/>
        <w:gridCol w:w="471"/>
        <w:gridCol w:w="595"/>
        <w:gridCol w:w="814"/>
        <w:gridCol w:w="745"/>
        <w:gridCol w:w="886"/>
        <w:gridCol w:w="770"/>
        <w:gridCol w:w="854"/>
        <w:gridCol w:w="390"/>
        <w:gridCol w:w="471"/>
        <w:gridCol w:w="745"/>
        <w:gridCol w:w="920"/>
      </w:tblGrid>
      <w:tr w:rsidR="00C914E1" w14:paraId="333755A1" w14:textId="77777777" w:rsidTr="00A343EE">
        <w:trPr>
          <w:cantSplit/>
          <w:tblHeader/>
          <w:jc w:val="center"/>
        </w:trPr>
        <w:tc>
          <w:tcPr>
            <w:tcW w:w="2208" w:type="pct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AA0E6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1F80B98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Counts</w:t>
            </w: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E19AAA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0F73A6F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898386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 Backward Selection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187854C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Ver3.0 Counts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117161" w14:textId="77777777" w:rsidR="00C914E1" w:rsidRPr="00107E3F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Ver3.0 Multivariate Analysis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C914E1" w14:paraId="320A3FFC" w14:textId="77777777" w:rsidTr="00A343EE">
        <w:trPr>
          <w:cantSplit/>
          <w:tblHeader/>
          <w:jc w:val="center"/>
        </w:trPr>
        <w:tc>
          <w:tcPr>
            <w:tcW w:w="924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CDCCE96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DEE4D2C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137469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Pregnancy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Outcome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765E1D9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96056A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85AAD92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9C16964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BF519BD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E93D87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2EA4407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408E2C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9AE85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D0B1A4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3BBE76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806A58E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C914E1" w14:paraId="149AF3A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4562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Treatment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E8DA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ZDV+sdVNP+TRV 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20A4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6305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CCCE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1277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1705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42C4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82C4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CB92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C980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5D3E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20C1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99C5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2903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8669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E38DCFC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8140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8EA6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(3TC-ZDV/LPV-RTV)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A47B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190F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7880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1165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E899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1.667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6351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1.37-2.04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33FD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90E6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1.45-2.23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DDFB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05ED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1.47-2.26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6DD6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B98F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B7BF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1.809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4C4D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1.17-2.80</w:t>
            </w:r>
          </w:p>
        </w:tc>
      </w:tr>
      <w:tr w:rsidR="00C914E1" w14:paraId="295DA7DB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287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8730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(FTC-TDF/LPV-RTV)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5D19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B6DC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3410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6802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1.570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335E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1.18-2.10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B4BB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1.754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96C5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1.28-2.41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32FB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E703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1.29-2.43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6C70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2683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8F9A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3146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1.04-2.51</w:t>
            </w:r>
          </w:p>
        </w:tc>
      </w:tr>
      <w:tr w:rsidR="00C914E1" w14:paraId="4030548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FD33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BE14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ZDV+sdVNP+TRV 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1A6B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17E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AAC4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1430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20A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C461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7DC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3382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2169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EA4A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4349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78B5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DFD7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4A79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6613AC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2817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1ACD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(3TC-ZDV/LPV-RTV)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F7B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733E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38D2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1411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C26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4F1B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0.75-1.84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906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CA80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0.72-1.91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A70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756A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0.73-1.94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74D2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BF04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19BE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A203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0.45-3.44</w:t>
            </w:r>
          </w:p>
        </w:tc>
      </w:tr>
      <w:tr w:rsidR="00C914E1" w14:paraId="792BC6C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8C5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123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(FTC-TDF/LPV-RTV)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D9D1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3EF5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564B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8D83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2.498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01C8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1.49-4.20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65C2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3.126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F568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1.76-5.54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C26F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3.138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4E3B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1.77-5.55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810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9E09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95B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3.055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DD9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1.30-7.16</w:t>
            </w:r>
          </w:p>
        </w:tc>
      </w:tr>
      <w:tr w:rsidR="00C914E1" w14:paraId="64C003D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55C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Maternal age at delivery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6EE6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18 - &lt;21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87D3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B96B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6680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628E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1.386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0D9C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1.06-1.81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4BED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1.254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DE4B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0.91-1.73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0150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8849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0.91-1.72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79F4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A1A8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CBE5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2642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0.66-2.01</w:t>
            </w:r>
          </w:p>
        </w:tc>
      </w:tr>
      <w:tr w:rsidR="00C914E1" w14:paraId="0DC6F34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5F84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5BBA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21 - &lt;35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FF5D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AFDA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5446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2233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209A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E254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C028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DEC1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A936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A936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A799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C642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F1D7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D5FF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7915E0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6F7A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B3CC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C536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C9D9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AE76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14B3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1.284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4242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0.94-1.75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0B38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1.368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95A6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0.97-1.93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2F30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57D1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0.97-1.93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010A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EACE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0CEF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1.406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57AC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0.75-2.62</w:t>
            </w:r>
          </w:p>
        </w:tc>
      </w:tr>
      <w:tr w:rsidR="00C914E1" w14:paraId="7115018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D033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EB3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18 - &lt;21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0BCD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E74F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DAB0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2D1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1.192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E0DF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0.67-2.12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E57E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1.162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378E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0.57-2.38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5FBE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1517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38F6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49D3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44A3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3129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A6C3A80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E7C3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5329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21 - &lt;35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E3B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0CF8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60F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2572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E155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CE3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9976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6182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D09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2B6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1BFB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9C27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AC33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393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4A6270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0D1A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CC6C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665B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DE8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5B4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C30F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458B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0.58-2.19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1EA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1.028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4B05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0.48-2.19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2770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131C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BA0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B91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977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C3C6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32738B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3537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Maternal BMI at entry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A3D2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18.5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D1A5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BB42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F548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E0E8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2.816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54E9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1.23-6.48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7E45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1.933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4FA4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0.75-5.01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60AE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2522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0.78-5.19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A00B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F293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0975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9.100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EC52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1.42-58.52</w:t>
            </w:r>
          </w:p>
        </w:tc>
      </w:tr>
      <w:tr w:rsidR="00C914E1" w14:paraId="6C29FDA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B7DA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4E59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18.5 - &lt;30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C1E0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C05E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069D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2084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D4AA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A7D9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4920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7EA4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81BF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9F1B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F3D6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70C2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D9FF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1D46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E9A255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41B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C53E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0680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6E6D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679B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CEE9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DAB1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0.55-0.88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DB68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34EE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0.51-0.88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A8F5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D16F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0.52-0.89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A97A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C110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9663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0.482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7593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0.28-0.82</w:t>
            </w:r>
          </w:p>
        </w:tc>
      </w:tr>
      <w:tr w:rsidR="00C914E1" w14:paraId="07ECDE1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9757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1685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18.5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F34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A07F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3A48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FFB1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31E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FD8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E771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6D9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C6D3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F6A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C39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8B3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4401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018A4C2B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1086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F174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18.5 - &lt;30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1256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7AA1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9D56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2444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1380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3170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614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6F11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0AE8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A0A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0BC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0A17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873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433B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7D3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0DE74E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98BF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B30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7A64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6281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041D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FB27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177B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0.45-1.22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F6C2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0.445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9CB2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0.24-0.84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730C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5E5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0.25-0.87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5E3A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F9B5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B7AD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8CE2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0.03-0.61</w:t>
            </w:r>
          </w:p>
        </w:tc>
      </w:tr>
      <w:tr w:rsidR="00C914E1" w14:paraId="0D42702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6BF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CD4 count at screening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594F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4B91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2372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DB4D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46FB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1.266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3557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0.96-1.67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7B3B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1.082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A56E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0.79-1.48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7A80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9B8C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59FE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7560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048F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0502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8ADDD3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D501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B5BE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500 - &lt;750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5348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19C1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20C1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BBD7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5634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0.89-1.55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2031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0D69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0.79-1.45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8499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0950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6F99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5EE4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6F5D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587C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6BB8080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CA4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11B5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5B88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A067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9C5D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C412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13A8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2F8F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9251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5658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A0A4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D46E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A07C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D5C7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530A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EB474A4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D81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AD0E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0E41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702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3561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1347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E1B2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1.755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96B7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0.91-3.40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1CAB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E9DB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0.66-2.98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D5C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F586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DD2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AE3A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0E79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5194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2FDE96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EBA9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DCBD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500 - &lt;750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F27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757C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397E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1361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919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1.528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EA1D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0.78-2.98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89A8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1.425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063D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0.68-3.00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5F74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027F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A94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6035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E584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1DB0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99D3C0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EFC9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10CB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4E40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089F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54E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DAD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5460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46D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BC8D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81AD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E8F3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152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7E5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2C7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453F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F3C733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1510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HIV-RNA at baseline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1DE9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893E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3BD5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7D97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1903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B391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EC9C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36AB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4BAA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D88F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F863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0BE0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B2A7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C1E3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669407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1C54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E29E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1000 - &lt; 10000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EEF7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9D4F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FBB2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0E00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27CD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0.79-1.35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0852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5507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0.75-1.37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1B1B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F507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0.77-1.39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2A3E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A9E2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5F0D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9FE0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0.59-1.65</w:t>
            </w:r>
          </w:p>
        </w:tc>
      </w:tr>
      <w:tr w:rsidR="00C914E1" w14:paraId="69FB844B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A44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83FD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10000- &lt;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A31D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9CA9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13CA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464A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9530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0.95-1.81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61E2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3F13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0.87-1.80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D807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AA2B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0.90-1.83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5CF9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EDFA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B3D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1.066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F06F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0.56-2.04</w:t>
            </w:r>
          </w:p>
        </w:tc>
      </w:tr>
      <w:tr w:rsidR="00C914E1" w14:paraId="0005C6F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0F1A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8A81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8D30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7BCD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9443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EFD2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1.448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781D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1.11-1.90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0071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1.308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FF5D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0.95-1.79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B73D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1.345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B3E6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1.00-1.82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A585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00E1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CFAB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1.362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FDA7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0.80-2.31</w:t>
            </w:r>
          </w:p>
        </w:tc>
      </w:tr>
      <w:tr w:rsidR="00C914E1" w14:paraId="0DEA23B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AF02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0B2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8EE7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5693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635A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631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8926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942F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E04D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0E77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0465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AC0C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731C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1F6E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25F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7ACB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1ADC2F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68D0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19D1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1000 - &lt; 10000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8875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D85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C1B4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1216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3EED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3109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0.53-1.80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AAD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0.790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0D25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0.40-1.58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5F14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9920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0.43-1.65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6DEC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15F8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FDAE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1354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0.27-2.29</w:t>
            </w:r>
          </w:p>
        </w:tc>
      </w:tr>
      <w:tr w:rsidR="00C914E1" w14:paraId="0A50B8D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1E5B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A04D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10000- &lt;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8C1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B5E0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686F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718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1.451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A2CC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0.72-2.93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99A1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1.316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E626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0.59-2.92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B98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FB2B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0.65-3.02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B57E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C1C9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3F3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BEAF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0.43-5.17</w:t>
            </w:r>
          </w:p>
        </w:tc>
      </w:tr>
      <w:tr w:rsidR="00C914E1" w14:paraId="7FE0F974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D0C6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618D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20000</w:t>
            </w:r>
          </w:p>
        </w:tc>
        <w:tc>
          <w:tcPr>
            <w:tcW w:w="34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8442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033A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ED77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5EA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1.806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DFFC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1.01-3.23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90B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1.513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A6BB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0.75-3.04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62AA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1.649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3B36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0.86-3.17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742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D7B9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FDC7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1.525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DD4D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0.52-4.48</w:t>
            </w:r>
          </w:p>
        </w:tc>
      </w:tr>
      <w:tr w:rsidR="00C914E1" w14:paraId="363A421B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CED7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Gestational age at entry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281C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E278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457A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693F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BB19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BCAA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0.96-0.99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D702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0.991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8EDF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0.97-1.01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340D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E7AB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BDC0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A04B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86C8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D75D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B5CB35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06E1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211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2BB3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833F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B7E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ACCE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0.938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713B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0.91-0.97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803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0.949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AE94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0.91-0.99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7CC6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E3D5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0.92-0.99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E1B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B550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EEB4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028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0.89-1.01</w:t>
            </w:r>
          </w:p>
        </w:tc>
      </w:tr>
      <w:tr w:rsidR="00C914E1" w14:paraId="5F5FCBF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5800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Multiple gestation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101D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Singleton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3E2E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79D6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1A8F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2751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08DD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3154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8706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0817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71B7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9CE9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B8D4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B4DD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9C57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CB39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8D2F5C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200D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B6D5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Twins/triplets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280E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B857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FA87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3217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7.378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AF5A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4.38-12.43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2C31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6.409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7F86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3.63-11.33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57AE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6.280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BEC7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3.56-11.09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F872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424C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90A2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10.417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A8E7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4.30-25.23</w:t>
            </w:r>
          </w:p>
        </w:tc>
      </w:tr>
      <w:tr w:rsidR="00C914E1" w14:paraId="1F3C257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AAE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621B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Singleton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128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496A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94C2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3183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E44D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CC2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3DC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CD9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B55F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1DB9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069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E0D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07A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0D81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C112EF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573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E2ED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Twins/triplets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C93E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309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3BEF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597D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11.791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41A6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6.34-21.93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A114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9.255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A8A2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4.52-18.95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7FCB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9.464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B085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4.67-19.17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EE84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6E02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BDE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16.912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45DB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5.47-52.27</w:t>
            </w:r>
          </w:p>
        </w:tc>
      </w:tr>
      <w:tr w:rsidR="00C914E1" w14:paraId="46B0794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4386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Prior preterm births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8FD0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Nulliparous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3465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19CE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069C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AD43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F3BC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1.00-1.55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96FA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27D2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0.86-1.49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B2B0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22DA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0.88-1.51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295B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AB0C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0AFB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5CE4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0.85-2.19</w:t>
            </w:r>
          </w:p>
        </w:tc>
      </w:tr>
      <w:tr w:rsidR="00C914E1" w14:paraId="5A062C2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89B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D196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no prior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8B20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7291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3C1C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2153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1473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9A35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F279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38C4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C836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F0B4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4610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F263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DCF6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F9FA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36D583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7DB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0260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at least one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3118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72E7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1EA3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6D55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6433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1.17-2.83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29F0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1.677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0ACE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1.02-2.75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9F86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EED3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1.04-2.79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26F0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E1A7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F47A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FC2D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0.36-3.82</w:t>
            </w:r>
          </w:p>
        </w:tc>
      </w:tr>
      <w:tr w:rsidR="00C914E1" w14:paraId="155EE48C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DDFA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DE81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Nulliparous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271F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0050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2CF2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641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256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5D53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0.60-1.61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4ED2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0.709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710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0.38-1.32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4A4D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75F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4518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D316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03BE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254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9EE2600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7292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7472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no prior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5CF6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A73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DFF8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2478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5153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6DB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5C99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7AA2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B4A1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AC6C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C1C8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1AD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876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D7A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080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7388F9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34CA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058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at least one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566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729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6008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3EC2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A24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0.77-4.25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0664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1.392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4222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0.53-3.68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3759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79E2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018E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D60F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2A85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5D88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E49C22F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8A6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History of alcohol use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524E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A1E3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B1A5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359E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FE29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9D24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9F62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A235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FC72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C881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1876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8033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3D19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04EE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BE6F639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AB2F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54FA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08A7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09D6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7BC6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2432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8327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1.391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89B5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1.02-1.90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119C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1.149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A11E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0.79-1.68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0D78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E066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BFA9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CDBE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0731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FE11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E22E3C9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80A5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5EB8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6FE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17A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B4BA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BBE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76E0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7F3A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066F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6A9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B46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C0D2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A2F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B366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798D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66C8148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8964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F44F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4D2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ADD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F028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2838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5A2E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2.725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CDE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1.10-6.73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DA4C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B995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0.93-8.24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9C2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BA96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0.94-8.00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2043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BCB3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F96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8F24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70ADFE7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A88F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8E8F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South Africa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2819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5EAF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7351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00E0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AE06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29BA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E640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3EF4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468E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D1AD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F16E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38AC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4330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63CC62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7CA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F0CE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382F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958B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21D6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836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3846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1.350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0722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1.08-1.68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C698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1.476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D36A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1.14-1.92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A266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1.475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4A4F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1.14-1.91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E6E0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527F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EAF0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14D5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0.69-1.96</w:t>
            </w:r>
          </w:p>
        </w:tc>
      </w:tr>
      <w:tr w:rsidR="00C914E1" w14:paraId="3DFFB34D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9CB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512D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Zambia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4176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67D6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9C2C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5333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EDD5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1.69-4.44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1FE1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3.474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2451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2.04-5.91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6011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3.403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83C0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2.02-5.74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74AC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FD22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2BA7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3.908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D11A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1.87-8.19</w:t>
            </w:r>
          </w:p>
        </w:tc>
      </w:tr>
      <w:tr w:rsidR="00C914E1" w14:paraId="1D383EF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8E5A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403A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Uganda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1BDF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5916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C000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EFEC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5095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0.43-0.84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8A3F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C03E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0.38-0.87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22DA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377B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0.36-0.74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96CA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F044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814E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AB6B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0.29-1.01</w:t>
            </w:r>
          </w:p>
        </w:tc>
      </w:tr>
      <w:tr w:rsidR="00C914E1" w14:paraId="7C9FDB5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4CC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C074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Zimbabwe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3443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FB1A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2680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2E4B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1F3A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0.21-0.46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0EC6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DEDF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0.21-0.49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2D0E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8FDC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0.20-0.46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04E6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1AD1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E80F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0.250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9A68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0.12-0.51</w:t>
            </w:r>
          </w:p>
        </w:tc>
      </w:tr>
      <w:tr w:rsidR="00C914E1" w14:paraId="67EFCD6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E67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B74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D01C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F139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2C93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1509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1.598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1BE7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0.86-2.99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9E0F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C83A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0.94-3.51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668D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4DB1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0.94-3.48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ABA9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9F94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0401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1.478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ACEC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0.57-3.83</w:t>
            </w:r>
          </w:p>
        </w:tc>
      </w:tr>
      <w:tr w:rsidR="00C914E1" w14:paraId="26EEFB2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A7E2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9CB8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6102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9B0D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58D7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5A9A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2.172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DC62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1.34-3.52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BB3C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1.379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FC05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0.76-2.49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77A1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78BA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0.75-2.38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987E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2864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9AFF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584F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0.02-74.77</w:t>
            </w:r>
          </w:p>
        </w:tc>
      </w:tr>
      <w:tr w:rsidR="00C914E1" w14:paraId="6E8C5F4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26DC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D64A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South Africa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E2C9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4808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6BF4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9C87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0E7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ABC9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CFB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DEF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138E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448C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AA2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90B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60C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ECFE22D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FE1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FD6D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138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27F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A68B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404C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1.079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D63E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0.70-1.67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3073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1.417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CA10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0.79-2.53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F4F0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BB8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0.79-2.45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A58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51D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A118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1.008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3E29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0.34-2.98</w:t>
            </w:r>
          </w:p>
        </w:tc>
      </w:tr>
      <w:tr w:rsidR="00C914E1" w14:paraId="50F6CE5F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24A6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BA1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Zambia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461F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466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1554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C9D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C16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0.45-3.74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3334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2.093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749A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0.57-7.65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61D6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6FA8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0.58-7.50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A1E2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8846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F8C7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2.371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037D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0.49-11.46</w:t>
            </w:r>
          </w:p>
        </w:tc>
      </w:tr>
      <w:tr w:rsidR="00C914E1" w14:paraId="417B15D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57E0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471F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Uganda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F63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0708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F0BF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C75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0.376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8874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0.17-0.85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EB1A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0.424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62FC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0.16-1.14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520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74B5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0.16-1.10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DFD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99E4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687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0.227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1DE2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0.04-1.40</w:t>
            </w:r>
          </w:p>
        </w:tc>
      </w:tr>
      <w:tr w:rsidR="00C914E1" w14:paraId="47F7DB18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01C1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5A07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Zimbabwe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D0E4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D000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B5C5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53BC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0.322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6DFF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0.14-0.73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DF33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0.459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D026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0.19-1.14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5E5A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CA1C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0.18-1.12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AACF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4F6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C2D5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98D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0.15-2.07</w:t>
            </w:r>
          </w:p>
        </w:tc>
      </w:tr>
      <w:tr w:rsidR="00C914E1" w14:paraId="3574478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CF2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1876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7C72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4CF3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1C8A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5AA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1.392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AAC0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0.42-4.65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CB0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2.208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F6AB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0.61-7.96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9D9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B4D4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0.57-7.24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055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1442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380F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2.530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C2DB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0.53-12.09</w:t>
            </w:r>
          </w:p>
        </w:tc>
      </w:tr>
      <w:tr w:rsidR="00C914E1" w14:paraId="724C1E17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837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A0F5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FBEB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7B92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C2F7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9768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0.288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9669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0.04-2.12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B20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0.180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972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0.02-1.64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007C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0.156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C1B5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0.02-1.41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6812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4C5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7767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9BC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417952BF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2B3E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Abruptio Placenta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FD65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20EE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6DB0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23BC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091D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8.372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CFA1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2.00-35.14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863A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14.899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71E2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3.24-68.50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16BD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15.473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66ED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3.36-71.33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B262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8BE6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294D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33.347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910B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2.80-396.70</w:t>
            </w:r>
          </w:p>
        </w:tc>
      </w:tr>
      <w:tr w:rsidR="00C914E1" w14:paraId="7A06CD3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6849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C80F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0D6A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CA4B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C125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2773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D52C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1824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49B1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1A50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88BC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B24D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413F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3318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2F4B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7BA2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FF55AB4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FB5D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172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23E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B41E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0D51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09A3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18.959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C15D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4.47-80.41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2342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32.546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AEC8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6.23-170.08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DD0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32.463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62B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6.26-168.31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B0D8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67DA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2A75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36.238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E3BD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2.18-602.63</w:t>
            </w:r>
          </w:p>
        </w:tc>
      </w:tr>
      <w:tr w:rsidR="00C914E1" w14:paraId="373EE92C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A5A7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1F3E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B1FC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400B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3CE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49D9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2D42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51C8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8A15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6075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8E6E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30D3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2FA5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AE6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EC2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DDDD4E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8408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Chronic Hypertension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4D26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D512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284F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7AD5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52A5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1.429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91D5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0.57-3.56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BE7F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1.252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247F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0.43-3.69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38AB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20A4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44A0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C124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A23A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9854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E5EB4C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3CD1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4198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9194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FAB9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BAD7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2755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DD56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5D89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697E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1992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0609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A332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D12A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4CDA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707A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1096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B4DBF6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4B4F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2F13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F47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D26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5B18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0E5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5.519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0B0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1.87-16.25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0D9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5.114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311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1.32-19.79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21E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4.944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E19A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1.32-18.59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FDF8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3AFF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B44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9.623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760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0.25-370.10</w:t>
            </w:r>
          </w:p>
        </w:tc>
      </w:tr>
      <w:tr w:rsidR="00C914E1" w14:paraId="2A8EC82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3EC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CBC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ACA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381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81F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3205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24F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0C6E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A17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4103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3F46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2B6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6179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ADD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4E45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D80D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C7909B9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A065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Pregnancy Induced Hypertension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54F7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95EF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1BB6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4846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C3A6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2.748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DB79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1.87-4.04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D7B4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3.830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4297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2.45-6.00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CAE2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3.836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5096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2.46-5.99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B418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18EC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35D6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71AF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1.00-7.54</w:t>
            </w:r>
          </w:p>
        </w:tc>
      </w:tr>
      <w:tr w:rsidR="00C914E1" w14:paraId="60FDCD6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76DA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A432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1FDC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6A8A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4198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2696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94E2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B726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418B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7E97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8EB5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CD13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5FA9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0197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25AE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ADFE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5FF124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BEEC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772D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1769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93D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B967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C68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4.861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C306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2.72-8.68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E931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6.244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F8B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3.03-12.89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98B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5.832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D74E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2.87-11.86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EC79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0658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138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4.228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7EA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0.93-19.23</w:t>
            </w:r>
          </w:p>
        </w:tc>
      </w:tr>
      <w:tr w:rsidR="00C914E1" w14:paraId="4A21E89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6C9F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37B6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706E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748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8145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488E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96FB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4DCA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64A6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589A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D5C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0A7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97BD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494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C845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8A8D80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E436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Oligohydramnios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1A29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BCFC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357E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4DE9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FDA6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3.575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E05B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1.70-7.53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2778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3.070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54A6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1.28-7.38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8566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3.046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BF03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1.27-7.30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EEB8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3664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AD07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0B89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0.18-25.17</w:t>
            </w:r>
          </w:p>
        </w:tc>
      </w:tr>
      <w:tr w:rsidR="00C914E1" w14:paraId="272E1324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74CE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1386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19BC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6CC1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5525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2759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9AFB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A506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E84D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FD34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D883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346B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00F9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72DD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9B2B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D49A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39E8EB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125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15FB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61DA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0FCE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7BB8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380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6.675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7CAA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2.50-17.85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9FB3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14.855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BCFF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4.17-52.86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334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17.509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60D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5.19-59.03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DB16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97F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776D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B945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2541CA01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D58F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F56B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3ED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1C19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589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3204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3BC7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64E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D489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B738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0B7E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BD1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94ED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731F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EFE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D6B0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A3FED1D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F5B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Intrauterine Growth Restriction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A5C1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FA4C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6475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FFBC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E21B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8.820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32D2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2.57-30.23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BC8A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7.828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0C00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1.96-31.22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6D10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7.898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10B9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2.00-31.13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AEF2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8F0A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9E97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3.814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24A7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0.45-32.36</w:t>
            </w:r>
          </w:p>
        </w:tc>
      </w:tr>
      <w:tr w:rsidR="00C914E1" w14:paraId="785A5D0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781D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08A3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6538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3507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7814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2772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A981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D6C5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6890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7F1E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B3EA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2B82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3A9D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CB57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D9BE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6CA7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C7F3C19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AEFD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31A7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490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8E6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E740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A93B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6.951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E23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1.48-32.56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5AD5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2.204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B69D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0.31-15.60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9BB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6438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B1C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F421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C753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E88D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673494F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143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05DC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E69C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0A6A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AFA5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3219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7271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829F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2165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4680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A97E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5D5F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35D8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C137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505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309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44693E0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D02D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Premature Labor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74EE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EA09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8332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2234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4C4C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6.683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1DFC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3.75-11.91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688B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6.172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AC56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3.25-11.71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8637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6.122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1CCD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3.23-11.61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F9F8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B187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ACB3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21.248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5E07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6.01-75.09</w:t>
            </w:r>
          </w:p>
        </w:tc>
      </w:tr>
      <w:tr w:rsidR="00C914E1" w14:paraId="25F572A2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3F7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5EB9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F65C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3D77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293B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2755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EAE2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09F2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BB84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D597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28CE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97E0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8F25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AD88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5692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3D97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CA47466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3B7E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72CE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791C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4978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576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ED00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6.573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26CA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3.00-14.42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33BF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6.116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44CA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2.36-15.86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1709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6.108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E197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2.35-15.86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7F24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9908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ED0D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1CD8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5.87-88.11</w:t>
            </w:r>
          </w:p>
        </w:tc>
      </w:tr>
      <w:tr w:rsidR="00C914E1" w14:paraId="21B2BC9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122B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0940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0E68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C5FA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2D5D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3188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6489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7CB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0961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F9A5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54C9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CB47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7D01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AE0D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53FD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26D4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9B857DF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AC0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Premature Rupture of Membranes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C65C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D819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5942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4A31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4D28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6.990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119D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3.71-13.17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C590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10.199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3F50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5.16-20.15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11FB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10.113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DC14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5.13-19.95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03BC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6BA4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8B06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26.120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823F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4.73-144.13</w:t>
            </w:r>
          </w:p>
        </w:tc>
      </w:tr>
      <w:tr w:rsidR="00C914E1" w14:paraId="728A18C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0FAA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015C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4517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9CA7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CE71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2759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F3BA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4D54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C070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9B50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6836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0AC6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6015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386C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ABBD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9ED6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F40199B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E5E4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C7F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120F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E420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C388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4B93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9.669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623E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4.48-20.87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389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19.030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87D6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7.42-48.84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E3A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18.201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77E5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7.23-45.80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A42C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5235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C800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46.84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BB29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3.58-612.20</w:t>
            </w:r>
          </w:p>
        </w:tc>
      </w:tr>
      <w:tr w:rsidR="00C914E1" w14:paraId="3B25906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2331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3339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FA7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0420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5641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3197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B5D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E3F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2F64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28F8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CC8E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95F7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4296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8514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5FF2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E2F0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A5EB3A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2151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Vaginal Bleeding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4266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5FC2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AEF7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66DF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9731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5862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0.14-2.71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D626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0.355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97C6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0.06-2.06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B425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0358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5FBF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4400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C4BF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F984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160C3C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1E91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AF0D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97F6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C9C7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E9C6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2760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5E26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F111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40C7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3E2A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F0D2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C96C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43BF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03B3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F9C9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BBC4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8C3F4B3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4307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8396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2E28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D518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49F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1257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1.816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A386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0.24-13.78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D21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0.629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B166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0.06-7.14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A9AA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BEA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090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6F4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D33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843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2A54C8D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8F62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C767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0F9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C77F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8608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FCCB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1232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968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96AE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2ED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8796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9FA5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A1EE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3A1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A64B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652A595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76B8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8D38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CE09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5A19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8371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B7DC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0.757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86CD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0.52-1.09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8818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2679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0.60-1.42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09BA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4C32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3771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1805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8C4E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9F9C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D925AFA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6F4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0F55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5BF7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2262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2117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8EB3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93E1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36A1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D919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AF07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CF4A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6B62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A534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884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D9FB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9790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E01AD7E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901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E61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A522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30C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8386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C197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E51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0.55-2.22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2331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1.049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A2F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0.44-2.49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B02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546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F69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D4B3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FFE8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8FC8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97B5E6D" w14:textId="77777777" w:rsidTr="00A343EE">
        <w:trPr>
          <w:cantSplit/>
          <w:jc w:val="center"/>
        </w:trPr>
        <w:tc>
          <w:tcPr>
            <w:tcW w:w="92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6992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F3F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B4CD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VPTD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AF5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BCC5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2976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F74D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6C57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DEE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5842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125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3695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01F4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EB9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EA3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4A8F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5CE242DA" w14:textId="77777777" w:rsidR="00C914E1" w:rsidRPr="00C71CCB" w:rsidRDefault="00C914E1" w:rsidP="00C914E1">
      <w:pPr>
        <w:pStyle w:val="RTFOutput"/>
        <w:adjustRightInd w:val="0"/>
        <w:rPr>
          <w:rFonts w:ascii="Arial" w:hAnsi="Arial" w:cs="Arial"/>
          <w:color w:val="000000"/>
        </w:rPr>
      </w:pPr>
    </w:p>
    <w:p w14:paraId="6F2B9B6E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Only the covariates that remained in the All Data multivariate model after backward selection were included in the multivariate model for Version 3.0 Data.</w:t>
      </w:r>
    </w:p>
    <w:p w14:paraId="76F6BCED" w14:textId="77777777" w:rsidR="00C914E1" w:rsidRPr="00F95E16" w:rsidRDefault="00C914E1" w:rsidP="00C914E1">
      <w:pPr>
        <w:pStyle w:val="NoSpacing"/>
        <w:rPr>
          <w:rFonts w:ascii="Arial" w:hAnsi="Arial" w:cs="Arial"/>
          <w:i/>
          <w:sz w:val="16"/>
          <w:szCs w:val="16"/>
          <w:lang w:eastAsia="en-GB"/>
        </w:rPr>
      </w:pPr>
      <w:r w:rsidRPr="00CC03BA">
        <w:rPr>
          <w:rFonts w:ascii="Arial" w:hAnsi="Arial" w:cs="Arial"/>
          <w:color w:val="000000"/>
          <w:sz w:val="15"/>
          <w:szCs w:val="15"/>
          <w:vertAlign w:val="superscript"/>
        </w:rPr>
        <w:t>†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 xml:space="preserve">In the models for the </w:t>
      </w:r>
      <w:r>
        <w:rPr>
          <w:rFonts w:ascii="Arial" w:hAnsi="Arial" w:cs="Arial"/>
          <w:i/>
          <w:sz w:val="16"/>
          <w:szCs w:val="16"/>
          <w:lang w:eastAsia="en-GB"/>
        </w:rPr>
        <w:t>VPTD pregnancy outcome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 xml:space="preserve">, we encountered instances where valid coefficients for categorical variables having no events in specific categories could not be estimated.  </w:t>
      </w:r>
      <w:r>
        <w:rPr>
          <w:rFonts w:ascii="Arial" w:hAnsi="Arial" w:cs="Arial"/>
          <w:i/>
          <w:sz w:val="16"/>
          <w:szCs w:val="16"/>
          <w:lang w:eastAsia="en-GB"/>
        </w:rPr>
        <w:t>For example, t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>he &lt;18.5 category of ma</w:t>
      </w:r>
      <w:r>
        <w:rPr>
          <w:rFonts w:ascii="Arial" w:hAnsi="Arial" w:cs="Arial"/>
          <w:i/>
          <w:sz w:val="16"/>
          <w:szCs w:val="16"/>
          <w:lang w:eastAsia="en-GB"/>
        </w:rPr>
        <w:t xml:space="preserve">ternal BMI had no events for 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>V</w:t>
      </w:r>
      <w:r>
        <w:rPr>
          <w:rFonts w:ascii="Arial" w:hAnsi="Arial" w:cs="Arial"/>
          <w:i/>
          <w:sz w:val="16"/>
          <w:szCs w:val="16"/>
          <w:lang w:eastAsia="en-GB"/>
        </w:rPr>
        <w:t>PTD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 xml:space="preserve">.  However, inclusion of these variables provided a valid means of controlling for their effects in estimating the associations between the other variables in the models and the outcomes. </w:t>
      </w:r>
    </w:p>
    <w:p w14:paraId="72BAB493" w14:textId="77777777" w:rsidR="00C914E1" w:rsidRPr="00F27D7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FAE5B91" w14:textId="77777777" w:rsidR="00C914E1" w:rsidRDefault="00C914E1" w:rsidP="00C914E1">
      <w:pPr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EFBC6BB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Digital Table</w:t>
      </w:r>
      <w:r w:rsidRPr="00F95E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S-3</w:t>
      </w:r>
      <w:r w:rsidRPr="00F95E16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Analysis results for M-I pairs with low birth weight (LBW: &lt;2500 g) and very low birth weight (VLBW: &lt;1500 g) outcomes</w:t>
      </w:r>
    </w:p>
    <w:p w14:paraId="7C03D3EA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2723"/>
        <w:gridCol w:w="991"/>
        <w:gridCol w:w="383"/>
        <w:gridCol w:w="464"/>
        <w:gridCol w:w="571"/>
        <w:gridCol w:w="824"/>
        <w:gridCol w:w="766"/>
        <w:gridCol w:w="844"/>
        <w:gridCol w:w="746"/>
        <w:gridCol w:w="864"/>
        <w:gridCol w:w="383"/>
        <w:gridCol w:w="464"/>
        <w:gridCol w:w="745"/>
        <w:gridCol w:w="913"/>
      </w:tblGrid>
      <w:tr w:rsidR="00C914E1" w14:paraId="73A5D984" w14:textId="77777777" w:rsidTr="00A343EE">
        <w:trPr>
          <w:cantSplit/>
          <w:tblHeader/>
          <w:jc w:val="center"/>
        </w:trPr>
        <w:tc>
          <w:tcPr>
            <w:tcW w:w="2245" w:type="pct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9E5ABFF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B04365F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Counts</w:t>
            </w: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A6A119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7EF39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B544BA3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 Backward Selection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BE68D3E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Ver3.0 Counts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6C58C57" w14:textId="77777777" w:rsidR="00C914E1" w:rsidRPr="00FD57E5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Ver3.0 Multivariate Analysis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C914E1" w14:paraId="21340440" w14:textId="77777777" w:rsidTr="00A343EE">
        <w:trPr>
          <w:cantSplit/>
          <w:tblHeader/>
          <w:jc w:val="center"/>
        </w:trPr>
        <w:tc>
          <w:tcPr>
            <w:tcW w:w="947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C969D15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914F97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4B3CF22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Pregnancy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Outcome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1E111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9833D22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ACD12CD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85706F6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DB2BF97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D6CF4D9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7F9FF60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C6D7D8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536EB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2CBE00A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25EACE3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1B3E5C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C914E1" w14:paraId="35ABA66B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3C0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Treatment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5C13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ZDV+sdVNP+TRV 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649D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045B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2840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35B3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339A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C497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F535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0B04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C3CB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6562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7247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2A3C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5414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275A5A6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1C2D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FB8D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(3TC-ZDV/LPV-RTV)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834F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7B55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8BCB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0B73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645C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1.78-2.67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4511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2.681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C0FA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2.13-3.37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64D9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2.669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03C4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2.12-3.36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8D53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BBA8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4006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3.699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5734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2.21-6.18</w:t>
            </w:r>
          </w:p>
        </w:tc>
      </w:tr>
      <w:tr w:rsidR="00C914E1" w14:paraId="3EC64147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60CF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F63E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(FTC-TDF/LPV-RTV)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B9A9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A146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21CB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9AB0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71FC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1.15-2.13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E94C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2.192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25B0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1.56-3.09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EF87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3E0F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1.55-3.07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D8EB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DA98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1175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2.800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D0AE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1.66-4.72</w:t>
            </w:r>
          </w:p>
        </w:tc>
      </w:tr>
      <w:tr w:rsidR="00C914E1" w14:paraId="4025C99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C30E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159F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ZDV+sdVNP+TRV tail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89E1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9F30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D9F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1408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BCC4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B909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A3B1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CBA4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7665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DFF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A02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157E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A915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B5C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E90292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277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9C54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(3TC-ZDV/LPV-RTV)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321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D818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24E5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1383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88DC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8788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0.73-3.18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64A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A68A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0.81-4.91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234C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48D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0.90-5.00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2C31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773E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A4B9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7.410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6361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0.43-128.55</w:t>
            </w:r>
          </w:p>
        </w:tc>
      </w:tr>
      <w:tr w:rsidR="00C914E1" w14:paraId="77D0E3A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6FA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4CC7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(FTC-TDF/LPV-RTV)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1BF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D37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6D79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DF16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3.112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6FE1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1.33-7.26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269F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6.786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B605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2.40-19.19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00AC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6.390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D430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2.35-17.39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65F0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CD26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3CB1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28.236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6FA3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2.34-340.30</w:t>
            </w:r>
          </w:p>
        </w:tc>
      </w:tr>
      <w:tr w:rsidR="00C914E1" w14:paraId="1CFD16FE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B960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Maternal age at delivery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B3D2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18 - &lt;21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9EF0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79AE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20CF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B556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BBF9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0.85-1.50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5D7C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8AB8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0.68-1.36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E2ED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ACBB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9D3F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A53A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C1D5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1F04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847FBEE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7DC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7D26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21 - &lt;35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3B43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A53C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0864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2126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021B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E76A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FCFD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9EB2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2ACC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F047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E5DA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018E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B231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245E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07796C6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989C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A56A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0189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FE75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DD07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8137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36AA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0.86-1.60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4092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4C14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0.92-1.85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BA05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666B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46C9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AEDC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3E75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30E9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80477BB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DFE8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29C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18 - &lt;21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760A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8D6D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ACC8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C08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EE3E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0.09-1.62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EF1B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534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0.10-2.21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C98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E8B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59D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301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E84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DAFC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79C773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7228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7C78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21 - &lt;35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5CA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E365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ED5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2525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093E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B9B8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EBA5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4418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7C9D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139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06B5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80CD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871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A4E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B21A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A2A607C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969D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452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35 years of age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4914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98D4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2B61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56B9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1DD9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0.12-2.08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E9B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137C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0.09-2.39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8B89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FCD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0A69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87D8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8A44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469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08C2D7B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C457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Maternal BMI at entry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4F5D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18.5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D294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8794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5295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4270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5.060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F0BD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2.22-11.54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9F00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E5A6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0.69-5.31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427D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E15D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0.68-5.16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D154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929F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F96E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FE22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0.01-13.41</w:t>
            </w:r>
          </w:p>
        </w:tc>
      </w:tr>
      <w:tr w:rsidR="00C914E1" w14:paraId="12D5F7B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9C6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0263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18.5 - &lt;30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B182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F941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49FF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DED9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3FBD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5737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FB86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701B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E394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B71B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A3B8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F958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C028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BDE802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8C41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BCA3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D5A2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B69B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7187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6398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D815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0.65-1.02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AA81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2E90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0.54-0.93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704D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518B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0.56-0.95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5772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E20C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F344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98B1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0.45-1.22</w:t>
            </w:r>
          </w:p>
        </w:tc>
      </w:tr>
      <w:tr w:rsidR="00C914E1" w14:paraId="5EA9C4EC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E612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DF8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18.5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CC2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E5B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616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5BA5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F9B9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366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97BB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567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4E4E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1673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B99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F199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E29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64B59034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473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EC9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18.5 - &lt;30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5D74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3DF3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C5A8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2404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E762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BDB4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C7A8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8CCE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E458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3305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55EF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CD61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2C43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27EC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E09BD1A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69F9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8813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32A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897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3DFB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D845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F327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0.38-1.79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43DE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F53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0.11-0.99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A67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7FD6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0.12-0.89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6167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DD7C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E5B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0.055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3E81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0.00-0.97</w:t>
            </w:r>
          </w:p>
        </w:tc>
      </w:tr>
      <w:tr w:rsidR="00C914E1" w14:paraId="457165E8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A86D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CD4 count at screening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8D20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2458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76CC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85E9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6DB6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01D2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0.84-1.44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06EB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8A45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0.72-1.34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8F5F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5CD9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02A3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5691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144C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D4D8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9BFCD41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5F40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37C3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500 - &lt;750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4B7C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F997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347B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79BF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A2D4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0.75-1.30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ABD7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0.878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64BE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0.64-1.20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EED1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ED06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195D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2A70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2D14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6C4C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390F2FF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31E8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B7A8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C778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53D2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B970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126C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E6F1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DD53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D8DC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91B4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BD3A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7036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E53F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BB4E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CA43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FB36D8A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C6D8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59A7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7B03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3312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57B8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1336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7D7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1F05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0.44-3.31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302C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2EB0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0.26-3.55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2F82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A95A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EF44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2AE9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5583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3D3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03A8E64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7E11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681D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500 - &lt;750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868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79D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0BD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1328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B275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5F0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0.54-3.88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9DF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1.670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EF7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0.48-5.77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6D4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6F0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775D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4A5F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3C8C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F482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ECFE8F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7573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493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750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E44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987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DF77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F2F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045C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DFD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B3B4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43A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0D83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9E5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660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5EE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D656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F96B92B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29A6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HIV-RNA at baseline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E905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74FE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44EE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7EBA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C5D9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3320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711D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986B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70FD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BEA2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5F0F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EA30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64BB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86C7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D18390C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4A75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7A14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1000 - &lt; 10000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65A8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F04F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16C8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27D0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755C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0.78-1.31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6274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0.954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26AD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0.71-1.28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D5B6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B524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3E7E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7B8D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E657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C6C2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EF3884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5142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75AF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10000- &lt;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DF22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4BD8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CA2B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E3BE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08DC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0.75-1.45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F85C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0919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0.71-1.49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36EC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172D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3DBA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35F6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393E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1BCF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CB41D1F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BF3F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EEC8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8E97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5E15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7826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5C9E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284A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0.85-1.44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C066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2CEC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0.69-1.31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8AF9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8ABC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6826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9529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6EEA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2B50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F0CD98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CDF9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F777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B784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522D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AB89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617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D2E4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A255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486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B3F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03F7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293C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FC72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CE02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095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89F8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C3DB6A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02A9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0EA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1000 - &lt; 10000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50C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4132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41FB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1190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0AF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64C9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0.26-1.54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89B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73D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0.15-1.54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BE1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05F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417A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F234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D8F9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EE18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8044B61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5C8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2BD6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10000- &lt;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DF72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40D5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564A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8058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D362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0.20-2.13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79E4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3216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0.13-2.44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882D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5AF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71AA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67A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8349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A917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F60B447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CC8B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1171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20000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4A11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9098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46BC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2C0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1.176</w:t>
            </w: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6A55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0.52-2.68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566D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1.088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264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0.35-3.40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65A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57AC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152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0448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5C84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59AD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2911DFE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F0DF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Gestational age at entry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CAB8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14CB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D2FF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916F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6E45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6A6A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0.95-0.98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7512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51D0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0.95-0.99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A62E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569B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0.95-0.99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8E76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6543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C929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424D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0.95-1.02</w:t>
            </w:r>
          </w:p>
        </w:tc>
      </w:tr>
      <w:tr w:rsidR="00C914E1" w14:paraId="1713C3C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3872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CB3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EC8D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F0C0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0F2D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62A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CC53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0.84-0.94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BC1C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AEF0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0.84-0.97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47FD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C47A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0.82-0.94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A9B2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3085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6D2D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7553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0.72-0.95</w:t>
            </w:r>
          </w:p>
        </w:tc>
      </w:tr>
      <w:tr w:rsidR="00C914E1" w14:paraId="750DB82F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49BA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Multiple gestation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80BB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Singleton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A57B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81EB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44A7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E679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C970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E013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4CC0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7FEC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9F3C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E6A3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1338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7718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EFA1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895503C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5FCF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ADCE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Twins/triplets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D4EB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4D78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1E52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46BF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17.893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2CEE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9.36-34.22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C6D1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22.569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6BD1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11.22-45.39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45C4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22.492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8BAD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11.26-44.94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8285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513F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F0D4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51.460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2251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16.00-165.46</w:t>
            </w:r>
          </w:p>
        </w:tc>
      </w:tr>
      <w:tr w:rsidR="00C914E1" w14:paraId="5FC29A0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3EB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423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Singleton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99D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5E3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C35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446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EDCD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A6C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6090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BA7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7C55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E96F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D39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1070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6727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17C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D20C4FC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B38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D5AD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Twins/triplets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5F83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2C5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BCEE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BC8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27.566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580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12.94-58.74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7312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26.422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AE5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9.62-72.56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9679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30.777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BCD4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12.19-77.74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2239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F16E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1698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129.074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E242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19.47-855.89</w:t>
            </w:r>
          </w:p>
        </w:tc>
      </w:tr>
      <w:tr w:rsidR="00C914E1" w14:paraId="291E91E7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31F1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Prior preterm births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0E9D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Nulliparous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AAE7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8361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48D6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4DE3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1AAD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1.19-1.85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785C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82D8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0.99-1.72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BD38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26F6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0.97-1.61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C32D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B39A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3349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1.387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9E33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0.87-2.20</w:t>
            </w:r>
          </w:p>
        </w:tc>
      </w:tr>
      <w:tr w:rsidR="00C914E1" w14:paraId="75EDC81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D020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6CC0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no prior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14FD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6016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5836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2440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CA95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D877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7AA5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1B19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B0F0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FD84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D292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436A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5D07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D18DED4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156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F684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at least one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4720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B60F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6BAB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ADA7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2.527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0E7E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1.65-3.88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1579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ECF6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1.38-3.66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CB6C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16CC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1.40-3.69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BE74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92FA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9F90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88C5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0.44-4.81</w:t>
            </w:r>
          </w:p>
        </w:tc>
      </w:tr>
      <w:tr w:rsidR="00C914E1" w14:paraId="03A66108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293B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D46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Nulliparous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BB12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CE63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D585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726D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EE5F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0.48-2.28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906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0.996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C08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0.38-2.65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A3EF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1609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87CB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D1D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A934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4F77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6198EE1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E512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D23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no prior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238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05F8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214D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2438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9642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36E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982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EA81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7FA5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612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207A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0D6B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F30D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5E0C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5B22981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B50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AA03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at least one preterm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E8D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9A15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2A16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C0CC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84E1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0.38-6.83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978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4602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0.15-7.16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E4ED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8387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FA8B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9A4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ED43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50BE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7635E5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F39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History of alcohol use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8510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DC5F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48E8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13F9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4C72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DDB2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229F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5555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B7D7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C3DA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B0F3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6D24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1CC8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4072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C53319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2639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6DF3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22A3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DCD7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3DF4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2307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D31E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47A7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1.24-2.39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E40F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31CD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0.95-2.15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9BF0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6A5A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0.94-2.13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2950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01E7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1D47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1.494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4BB4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0.74-3.04</w:t>
            </w:r>
          </w:p>
        </w:tc>
      </w:tr>
      <w:tr w:rsidR="00C914E1" w14:paraId="2775C15E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A27D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C66B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1EBA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484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A8C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7045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1618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509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3F0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B14E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2861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EFF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0D78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458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AB7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F033BC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7F2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4E5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EDD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192C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AC7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2783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0C9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2.606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CBBD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0.63-10.84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256E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4.450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1091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0.71-27.88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6B5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5146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030F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E3F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5382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D09C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088FE4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189F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ABCE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South Africa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1D54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4CCE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9E54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28A7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A412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6B1A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DA13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26A1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0F3C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83F0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B6BE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B33D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39E8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0623A0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F36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2F22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5B4A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5300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39E7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732C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6E20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0.61-0.96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DCF6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0.895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E61D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0.68-1.18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1793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0.882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8DCC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0.67-1.16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EB51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9202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6640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D4F2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0.45-1.39</w:t>
            </w:r>
          </w:p>
        </w:tc>
      </w:tr>
      <w:tr w:rsidR="00C914E1" w14:paraId="7DECF9F6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5884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E761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Zambia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8224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BF56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65A2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2803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14DE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0.73-2.22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AE49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35E4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1.00-3.40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9CF4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6085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1.01-3.35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FC92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83A4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3A4C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2.366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8D6F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1.06-5.30</w:t>
            </w:r>
          </w:p>
        </w:tc>
      </w:tr>
      <w:tr w:rsidR="00C914E1" w14:paraId="6E9FB4E4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3E3C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9CC3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Uganda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FC11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40B0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B2F9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1881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2BF0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0.28-0.57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C392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CF27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0.28-0.69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3C68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886E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0.29-0.69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0B5E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41E5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17BE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F261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0.30-1.21</w:t>
            </w:r>
          </w:p>
        </w:tc>
      </w:tr>
      <w:tr w:rsidR="00C914E1" w14:paraId="26CE84C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EB75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09A3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Zimbabwe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D6FF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0C0B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24FC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058A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0.657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AA65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0.49-0.88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0FBA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69B2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0.65-1.29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E8EC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CC09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0.65-1.28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8DBD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9FE2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B02A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593E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0.29-1.07</w:t>
            </w:r>
          </w:p>
        </w:tc>
      </w:tr>
      <w:tr w:rsidR="00C914E1" w14:paraId="7D4364D6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77E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39FE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EFC8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FBDB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1343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1936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55F5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0.38-1.65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B857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1278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0.42-1.98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AA04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7B12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0.43-2.01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803E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D7F0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3BD2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1060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0.27-2.62</w:t>
            </w:r>
          </w:p>
        </w:tc>
      </w:tr>
      <w:tr w:rsidR="00C914E1" w14:paraId="5FD4A354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806A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71DF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9CC1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BC58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92CC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CE1C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5.734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2D6B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3.65-9.02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75DF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5.564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05CA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3.20-9.69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3085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5.418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8189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3.13-9.38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804F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8794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4AD6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3.004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104F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0.06-148.39</w:t>
            </w:r>
          </w:p>
        </w:tc>
      </w:tr>
      <w:tr w:rsidR="00C914E1" w14:paraId="4B10717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AC9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6D64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South Africa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AB68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C875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4C5E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962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851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B619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04DB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DE6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385E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F6A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FF8F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2F2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BC23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DE3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D23292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D0B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C61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115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DDA8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A222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10B5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1959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0.29-1.14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78FF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F217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0.42-3.28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7B72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D3F2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12DF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1117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B14D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0E2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3DE54A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DA5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04B9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Zambia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AED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79E2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ECFB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7073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8B6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2028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CFB1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C8BB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4A3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D08E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0A50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19B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95F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7C6ACDE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6166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9D77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Uganda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0BB9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E95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2AD0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8362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832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0.13-1.12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D22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CF0B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0.22-3.73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021E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5775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A3B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591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7EF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EC0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43F5DC7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2B6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77EF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Zimbabwe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1C97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EB23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B4D7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C1BD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7D27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0.01-0.61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6B07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0.161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FD6C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0.02-1.44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292F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21B6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5A92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BFA6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A4F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A90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919CF7B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D81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5236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F636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A785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90F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7271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75F1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C07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84A4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9E4E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4295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788B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8694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FE8A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16BB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F0C2AEF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95D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9A8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636C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4E54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0564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FB70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137A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5725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365A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3583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F6D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12C2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AE3A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131A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F416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1948421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7F1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Abruptio Placenta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59EA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86FF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0091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E9CD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81EE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4.776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A994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1.19-19.16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B007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7.800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1A5E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1.59-38.38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B4D0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7.586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B702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1.54-37.29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F326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1AAB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44EE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5.537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879C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0.48-63.58</w:t>
            </w:r>
          </w:p>
        </w:tc>
      </w:tr>
      <w:tr w:rsidR="00C914E1" w14:paraId="4E6B311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DC9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5348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10B1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8145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5C1A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2646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7EFE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02D8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382C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12AB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581A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FA72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0B88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7478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3214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385D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1AD3C5A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47F5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E88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F0EB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9298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0354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267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27.737</w:t>
            </w: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0D13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5.42-141.84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A2A0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58.145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05F9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7.39-457.27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3CA2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49.560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4444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7.30-336.63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9BF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06C0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473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A1BB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13CDF22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F0FC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1834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B199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7C1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8455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3162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3C9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B07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ECFD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CF0E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6A6D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F10C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7F34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FC47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04B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593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36469A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EE8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Chronic Hypertension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CABF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20ED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4E13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3CCE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CDF8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B7C7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0.74-4.21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5CD1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E7DF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0.40-3.11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7A3F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D8B9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4913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72FB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3395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ED29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F9DC7E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36E2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9DE0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B613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131D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5AC6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73EE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87C9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5541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C23D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C537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F948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5678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6336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416E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3B5E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D23F17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0BB7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938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B24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3DEE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EFF4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70BD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11.088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26A4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3.19-38.54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A2D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8.518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5BD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1.41-51.48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977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7.728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86B0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1.48-40.31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ADF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68B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AA54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820C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7313495B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F429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DE16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2128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2D09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DA42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3145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2FD8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9178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CD48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66F1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970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6A6F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4CBE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28F0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ABFA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B47C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807550A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F21E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Pregnancy Induced Hypertension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9814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50AB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DF07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2F59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8646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3.440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4779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2.35-5.04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0ABB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3.376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C1E9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2.14-5.33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36E8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3.434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866A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2.18-5.41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A377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244E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DB59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4.289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0DF1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1.65-11.18</w:t>
            </w:r>
          </w:p>
        </w:tc>
      </w:tr>
      <w:tr w:rsidR="00C914E1" w14:paraId="591C22B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613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3FE8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C6F1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2ACF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5432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2581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2624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56D5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4C59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254D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0F74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0447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2805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6289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463B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582F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FC6739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6BF2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4547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CFBE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D7E7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AFE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9958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11.065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EB4A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5.38-22.75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4E0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16.388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69A8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5.67-47.38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7A6A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12.983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516C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5.24-32.17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B97E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B58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B57B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10.456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5C08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0.47-234.41</w:t>
            </w:r>
          </w:p>
        </w:tc>
      </w:tr>
      <w:tr w:rsidR="00C914E1" w14:paraId="33E4C9D8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D93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29AD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FA79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23A2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0EC4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3063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84AD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AFB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9925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4C31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6B5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0E8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E6FA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451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698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05BB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0D16AB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2036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Oligohydramnios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CBBD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37B7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8242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47A3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4637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10.342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C1BD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4.65-22.98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95AD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8.600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1E7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2.98-24.84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6CB7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8.639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D21F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3.02-24.76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051C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238D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FE25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7.628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E2EE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0.96-60.66</w:t>
            </w:r>
          </w:p>
        </w:tc>
      </w:tr>
      <w:tr w:rsidR="00C914E1" w14:paraId="0E96DBD5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8AE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4576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DD3B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4403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4E96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2641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EEFB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3A92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10A4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72B7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EFFE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0792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8BD4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5970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3D46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D2D7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69E521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C2A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842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D38E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068E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9ECB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E02B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10.194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EEEA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2.95-35.25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B6BF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16.933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D561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2.66-107.89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FC3A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13.200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65E8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2.87-60.75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9791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B627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617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D20F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68EB5A8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C06D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4376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26D8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4147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6FB9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3143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1D6B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C017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5D68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860C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A2AE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FD41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B97A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8DA7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4DE6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937B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485B095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FBD9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Intrauterine Growth Restriction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C2F8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BAAD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994A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C95E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2883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48.333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3DAA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6.18-378.30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B242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60.135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9E46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6.93-521.86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F4DD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55.296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F42A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6.42-476.58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055A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68E4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0566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15.612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35C2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1.15-212.46</w:t>
            </w:r>
          </w:p>
        </w:tc>
      </w:tr>
      <w:tr w:rsidR="00C914E1" w14:paraId="50D8063C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43F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964A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C45B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F656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54C3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2649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E3C1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71FD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1988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94AF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26F1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0D8C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E197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72AA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0730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E17F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177930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740A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107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4DC9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45BC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755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39A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32.027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B0F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8.17-125.52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D2B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13.132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A84B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1.21-142.08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51FB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11.379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3194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1.45-89.28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0AE1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6ED0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51D4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1.979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5C0D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0.04-89.57</w:t>
            </w:r>
          </w:p>
        </w:tc>
      </w:tr>
      <w:tr w:rsidR="00C914E1" w14:paraId="19E82585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511D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873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9B7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1DD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815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723B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5A5A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51DC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9703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7EF2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3BE1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4F30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0764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A188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F396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C5BCE8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41B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Premature Labor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CC58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6DBE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3C18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8E7C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54CD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7.435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57F7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4.07-13.60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B34E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5.761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C8D9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2.86-11.59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3991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5.735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8B92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2.86-11.51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83FF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F37E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39ED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17.127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4DFF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4.63-63.41</w:t>
            </w:r>
          </w:p>
        </w:tc>
      </w:tr>
      <w:tr w:rsidR="00C914E1" w14:paraId="392E6CE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F67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F95B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2B54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5CDC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83D7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0010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7DDB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5F3C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9EF1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B200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B71A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750F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E7A1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3872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9ABC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F4EBE9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412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19E1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E62F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B46A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C83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8AB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8.478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55A9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2.89-24.91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5D4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5.561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9EAA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1.25-24.74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837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5.067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14F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1.31-19.64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C812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8BA9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EBC6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27.353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A70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3.58-209.13</w:t>
            </w:r>
          </w:p>
        </w:tc>
      </w:tr>
      <w:tr w:rsidR="00C914E1" w14:paraId="124AD612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F1DE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FC35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A924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FCA8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E363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3127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D59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0303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F36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EAD3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D79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DD99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5760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792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3F14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057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7264C8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31E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Premature Rupture of Membranes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B7A8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CA95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E930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04E8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4628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5.998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8E01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3.20-11.26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D719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10.064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077F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5.00-20.28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C091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10.209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8D0A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5.08-20.54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D6DA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81DE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35E1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12.839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114F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2.58-63.88</w:t>
            </w:r>
          </w:p>
        </w:tc>
      </w:tr>
      <w:tr w:rsidR="00C914E1" w14:paraId="625D3A2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2FB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98DE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90BE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F32B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CC9C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AD8E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4009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A942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7823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0937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9EBD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DFD1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84FB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A074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AAA3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987C086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8C3D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17FA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0235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953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B760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0762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9.667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6C86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3.27-28.58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8133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22.347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9604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5.57-89.70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2ABA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16.296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508B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4.62-57.43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01C3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AA18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6792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84.725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75353A" w14:textId="77777777" w:rsidR="00C914E1" w:rsidRPr="00FB4F04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3.61-&gt;999.99</w:t>
            </w:r>
          </w:p>
        </w:tc>
      </w:tr>
      <w:tr w:rsidR="00C914E1" w14:paraId="4EE885D1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F18E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6CC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DDA0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CA6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791D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E2A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3222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728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0D5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F3F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F2BE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EA1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C377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D52F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90C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DEDF869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280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Vaginal Bleeding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E8F6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41E5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0675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D917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5A77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3.048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B1FF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1.18-7.90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94AB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2.891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897D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0.97-8.65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A390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2.972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DDE5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1.00-8.87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BB89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986B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73C8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E310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3EF8F1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5F9F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8046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289C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08FA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91E5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176F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0D28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D7DF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AD42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D626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8BCC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1F12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153F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30B4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8233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23EFF6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5232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67AE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E28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5C9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61AB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02CB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4.755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4609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0.62-36.60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FF3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0.839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4C6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0.05-13.26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18AB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896E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6F3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9E38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EDDA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E0DB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2D46914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D7AD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997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3A7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08B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C5F7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3151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4EB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D2A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867B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BD4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5DDD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01E5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A63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19F1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1089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13F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CCCC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B4AE7E3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CFFD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3D24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AEAF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A0C8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38E4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ADF0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0.870</w:t>
            </w: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FCA7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0.61-1.24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B35D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1.092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087D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0.71-1.69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B8E3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F99F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7313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CE1A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DD19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3160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82247C0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AEE5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A656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4F97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8250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4DAC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2434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D8B6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DA8D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807E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705F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0828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FF6C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F69E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1B0D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D096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38B9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FCCD565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2796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714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AB6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3B01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61D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99EE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67A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0.65-4.28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9F90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6C4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0.28-3.32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1D55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6B19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B62C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CBD9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603B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E7E8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A004E3D" w14:textId="77777777" w:rsidTr="00A343EE">
        <w:trPr>
          <w:cantSplit/>
          <w:jc w:val="center"/>
        </w:trPr>
        <w:tc>
          <w:tcPr>
            <w:tcW w:w="94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2373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06B6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9BEF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VLBW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2EE8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906B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2917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D3E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DD27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53DF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DD3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93C2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8FF5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B8F1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2220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4176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5961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78C66933" w14:textId="77777777" w:rsidR="00C914E1" w:rsidRPr="00BD3808" w:rsidRDefault="00C914E1" w:rsidP="00C914E1">
      <w:pPr>
        <w:pStyle w:val="RTFOutput"/>
        <w:adjustRightInd w:val="0"/>
        <w:rPr>
          <w:rFonts w:ascii="Arial" w:hAnsi="Arial" w:cs="Arial"/>
          <w:color w:val="000000"/>
        </w:rPr>
      </w:pPr>
    </w:p>
    <w:p w14:paraId="6EBED138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Only the covariates that remained in the All Data multivariate model after backward selection were included in the multivariate model for Version 3.0 Data.</w:t>
      </w:r>
    </w:p>
    <w:p w14:paraId="296D4FC0" w14:textId="77777777" w:rsidR="00C914E1" w:rsidRPr="00F95E16" w:rsidRDefault="00C914E1" w:rsidP="00C914E1">
      <w:pPr>
        <w:pStyle w:val="NoSpacing"/>
        <w:rPr>
          <w:rFonts w:ascii="Arial" w:hAnsi="Arial" w:cs="Arial"/>
          <w:i/>
          <w:sz w:val="16"/>
          <w:szCs w:val="16"/>
          <w:lang w:eastAsia="en-GB"/>
        </w:rPr>
      </w:pPr>
      <w:r w:rsidRPr="00CC03BA">
        <w:rPr>
          <w:rFonts w:ascii="Arial" w:hAnsi="Arial" w:cs="Arial"/>
          <w:color w:val="000000"/>
          <w:sz w:val="15"/>
          <w:szCs w:val="15"/>
          <w:vertAlign w:val="superscript"/>
        </w:rPr>
        <w:t>†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i/>
          <w:sz w:val="16"/>
          <w:szCs w:val="16"/>
          <w:lang w:eastAsia="en-GB"/>
        </w:rPr>
        <w:t>In the models for the VLBW pregnancy outcome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 xml:space="preserve">, we encountered instances where valid coefficients for categorical variables having no events in specific categories could not be estimated.  </w:t>
      </w:r>
      <w:r>
        <w:rPr>
          <w:rFonts w:ascii="Arial" w:hAnsi="Arial" w:cs="Arial"/>
          <w:i/>
          <w:sz w:val="16"/>
          <w:szCs w:val="16"/>
          <w:lang w:eastAsia="en-GB"/>
        </w:rPr>
        <w:t>For example, t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>he &lt;18.5 category of ma</w:t>
      </w:r>
      <w:r>
        <w:rPr>
          <w:rFonts w:ascii="Arial" w:hAnsi="Arial" w:cs="Arial"/>
          <w:i/>
          <w:sz w:val="16"/>
          <w:szCs w:val="16"/>
          <w:lang w:eastAsia="en-GB"/>
        </w:rPr>
        <w:t xml:space="preserve">ternal BMI 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 xml:space="preserve">and three out of the seven countries had no events for VLBW.  However, inclusion of these variables provided a valid means of controlling for their effects in estimating the associations between the other variables in the models and the outcomes. </w:t>
      </w:r>
    </w:p>
    <w:p w14:paraId="61993CB5" w14:textId="77777777" w:rsidR="00C914E1" w:rsidRPr="00F27D7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EBAE24A" w14:textId="77777777" w:rsidR="00C914E1" w:rsidRDefault="00C914E1" w:rsidP="00C914E1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br w:type="page"/>
      </w:r>
    </w:p>
    <w:p w14:paraId="7288185B" w14:textId="77777777" w:rsidR="00C914E1" w:rsidRPr="00F95E16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Digital Table S-4</w:t>
      </w:r>
      <w:r w:rsidRPr="00F95E16">
        <w:rPr>
          <w:rFonts w:ascii="Arial" w:hAnsi="Arial" w:cs="Arial"/>
          <w:b/>
          <w:bCs/>
          <w:color w:val="000000"/>
        </w:rPr>
        <w:t>: Analysis results for M-I pairs with the composite outcome (stillbirth or spontaneous abortion or PTD or LBW) and severe composite outcome (stillbirth or spontaneous abortion or VPTD or VLBW)</w:t>
      </w:r>
    </w:p>
    <w:p w14:paraId="6A1B5557" w14:textId="77777777" w:rsidR="00C914E1" w:rsidRPr="00BD3808" w:rsidRDefault="00C914E1" w:rsidP="00C914E1">
      <w:pPr>
        <w:pStyle w:val="RTFOutput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693"/>
        <w:gridCol w:w="1147"/>
        <w:gridCol w:w="376"/>
        <w:gridCol w:w="457"/>
        <w:gridCol w:w="552"/>
        <w:gridCol w:w="823"/>
        <w:gridCol w:w="754"/>
        <w:gridCol w:w="843"/>
        <w:gridCol w:w="745"/>
        <w:gridCol w:w="851"/>
        <w:gridCol w:w="376"/>
        <w:gridCol w:w="457"/>
        <w:gridCol w:w="745"/>
        <w:gridCol w:w="909"/>
      </w:tblGrid>
      <w:tr w:rsidR="00C914E1" w14:paraId="10DFC789" w14:textId="77777777" w:rsidTr="00A343EE">
        <w:trPr>
          <w:cantSplit/>
          <w:tblHeader/>
          <w:jc w:val="center"/>
        </w:trPr>
        <w:tc>
          <w:tcPr>
            <w:tcW w:w="2280" w:type="pct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5A5D53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5F1FE1E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Counts</w:t>
            </w:r>
          </w:p>
        </w:tc>
        <w:tc>
          <w:tcPr>
            <w:tcW w:w="490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FAE9BE4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89F4F40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2B0006C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 Backward Selection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50D1597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Ver3.0 Counts</w:t>
            </w: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01F9FA" w14:textId="77777777" w:rsidR="00C914E1" w:rsidRPr="00996460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Ver3.0 Multivariate Analysis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C914E1" w14:paraId="54DD10DC" w14:textId="77777777" w:rsidTr="00A343EE">
        <w:trPr>
          <w:cantSplit/>
          <w:tblHeader/>
          <w:jc w:val="center"/>
        </w:trPr>
        <w:tc>
          <w:tcPr>
            <w:tcW w:w="933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3F692D5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56BDAD5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B6F51F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Pregnancy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Outcome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6E674A2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2156AE8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AB30A18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196FCF6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873235A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42014EB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CF35A9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14AA0BD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7052E60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D1102A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B65D554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Odds Ratio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B5C897" w14:textId="77777777" w:rsidR="00C914E1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C914E1" w14:paraId="6126B0B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CB7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Treatment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69C2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ZDV+sdVNP+TRV tail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5D68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8B06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7998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1168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CB66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3630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E822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7FDC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38BC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9FD3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8445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5BF8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48AD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359F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DEC0118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5572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0C2B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(3TC-ZDV/LPV-RTV)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FD41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C278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9800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6A80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DAA2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1.66-2.31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8734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F0F9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1.87-2.69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9042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5687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1.87-2.69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951B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5C9A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AF60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2.324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25D8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1.60-3.38</w:t>
            </w:r>
          </w:p>
        </w:tc>
      </w:tr>
      <w:tr w:rsidR="00C914E1" w14:paraId="72DD506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F2E4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336E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(FTC-TDF/LPV-RTV)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247E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1E49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036D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845B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B6BF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1.09-1.80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E40D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1.668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ED06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1.26-2.20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3184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C660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1.27-2.20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6863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B477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65B0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41FE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1.18-2.54</w:t>
            </w:r>
          </w:p>
        </w:tc>
      </w:tr>
      <w:tr w:rsidR="00C914E1" w14:paraId="4103954A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1F0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340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ZDV+sdVNP+TRV tail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67D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F917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F7E1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1388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9AF5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D5C9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A93D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9F7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374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99E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F82F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4902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BBA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569E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6A57D9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82FC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2C9B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(3TC-ZDV/LPV-RTV)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630E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103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6D55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1357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891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A68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0.92-1.70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A2EF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1.369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DC75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0.97-1.93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A6C7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4D83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0.99-1.94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A7BF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7951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3243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1.028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DED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0.49-2.18</w:t>
            </w:r>
          </w:p>
        </w:tc>
      </w:tr>
      <w:tr w:rsidR="00C914E1" w14:paraId="6E8CCA96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FEA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590A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Triple ARV (FTC-TDF/LPV-RTV)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E4BA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4FF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302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C535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ADF1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1.05-2.46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2261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F99F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1.22-3.10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7932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920A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1.22-3.08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AD7A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4A28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F45B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2.025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59DD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1.07-3.85</w:t>
            </w:r>
          </w:p>
        </w:tc>
      </w:tr>
      <w:tr w:rsidR="00C914E1" w14:paraId="31609B4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44CB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Maternal age at delivery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5267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18 - &lt;21 years of 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4D01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2CBD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7C7E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1995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8A3D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0.99-1.57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55E4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266A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0.82-1.43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E2AC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F5D1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6F86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8DA8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94B5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FF04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1D9E5E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30EA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A6BA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21 - &lt;35 years of 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504B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79E7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A83C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1959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1521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A5D2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7EB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E3D8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E475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8D64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6507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E25B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E940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6918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4AC06C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55E1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C649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35 years of 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0277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BDD1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2D12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1D39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2869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0.83-1.43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5472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1.181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A9DB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0.88-1.59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4E4D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0C4F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532B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A7A9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1C9A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55DA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1082FB2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8D46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CD01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18 - &lt;21 years of 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BBCB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8622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F40B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A00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7114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0.73-1.73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2A48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1.163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1F2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0.70-1.94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5099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15BC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F2DD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1851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0E04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DC93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093ED9A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1A98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D3D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21 - &lt;35 years of 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FD59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400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714E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2485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ECF7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CE35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63D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B370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E0E4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A6EB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9A15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25F0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9116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6C5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F60AC46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F1C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C5B9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35 years of 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5E39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E340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27B0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B6A3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BCAE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0.57-1.59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85A6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54F2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0.48-1.54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C9E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0B2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7BC7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0B8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CBAD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967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CDCC0D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DF7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Maternal BMI at entry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C9C1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18.5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0C63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47A2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3AA0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359D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5.469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F36F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2.35-12.73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16E8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2.739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EBA6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1.07-7.00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55CE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2.684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D82C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1.05-6.85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3A88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9C88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2259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4.331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CBCF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0.70-26.91</w:t>
            </w:r>
          </w:p>
        </w:tc>
      </w:tr>
      <w:tr w:rsidR="00C914E1" w14:paraId="20584CE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DF12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DC92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18.5 - &lt;30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FA6F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9114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CCF2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6FD9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ECAE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EE71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8762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E902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1B04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9899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4ED6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9558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69DD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BD045C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8A8C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3794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55D9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92EF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08B4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F5C3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6816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0.65-0.95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3255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FA94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0.61-0.95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2F88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8B2F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0.62-0.95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9B04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0AD5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AA19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0.664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B076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0.44-1.00</w:t>
            </w:r>
          </w:p>
        </w:tc>
      </w:tr>
      <w:tr w:rsidR="00C914E1" w14:paraId="6C85695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11ED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BE60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18.5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8476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AAE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A1FA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0A06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AFC3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0.09-5.03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2D1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7AFF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0.07-5.04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AD42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CC4E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449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A157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9DDC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2DF7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4C56F4D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2644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3040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18.5 - &lt;30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2CEB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EE8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3DC8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2358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404E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BAE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2738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B6A7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420B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377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FF6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1EE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6EE6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8C98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B7413AB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4BD6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7104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C79D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02D3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61B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D81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2023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0.76-1.47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03EA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0.844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5092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0.56-1.27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02A4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5D4D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754C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1502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016F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247A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33B33AA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2356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CD4 count at screening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AAC1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D951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26E3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DF75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1010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997B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1C89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0.90-1.41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E219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0226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0.74-1.24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89EB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2A27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4769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B693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583F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8075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B55BD3D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9E8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A8F8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500 - &lt;750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5425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23BF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6A6D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09EB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1.024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AEE6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0.82-1.29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BC9A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738A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0.70-1.16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8925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617C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F46E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416F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6E23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5566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523E96D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497C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4905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750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5F35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8D6C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8DD8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B0AE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2680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1A41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5451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B5FC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A464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ABF2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7186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3497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A5FE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3C560A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BED1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6E2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B5F8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0C3A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F13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A67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CB92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0.91-2.19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20A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1.197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4C9C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0.72-1.98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227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4C97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5C70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5698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2476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E517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33DCC40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18C3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0742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500 - &lt;750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7C96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A6A0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33B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345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516A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0.71-1.75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7DF5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1.094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279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0.66-1.80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CCD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B7D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7687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4388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AB4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2583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0C92370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D194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550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750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5D6E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E58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7E5A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59D1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BC4E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B5E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1FA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B5B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FB7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5D8C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E7B8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973F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53C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A2D024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6131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HIV-RNA at baseline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C3C6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94B2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98B7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D6AC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ACB9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5A24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35AD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5EBF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EC5A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65C1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C790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FED0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9CDD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E59F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BB50032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D2C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6586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1000 - &lt; 10000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E707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09D3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153C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C702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C0C0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0.82-1.26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A070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EF57D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0.77-1.25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CD24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0830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30A2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D053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2006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B793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DA9DBD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522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A7EB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10000- &lt; 20000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0B1E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919B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1515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F5DD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3642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0.95-1.62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B1A9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CEF0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0.91-1.66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E4E8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B0AC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D31B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C752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AAD98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B7FE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A3D9285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2D0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F0DC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20000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5580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341D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4AFB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93A2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DF32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1.00-1.56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AC92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8E62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0.87-1.48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5724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1438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DAAC1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F0967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C5C5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C37F8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6D9B7F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2AA5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1067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&lt; 1000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6AE8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545C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6C07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609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71B4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C401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A368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DE9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1FA6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6E8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716D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10F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190F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7894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53E01B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73B0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4E12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1000 - &lt; 10000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D51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8C34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CC89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826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7BB2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0.65-1.51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8A62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BCA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0.55-1.41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9FEC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52BF7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8C6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2B37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F0D2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9FD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5C58368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D4C5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B776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10000- &lt; 20000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701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EEE9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8777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9DB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1.436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1A2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0.88-2.34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246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1.316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43B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0.76-2.29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4CCE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105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64C2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7B09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2382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50D9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BE9CB7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4F27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BCF9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≥ 20000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CB34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98FE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790E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3907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1.338</w:t>
            </w: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DF4C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0.88-2.03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2B0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1.170</w:t>
            </w:r>
          </w:p>
        </w:tc>
        <w:tc>
          <w:tcPr>
            <w:tcW w:w="29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B761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0.71-1.92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0AA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466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BDEC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46A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5DE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4123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0DF747B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2F5A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Gestational age at entry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B8DB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CC8B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2059D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803C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8D0FB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A010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0.95-0.98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A054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C6D8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0.96-0.99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7B50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D8E9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0.96-0.99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80B4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89FC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A1BC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C9EE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0.96-1.01</w:t>
            </w:r>
          </w:p>
        </w:tc>
      </w:tr>
      <w:tr w:rsidR="00C914E1" w14:paraId="743AD05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8454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AF2B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28BC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E619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6E73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4D75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110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0.90-0.94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C1F3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B7BB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0.90-0.96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97F6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D460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0.90-0.96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8ABA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258A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4AA0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031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0.88-0.98</w:t>
            </w:r>
          </w:p>
        </w:tc>
      </w:tr>
      <w:tr w:rsidR="00C914E1" w14:paraId="0C04F395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572C0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Multiple gestation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4149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Singleton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ACE9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7FCF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434E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2424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282A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F120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8B98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6073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43DD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9E86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9DE3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349D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8EB5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C560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65B7B40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0153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F4F0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Twins/triplets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AEF0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4BB5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827E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4599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17.844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82220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8.43-37.75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4FF7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18.918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E3B7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8.68-41.26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0416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18.479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E2D4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8.52-40.06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F1B2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5362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FFA9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30.634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21FF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8.78-106.89</w:t>
            </w:r>
          </w:p>
        </w:tc>
      </w:tr>
      <w:tr w:rsidR="00C914E1" w14:paraId="55C2C24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941E7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60A6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Singleton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EEA0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89EF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B940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3077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E6CE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8757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250B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9B2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4B8D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99F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B6C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4F4FA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1049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F0F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FA77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23B09E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398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D37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Twins/triplets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143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C7C0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2739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CF59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12.296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50B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7.12-21.24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7B9B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10.296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A1C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5.49-19.31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325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10.090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A1F1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5.43-18.76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ADB8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EAE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A6E5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10.772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D10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3.83-30.34</w:t>
            </w:r>
          </w:p>
        </w:tc>
      </w:tr>
      <w:tr w:rsidR="00C914E1" w14:paraId="132ADA2D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8A7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Prior preterm births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3C1B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Nulliparous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E893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792E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035B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CEE9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ED41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1.18-1.71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EC5E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FC08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1.02-1.62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E4AF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385F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1.06-1.61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B775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1153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B58E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1.553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3938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1.08-2.24</w:t>
            </w:r>
          </w:p>
        </w:tc>
      </w:tr>
      <w:tr w:rsidR="00C914E1" w14:paraId="375A67AD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00AC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F297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no prior preterm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B697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E19E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95BB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1915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3490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9C18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77B9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085C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CF84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2AD6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6F2B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D5FC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4B96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E4E6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429C2E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821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345A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at least one preterm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8C53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7B67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4B48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3A3B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0340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1.46-3.17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D84F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75B4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1.32-3.11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8C41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C2AA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1.32-3.09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1E7A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42AB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AEB8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1.411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3D742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0.53-3.74</w:t>
            </w:r>
          </w:p>
        </w:tc>
      </w:tr>
      <w:tr w:rsidR="00C914E1" w14:paraId="2C4E53A5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2706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2BED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Nulliparous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4658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AFAC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6C16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AA1C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2AE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0.77-1.56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93A2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0.864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C159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0.56-1.33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A037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5F5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0.63-1.38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64F8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9B0D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5CA9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1.352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E2C2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0.70-2.62</w:t>
            </w:r>
          </w:p>
        </w:tc>
      </w:tr>
      <w:tr w:rsidR="00C914E1" w14:paraId="1AE5618F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BB2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1ECB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no prior preterm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664A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441A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AD8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2396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C591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79BD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523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452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4DD8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699D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F92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0BB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5AEB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0B27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F87A813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C63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F123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Parous, at least one preterm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F85B8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CFA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F14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42D0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2.355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3D7E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1.31-4.23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3DED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2.013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DAAF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1.04-3.89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112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817B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1.04-3.83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1F9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AA6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C4A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1.808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4D2B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0.36-9.03</w:t>
            </w:r>
          </w:p>
        </w:tc>
      </w:tr>
      <w:tr w:rsidR="00C914E1" w14:paraId="2C44F82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47B2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History of alcohol use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9A8A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CB5B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9442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BCFA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F1DE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F302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A8C6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D9EA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FBB3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1396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7C29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3FCB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7126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CFCE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C953F3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F109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0532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7CFB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D8F9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E1E3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2115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E688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174C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1.09-1.80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EB99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74D18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0.78-1.44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961B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A61A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5969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318F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4F4B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0B96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A7F19EC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5EB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4890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D2BF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FC3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B47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7005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8437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0A4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350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2647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B8D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9917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35B7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C037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3A5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885ADE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1229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CC51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8349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B5A3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4967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2728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A39F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1.292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EEA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0.81-2.07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DA05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12F5B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0.57-1.79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865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FEB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D37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AA0D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D393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C401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4ED74DD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D32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3C68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South Africa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73E7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776D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BF18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2520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51CD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3620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7F63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20E7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6798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44DD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E3B6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E29D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B77A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7F3CAD6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A91C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C867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45CE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1B3A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9E65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738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B75E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B509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0.90-1.31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29CA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1.275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3E54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1.02-1.60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38B96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1.314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2D70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1.06-1.64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651D2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0BC82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0A7E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AF30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0.66-1.63</w:t>
            </w:r>
          </w:p>
        </w:tc>
      </w:tr>
      <w:tr w:rsidR="00C914E1" w14:paraId="5D6B16C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B941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40214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Zambia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D564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71B5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4D83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C49E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2.120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01FD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1.33-3.38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599A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3.057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93CD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1.84-5.07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4A7D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2.952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C7E2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1.79-4.87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3723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5205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96F4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3.621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3CCC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1.81-7.23</w:t>
            </w:r>
          </w:p>
        </w:tc>
      </w:tr>
      <w:tr w:rsidR="00C914E1" w14:paraId="6A7DBFA6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56D1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BE4D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Uganda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B2DA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0658E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16D9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AD4E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A5BE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0.39-0.68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92C2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360B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0.40-0.80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6E7D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C038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0.40-0.750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46A1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BA76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9634F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EEA0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0.38-1.06</w:t>
            </w:r>
          </w:p>
        </w:tc>
      </w:tr>
      <w:tr w:rsidR="00C914E1" w14:paraId="5E1E279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2E29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F850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Zimbabwe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4496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40D6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6AC9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BB59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548CB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0.43-0.71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A6EA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0.695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6DB6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0.52-0.94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0265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F7AE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0.52-0.94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FE838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08AC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C24E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4103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0.25-0.76</w:t>
            </w:r>
          </w:p>
        </w:tc>
      </w:tr>
      <w:tr w:rsidR="00C914E1" w14:paraId="4766715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E0C17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6AB9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5220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BC3E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B4A5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2CFD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1080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0.55-1.79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6112F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4DED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0.60-2.11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90FC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360E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0.60-2.11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C439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E15D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CD9C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0.812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9EA2A5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0.32-2.08</w:t>
            </w:r>
          </w:p>
        </w:tc>
      </w:tr>
      <w:tr w:rsidR="00C914E1" w14:paraId="1E2EC1BA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160E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49BC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C6DF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744B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C890C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AFDD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4.637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C092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2.96-7.27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C58F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3.710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1126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2.20-6.26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FD09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3.882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6EF4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2.31-6.53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97DE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32E5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8EA2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066A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0.01-40.75</w:t>
            </w:r>
          </w:p>
        </w:tc>
      </w:tr>
      <w:tr w:rsidR="00C914E1" w14:paraId="726F6CF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CAD17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294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South Africa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921D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83DD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CC8B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947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0B4C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8EEC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15DC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432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F215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253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99288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456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CB5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B485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5EE2DE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3BB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F89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Malawi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688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B51F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4C9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72F9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0.977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F96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0.71-1.35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9578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9F0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1.02-2.33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095B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1086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1.17-2.55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F548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E25B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CCEA3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1.567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1A1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0.69-3.54</w:t>
            </w:r>
          </w:p>
        </w:tc>
      </w:tr>
      <w:tr w:rsidR="00C914E1" w14:paraId="5AC1B18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30B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488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Zambia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AFB2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454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F786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F0B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8A1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0.24-1.88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2B7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B6726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0.33-3.90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50F1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1.173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5836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0.35-3.94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3E62F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67F9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E3ED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2.660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AB4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0.75-945</w:t>
            </w:r>
          </w:p>
        </w:tc>
      </w:tr>
      <w:tr w:rsidR="00C914E1" w14:paraId="26354A7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464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927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Uganda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5AF9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159C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2A1E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679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6BD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0.27-0.78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949E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F1F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0.38-1.37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F6AA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82C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0.40-1.28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0A31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C3F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E8CF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0.873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6192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0.33-2.35</w:t>
            </w:r>
          </w:p>
        </w:tc>
      </w:tr>
      <w:tr w:rsidR="00C914E1" w14:paraId="0C7F57C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78D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6B1E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Zimbabwe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5CC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2BBAD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AC3A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669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0.308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81A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0.17-0.55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5B464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A3FA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0.29-1.06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DB14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0.572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A599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0.30-1.09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1FB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44D2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3D71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4112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0.34-2.51</w:t>
            </w:r>
          </w:p>
        </w:tc>
      </w:tr>
      <w:tr w:rsidR="00C914E1" w14:paraId="62AC8406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572C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5A02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257D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F97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B16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F85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3763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0.21-2.25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FBE3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4F2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0.32-3.70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1AFB3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1.070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2388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0.32-3.62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35A0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5E25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D49A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2.333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6E9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0.58-9.44</w:t>
            </w:r>
          </w:p>
        </w:tc>
      </w:tr>
      <w:tr w:rsidR="00C914E1" w14:paraId="748CECF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51B4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F74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73D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9E8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19A7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32554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DAD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0.27-1.70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F030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1CA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0.21-1.87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4C65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CC43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0.23-1.87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562C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EFF89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21BE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9B22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41FE305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6B44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Abruptio Placenta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395A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E458E2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6B0F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F5027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FD0A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8.925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7C25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2.45-32.50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C058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13.429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0CC0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3.45-52.24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3E57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13.850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3A374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3.54-54.15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ABB9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0ACC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5E5B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E2CD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1.19-152.04</w:t>
            </w:r>
          </w:p>
        </w:tc>
      </w:tr>
      <w:tr w:rsidR="00C914E1" w14:paraId="7004B5C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90CD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35D4A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2CB8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3A853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9055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2429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272B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BCF9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4B258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0A45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1FE5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C474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A46D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0178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7B0D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4C18B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1C00C2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BE86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077D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72A7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9A94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4CF4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782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25.091</w:t>
            </w: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5621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8.13-77.41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4FAB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34.512</w:t>
            </w:r>
          </w:p>
        </w:tc>
        <w:tc>
          <w:tcPr>
            <w:tcW w:w="29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78E7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10.15-117.35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45DA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39.417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B4B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11.48-135.29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1FA7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7F3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26C4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15.300</w:t>
            </w: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5AE99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1.26-185.20</w:t>
            </w:r>
          </w:p>
        </w:tc>
      </w:tr>
      <w:tr w:rsidR="00C914E1" w14:paraId="644ACD6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9E83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7E42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9925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339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39CE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3105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8D8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7F681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89A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E06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242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D09E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27F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2A9FB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3E229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C114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46B323D5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B70E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Chronic Hypertension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B56B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3FCE1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75F85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89E2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B852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1.629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4FBD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0.77-3.46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2361E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1.555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3E6E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0.66-3.66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137A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D606E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69F3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B944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95FD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32D8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FA8838A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27E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703DE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02A9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276F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E137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2414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251D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6FA61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E8782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B06C0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2C0A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AA81D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E8B9F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7C92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1FF8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89FA5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C4EBCD8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CB05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98F45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E33C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F39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5F0E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C71B8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4.937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77A9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2.08-11.70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78B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4.665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61585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1.65-13.21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85E1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3.632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2545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1.32-9.96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DB6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7520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60F6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2.808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D92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0.17-46.95</w:t>
            </w:r>
          </w:p>
        </w:tc>
      </w:tr>
      <w:tr w:rsidR="00C914E1" w14:paraId="4A3432EB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AF979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65B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F30F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B4ED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F9BB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3088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AAF1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F7E3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CD45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E144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DCA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BAC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E4F8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4C05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3AB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9CF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F4A472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9233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Pregnancy Induced Hypertension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DF84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F7C8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E22F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57C4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2D14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2.824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67E1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1.99-4.01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470D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3.187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D3C8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2.13-4.76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C98E0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3.292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5A43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2.21-4.91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EE0E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B518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6C50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3.839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65CBD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1.75-8.42</w:t>
            </w:r>
          </w:p>
        </w:tc>
      </w:tr>
      <w:tr w:rsidR="00C914E1" w14:paraId="6AA17EB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9999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A2FC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B7C0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158CE8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F8876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2367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6F83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18E7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85D9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F971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37257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9E9B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AF24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0BC6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BBC12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194C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334BFB8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647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740B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D98E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7D4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E924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3044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5.131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C4C6A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3.32-7.93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05AE0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5.704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F37B0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3.35-9.72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C450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5.555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41DFF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3.29-9.38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AF8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566F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0C2D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4.701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0839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1.59-13.93</w:t>
            </w:r>
          </w:p>
        </w:tc>
      </w:tr>
      <w:tr w:rsidR="00C914E1" w14:paraId="322E86C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ABF8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557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0E6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AE015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623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3010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2F39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C395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D0E8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63D87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526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4476F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9587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8881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1039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02E7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2FE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2513D9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546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Oligohydramnios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901E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F0FA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BD0E8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865F2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A2596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6.309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F0A0C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2.88-13.83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87B5B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5.384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5377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2.05-14.11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2744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5.180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75B4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1.98-13.55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8F906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A4756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388E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3.132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C6DE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0.42-23.41</w:t>
            </w:r>
          </w:p>
        </w:tc>
      </w:tr>
      <w:tr w:rsidR="00C914E1" w14:paraId="69AE1B3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B5AD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1D52A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9C1E5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8DAD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896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5520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2423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DE06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8B248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A57E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9E08D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6A772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D8A8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2CAB6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C38B6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C867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3AFA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FD76E76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575C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718D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5BEC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3CA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903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CE9F1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4.027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A24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1.62-10.00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105E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5.831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010A4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1.95-17.48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F4F0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6.632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C7F27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2.34-18.80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CDBC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791FE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C92E3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FDE8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C914E1" w14:paraId="684738B3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574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4C68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56A6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3F72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0BAF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3087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547A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7D2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71F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BF56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13EC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1F7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7519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DF6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1059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0817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89DF4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680FCA05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5714C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Intrauterine Growth Restriction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C3EEE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B0F5F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DA2E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146F4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A11E6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26.730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CC02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3.43-208.62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8F54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27.262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B5AD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3.22-230.60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1C5E8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25.730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0679B5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3.06-216.61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C073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24E6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ACFD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6.409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87AD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0.55-74.67</w:t>
            </w:r>
          </w:p>
        </w:tc>
      </w:tr>
      <w:tr w:rsidR="00C914E1" w14:paraId="6803404A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C60F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482B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0C0F50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584CB3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749C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2431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EB40C1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4044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7E3B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DC6F69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EFB1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A8BFF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CDA5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75AD2D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5763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D9FD6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0D3B0A0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C64CD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7DEA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9580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1334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800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8EE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5.736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46943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1.51-21.78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B191B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2.250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11EF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0.41-12.36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7D7D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3C43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3E71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43F4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9B96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F414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C60FE9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2BAC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88D4C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56B6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B448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131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3102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0A39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D8B2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AF03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313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C09F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7A0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05D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4D29A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431B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7443F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A68FD04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133A0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Premature Labor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A6C6B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522F51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2212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3473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506AE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6.965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22A41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3.81-12.72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FD13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6.139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D611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3.17-11.88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70C9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6.273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0E681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3.25-12.11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0EB3F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1A2B4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FAE68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12.308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76AE1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3.63-41.69</w:t>
            </w:r>
          </w:p>
        </w:tc>
      </w:tr>
      <w:tr w:rsidR="00C914E1" w14:paraId="2EA04F3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F285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87C748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98FBC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A4364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879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6703C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2417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ABEAC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EBA7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950BD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6F3A5C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C2C5E8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D3305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95C9E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3478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503A0D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3DF3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B244A32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BF9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81B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B0C5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8E60A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E12A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BF38E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5.304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80A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2.79-10.10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BBB7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4.867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83FEC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2.25-10.55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D14E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5.155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A0E9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2.41-11.02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EF8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F123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AED7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13.692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46046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3.80-49.31</w:t>
            </w:r>
          </w:p>
        </w:tc>
      </w:tr>
      <w:tr w:rsidR="00C914E1" w14:paraId="4BCDB17C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3F4B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3BEC0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DACB4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B5D4A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AC3E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3071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D8063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73A6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BAF4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4858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A8D7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C1B1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9EA1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6C06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1057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AF60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21D6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37A4743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1EB21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Premature Rupture of Membranes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DA2361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301796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9C347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595D2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C05D6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5.040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1CC7D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2.62-9.70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CEB27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7.319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4D9E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3.63-14.74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0C30C2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7.319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B6A84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3.65-14.67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62CA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7F0BEC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9D3EF5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11.902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2920A5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2.21-63.99</w:t>
            </w:r>
          </w:p>
        </w:tc>
      </w:tr>
      <w:tr w:rsidR="00C914E1" w14:paraId="4FD4ABF2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C3B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F63D5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412D55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18F483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891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D1549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2418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A822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2504BF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7F1E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B71B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BB4DF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DFBEE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6ABE20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0A601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859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15F5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876F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0331E2EE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D54A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8DF28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9D31B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8997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93FDA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77FAD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4.538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DEE2E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2.13-9.66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34E6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5.555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D365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2.39-12.93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65C7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5.169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76FE1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2.24-11.93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FF0B5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6368B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B519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7.494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99BE9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1.14-49.14</w:t>
            </w:r>
          </w:p>
        </w:tc>
      </w:tr>
      <w:tr w:rsidR="00C914E1" w14:paraId="663E8EC0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DB74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22090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C173B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80037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121F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3079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47F8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08FE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234B7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239D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2D13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61F7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727A4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CA9E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4105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89744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8A6F5D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F7361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Vaginal Bleeding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EE3D2A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1400A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B6A70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7CB38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4014A4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1.938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08BF4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0.78-4.83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43BBA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262893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0.62-4.70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36211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CA199E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E9ACFA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41CCF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5BA8C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767EA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AAEFF18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2044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DA38F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C7045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CFD429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909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AF03FF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2421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DD1FD6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BF2639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CE4045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86EE3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6EB7A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B88A0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39124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22746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CB1AC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5CFA9B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27AB632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CE9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250C0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4AE6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88B92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4F9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D8FF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1.784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7B92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0.41-7.77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A744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DA73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0.14-4.53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D51A5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602C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A7AE0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CD068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0792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3CC2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E8FCAB8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7EC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14EE5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9109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CD80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B4DE2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3093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BBBA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EA4C9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93AE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A4DDE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091D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70F0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17CB3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DCEB9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1065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476A3B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C339D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1F5AA5D3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0E33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8F97DD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65C5D5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074D4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D0BF7A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F296D6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35611A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0.51-0.94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7F037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0.837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5983D0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0.58-1.21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C6A4C2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4F82B6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FA5702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8CC2CF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BE593F6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16A200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5B53E31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9852D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5AFBF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2527BD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21651D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F360F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2226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17EF38E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4F6706E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3E80B7F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B1E55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05CB6FA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88629A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7DF91EB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91D63D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772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578D3DC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left w:w="30" w:type="dxa"/>
              <w:right w:w="30" w:type="dxa"/>
            </w:tcMar>
          </w:tcPr>
          <w:p w14:paraId="6088A88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7992FA29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FDC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CC16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A50123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29587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344C70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531CA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0.781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3E8B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0.44-1.39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2FE7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0.671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98A9C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0.34-1.34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5A72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DB8DE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DF392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A1228D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765B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C53BC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914E1" w14:paraId="56A554D7" w14:textId="77777777" w:rsidTr="00A343EE">
        <w:trPr>
          <w:cantSplit/>
          <w:jc w:val="center"/>
        </w:trPr>
        <w:tc>
          <w:tcPr>
            <w:tcW w:w="9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93F1EE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4F4D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2139C9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S-Composite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2CCE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AAD21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2863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80993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829EBC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105E4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FD844F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C9C594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DBAC5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E3090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DD6BB8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958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7A2B17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D3E282" w14:textId="77777777" w:rsidR="00C914E1" w:rsidRPr="009D1D0A" w:rsidRDefault="00C914E1" w:rsidP="00A343EE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1D0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1FB49E1D" w14:textId="77777777" w:rsidR="00C914E1" w:rsidRPr="00BD3808" w:rsidRDefault="00C914E1" w:rsidP="00C914E1">
      <w:pPr>
        <w:pStyle w:val="RTFOutput"/>
        <w:adjustRightInd w:val="0"/>
        <w:rPr>
          <w:rFonts w:ascii="Arial" w:hAnsi="Arial" w:cs="Arial"/>
          <w:color w:val="000000"/>
        </w:rPr>
      </w:pPr>
    </w:p>
    <w:p w14:paraId="6F22887D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Only the covariates that remained in the All Data multivariate model after backward selection were included in the multivariate model for Version 3.0 Data.</w:t>
      </w:r>
    </w:p>
    <w:p w14:paraId="1ADB07F7" w14:textId="77777777" w:rsidR="00C914E1" w:rsidRDefault="00C914E1" w:rsidP="00C914E1">
      <w:pPr>
        <w:pStyle w:val="RTFOutput"/>
        <w:adjustRightInd w:val="0"/>
        <w:spacing w:before="10" w:after="10"/>
        <w:rPr>
          <w:rFonts w:ascii="Arial" w:hAnsi="Arial" w:cs="Arial"/>
          <w:i/>
          <w:sz w:val="16"/>
          <w:szCs w:val="16"/>
          <w:lang w:eastAsia="en-GB"/>
        </w:rPr>
      </w:pPr>
      <w:r w:rsidRPr="00E05057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†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eastAsia="en-GB"/>
        </w:rPr>
        <w:t>In the models for the S-Composite pregnancy outcome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 xml:space="preserve">, we encountered instances where valid coefficients for categorical variables having no events in specific categories could not be estimated.  </w:t>
      </w:r>
      <w:r>
        <w:rPr>
          <w:rFonts w:ascii="Arial" w:hAnsi="Arial" w:cs="Arial"/>
          <w:i/>
          <w:sz w:val="16"/>
          <w:szCs w:val="16"/>
          <w:lang w:eastAsia="en-GB"/>
        </w:rPr>
        <w:t>For example, country of India had no events for S-Composite for the Version 3.0 Data</w:t>
      </w:r>
      <w:r w:rsidRPr="00F95E16">
        <w:rPr>
          <w:rFonts w:ascii="Arial" w:hAnsi="Arial" w:cs="Arial"/>
          <w:i/>
          <w:sz w:val="16"/>
          <w:szCs w:val="16"/>
          <w:lang w:eastAsia="en-GB"/>
        </w:rPr>
        <w:t>.  However, inclusion of these variables provided a valid means of controlling for their effects in estimating the associations between the other variables</w:t>
      </w:r>
      <w:r>
        <w:rPr>
          <w:rFonts w:ascii="Arial" w:hAnsi="Arial" w:cs="Arial"/>
          <w:i/>
          <w:sz w:val="16"/>
          <w:szCs w:val="16"/>
          <w:lang w:eastAsia="en-GB"/>
        </w:rPr>
        <w:t xml:space="preserve"> in the models and the outcomes.</w:t>
      </w:r>
    </w:p>
    <w:p w14:paraId="5FCD5F94" w14:textId="77777777" w:rsidR="00C914E1" w:rsidRDefault="00C914E1" w:rsidP="00C914E1">
      <w:pPr>
        <w:rPr>
          <w:rFonts w:ascii="Arial" w:hAnsi="Arial" w:cs="Arial"/>
          <w:sz w:val="24"/>
          <w:szCs w:val="24"/>
        </w:rPr>
      </w:pPr>
    </w:p>
    <w:p w14:paraId="4E3C18EE" w14:textId="56B65A7D" w:rsidR="002358F5" w:rsidRDefault="002358F5" w:rsidP="00C914E1">
      <w:pPr>
        <w:pStyle w:val="RTFOutput"/>
        <w:adjustRightInd w:val="0"/>
        <w:spacing w:before="10" w:after="1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58F5" w:rsidSect="00631D9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0E32" w14:textId="77777777" w:rsidR="009D65F8" w:rsidRDefault="009D65F8" w:rsidP="006E5218">
      <w:pPr>
        <w:spacing w:after="0" w:line="240" w:lineRule="auto"/>
      </w:pPr>
      <w:r>
        <w:separator/>
      </w:r>
    </w:p>
  </w:endnote>
  <w:endnote w:type="continuationSeparator" w:id="0">
    <w:p w14:paraId="48BC56A5" w14:textId="77777777" w:rsidR="009D65F8" w:rsidRDefault="009D65F8" w:rsidP="006E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E322" w14:textId="663B0357" w:rsidR="00450F4B" w:rsidRPr="007060AC" w:rsidRDefault="00450F4B" w:rsidP="0091659E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                                                      </w:t>
    </w:r>
    <w:r w:rsidRPr="007060AC">
      <w:rPr>
        <w:rFonts w:ascii="Arial" w:hAnsi="Arial" w:cs="Arial"/>
        <w:i/>
      </w:rPr>
      <w:t xml:space="preserve">                 </w:t>
    </w:r>
    <w:sdt>
      <w:sdtPr>
        <w:rPr>
          <w:rFonts w:ascii="Arial" w:hAnsi="Arial" w:cs="Arial"/>
          <w:i/>
        </w:rPr>
        <w:id w:val="10336889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</w:rPr>
            <w:id w:val="-1878764215"/>
            <w:docPartObj>
              <w:docPartGallery w:val="Page Numbers (Top of Page)"/>
              <w:docPartUnique/>
            </w:docPartObj>
          </w:sdtPr>
          <w:sdtEndPr/>
          <w:sdtContent>
            <w:r w:rsidRPr="007060AC">
              <w:rPr>
                <w:rFonts w:ascii="Arial" w:hAnsi="Arial" w:cs="Arial"/>
                <w:i/>
              </w:rPr>
              <w:t xml:space="preserve">Page </w:t>
            </w:r>
            <w:r w:rsidRPr="007060A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/>
            </w:r>
            <w:r w:rsidRPr="007060AC">
              <w:rPr>
                <w:rFonts w:ascii="Arial" w:hAnsi="Arial" w:cs="Arial"/>
                <w:b/>
                <w:i/>
              </w:rPr>
              <w:instrText xml:space="preserve"> PAGE </w:instrText>
            </w:r>
            <w:r w:rsidRPr="007060A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C914E1">
              <w:rPr>
                <w:rFonts w:ascii="Arial" w:hAnsi="Arial" w:cs="Arial"/>
                <w:b/>
                <w:i/>
                <w:noProof/>
              </w:rPr>
              <w:t>2</w:t>
            </w:r>
            <w:r w:rsidRPr="007060A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r w:rsidRPr="007060AC">
              <w:rPr>
                <w:rFonts w:ascii="Arial" w:hAnsi="Arial" w:cs="Arial"/>
                <w:i/>
              </w:rPr>
              <w:t xml:space="preserve"> of </w:t>
            </w:r>
            <w:r w:rsidRPr="007060A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/>
            </w:r>
            <w:r w:rsidRPr="007060AC">
              <w:rPr>
                <w:rFonts w:ascii="Arial" w:hAnsi="Arial" w:cs="Arial"/>
                <w:b/>
                <w:i/>
              </w:rPr>
              <w:instrText xml:space="preserve"> NUMPAGES  </w:instrText>
            </w:r>
            <w:r w:rsidRPr="007060A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C914E1">
              <w:rPr>
                <w:rFonts w:ascii="Arial" w:hAnsi="Arial" w:cs="Arial"/>
                <w:b/>
                <w:i/>
                <w:noProof/>
              </w:rPr>
              <w:t>11</w:t>
            </w:r>
            <w:r w:rsidRPr="007060AC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14:paraId="724C45F9" w14:textId="77777777" w:rsidR="00450F4B" w:rsidRPr="007060AC" w:rsidRDefault="00450F4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805B" w14:textId="77777777" w:rsidR="009D65F8" w:rsidRDefault="009D65F8" w:rsidP="006E5218">
      <w:pPr>
        <w:spacing w:after="0" w:line="240" w:lineRule="auto"/>
      </w:pPr>
      <w:r>
        <w:separator/>
      </w:r>
    </w:p>
  </w:footnote>
  <w:footnote w:type="continuationSeparator" w:id="0">
    <w:p w14:paraId="10D7DB53" w14:textId="77777777" w:rsidR="009D65F8" w:rsidRDefault="009D65F8" w:rsidP="006E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5EB"/>
    <w:multiLevelType w:val="multilevel"/>
    <w:tmpl w:val="68B0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63B4A"/>
    <w:multiLevelType w:val="hybridMultilevel"/>
    <w:tmpl w:val="21123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1513"/>
    <w:multiLevelType w:val="hybridMultilevel"/>
    <w:tmpl w:val="7514DBE8"/>
    <w:lvl w:ilvl="0" w:tplc="FBCA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D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2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AB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A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255F0E"/>
    <w:multiLevelType w:val="hybridMultilevel"/>
    <w:tmpl w:val="C8FCE0E0"/>
    <w:lvl w:ilvl="0" w:tplc="A6BC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03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C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8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9724E"/>
    <w:multiLevelType w:val="hybridMultilevel"/>
    <w:tmpl w:val="BE6CBF54"/>
    <w:lvl w:ilvl="0" w:tplc="B53C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2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4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B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AB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tTC1MDI1MgexlHSUglOLizPz80AKLGsBJeHrb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zpfs59dtw0s8erptqvz2xef2fvxpd2vrds&quot;&gt;My EndNote Library&lt;record-ids&gt;&lt;item&gt;8&lt;/item&gt;&lt;item&gt;9&lt;/item&gt;&lt;item&gt;10&lt;/item&gt;&lt;item&gt;24&lt;/item&gt;&lt;item&gt;34&lt;/item&gt;&lt;item&gt;40&lt;/item&gt;&lt;item&gt;41&lt;/item&gt;&lt;item&gt;42&lt;/item&gt;&lt;item&gt;43&lt;/item&gt;&lt;item&gt;44&lt;/item&gt;&lt;/record-ids&gt;&lt;/item&gt;&lt;/Libraries&gt;"/>
  </w:docVars>
  <w:rsids>
    <w:rsidRoot w:val="002C3A43"/>
    <w:rsid w:val="00000DDF"/>
    <w:rsid w:val="00003DE2"/>
    <w:rsid w:val="000043D6"/>
    <w:rsid w:val="00007D68"/>
    <w:rsid w:val="0001001F"/>
    <w:rsid w:val="0001030D"/>
    <w:rsid w:val="000118FF"/>
    <w:rsid w:val="00011C4C"/>
    <w:rsid w:val="00012D97"/>
    <w:rsid w:val="00013C24"/>
    <w:rsid w:val="000209DD"/>
    <w:rsid w:val="000226B1"/>
    <w:rsid w:val="00022CC0"/>
    <w:rsid w:val="00023228"/>
    <w:rsid w:val="00024E7E"/>
    <w:rsid w:val="000257D0"/>
    <w:rsid w:val="000257D7"/>
    <w:rsid w:val="00026544"/>
    <w:rsid w:val="00027265"/>
    <w:rsid w:val="000309CB"/>
    <w:rsid w:val="00031822"/>
    <w:rsid w:val="0003384F"/>
    <w:rsid w:val="00034A61"/>
    <w:rsid w:val="00034C06"/>
    <w:rsid w:val="00042E1D"/>
    <w:rsid w:val="00044540"/>
    <w:rsid w:val="000456FD"/>
    <w:rsid w:val="000472B3"/>
    <w:rsid w:val="000472EC"/>
    <w:rsid w:val="00050F28"/>
    <w:rsid w:val="00051F8B"/>
    <w:rsid w:val="00052386"/>
    <w:rsid w:val="00056F37"/>
    <w:rsid w:val="00061536"/>
    <w:rsid w:val="00070EF6"/>
    <w:rsid w:val="00072C4E"/>
    <w:rsid w:val="00073260"/>
    <w:rsid w:val="000736D6"/>
    <w:rsid w:val="00073F39"/>
    <w:rsid w:val="000758F0"/>
    <w:rsid w:val="00076948"/>
    <w:rsid w:val="00076EB4"/>
    <w:rsid w:val="000805C7"/>
    <w:rsid w:val="00083857"/>
    <w:rsid w:val="00085A01"/>
    <w:rsid w:val="00090AF2"/>
    <w:rsid w:val="000A0EC6"/>
    <w:rsid w:val="000A1BC4"/>
    <w:rsid w:val="000A1DE5"/>
    <w:rsid w:val="000A1ED6"/>
    <w:rsid w:val="000A290E"/>
    <w:rsid w:val="000A43A2"/>
    <w:rsid w:val="000A5F9B"/>
    <w:rsid w:val="000A78F4"/>
    <w:rsid w:val="000B2D75"/>
    <w:rsid w:val="000B3307"/>
    <w:rsid w:val="000B4A70"/>
    <w:rsid w:val="000B64CC"/>
    <w:rsid w:val="000C005D"/>
    <w:rsid w:val="000C37A8"/>
    <w:rsid w:val="000C43FD"/>
    <w:rsid w:val="000C47E2"/>
    <w:rsid w:val="000C494D"/>
    <w:rsid w:val="000C5235"/>
    <w:rsid w:val="000C6DF1"/>
    <w:rsid w:val="000C6E4D"/>
    <w:rsid w:val="000D06EA"/>
    <w:rsid w:val="000D13D3"/>
    <w:rsid w:val="000D3D4B"/>
    <w:rsid w:val="000D4543"/>
    <w:rsid w:val="000D4E15"/>
    <w:rsid w:val="000D6F9F"/>
    <w:rsid w:val="000D7C1B"/>
    <w:rsid w:val="000E1472"/>
    <w:rsid w:val="000E3C27"/>
    <w:rsid w:val="000E4843"/>
    <w:rsid w:val="000E5EC2"/>
    <w:rsid w:val="000E6FCC"/>
    <w:rsid w:val="000F0895"/>
    <w:rsid w:val="000F33C9"/>
    <w:rsid w:val="000F3A5E"/>
    <w:rsid w:val="000F47ED"/>
    <w:rsid w:val="000F5C03"/>
    <w:rsid w:val="000F6AC0"/>
    <w:rsid w:val="000F6E52"/>
    <w:rsid w:val="000F706B"/>
    <w:rsid w:val="000F70BE"/>
    <w:rsid w:val="00101DB5"/>
    <w:rsid w:val="00102A7A"/>
    <w:rsid w:val="00103531"/>
    <w:rsid w:val="00104E5B"/>
    <w:rsid w:val="001051B1"/>
    <w:rsid w:val="00105D4E"/>
    <w:rsid w:val="00106EDA"/>
    <w:rsid w:val="00107C67"/>
    <w:rsid w:val="00107F30"/>
    <w:rsid w:val="00110324"/>
    <w:rsid w:val="00117BCA"/>
    <w:rsid w:val="00120A72"/>
    <w:rsid w:val="00123800"/>
    <w:rsid w:val="001254F6"/>
    <w:rsid w:val="00125B6D"/>
    <w:rsid w:val="0012706A"/>
    <w:rsid w:val="00127AF7"/>
    <w:rsid w:val="0013159A"/>
    <w:rsid w:val="00134066"/>
    <w:rsid w:val="00134768"/>
    <w:rsid w:val="00137ED2"/>
    <w:rsid w:val="00141217"/>
    <w:rsid w:val="00143955"/>
    <w:rsid w:val="00143993"/>
    <w:rsid w:val="00146675"/>
    <w:rsid w:val="00147E8C"/>
    <w:rsid w:val="00156770"/>
    <w:rsid w:val="00157222"/>
    <w:rsid w:val="0015732F"/>
    <w:rsid w:val="00157677"/>
    <w:rsid w:val="00160F95"/>
    <w:rsid w:val="00161346"/>
    <w:rsid w:val="00162785"/>
    <w:rsid w:val="00163CD0"/>
    <w:rsid w:val="00164C66"/>
    <w:rsid w:val="00166B2E"/>
    <w:rsid w:val="00170010"/>
    <w:rsid w:val="0017155E"/>
    <w:rsid w:val="0017164F"/>
    <w:rsid w:val="00171CAA"/>
    <w:rsid w:val="00171E2C"/>
    <w:rsid w:val="0017266F"/>
    <w:rsid w:val="00173DD7"/>
    <w:rsid w:val="00175F17"/>
    <w:rsid w:val="00176058"/>
    <w:rsid w:val="00176EA1"/>
    <w:rsid w:val="00180565"/>
    <w:rsid w:val="00180C48"/>
    <w:rsid w:val="001824AF"/>
    <w:rsid w:val="001834A0"/>
    <w:rsid w:val="00185909"/>
    <w:rsid w:val="00185AEC"/>
    <w:rsid w:val="001918A0"/>
    <w:rsid w:val="001935B0"/>
    <w:rsid w:val="00193BDD"/>
    <w:rsid w:val="00194BF1"/>
    <w:rsid w:val="001A0F55"/>
    <w:rsid w:val="001A324E"/>
    <w:rsid w:val="001A457D"/>
    <w:rsid w:val="001A4670"/>
    <w:rsid w:val="001A5FC6"/>
    <w:rsid w:val="001A70C5"/>
    <w:rsid w:val="001B50EF"/>
    <w:rsid w:val="001B5BFC"/>
    <w:rsid w:val="001B6EC4"/>
    <w:rsid w:val="001B7252"/>
    <w:rsid w:val="001C0EEA"/>
    <w:rsid w:val="001C37D6"/>
    <w:rsid w:val="001C45D3"/>
    <w:rsid w:val="001C4CAF"/>
    <w:rsid w:val="001C65CF"/>
    <w:rsid w:val="001C6DA7"/>
    <w:rsid w:val="001C73AC"/>
    <w:rsid w:val="001C7F2B"/>
    <w:rsid w:val="001D0727"/>
    <w:rsid w:val="001D4496"/>
    <w:rsid w:val="001D5B2D"/>
    <w:rsid w:val="001D7134"/>
    <w:rsid w:val="001D74B5"/>
    <w:rsid w:val="001E1329"/>
    <w:rsid w:val="001E2008"/>
    <w:rsid w:val="001E2779"/>
    <w:rsid w:val="001E44B2"/>
    <w:rsid w:val="001E4CA8"/>
    <w:rsid w:val="001E55AA"/>
    <w:rsid w:val="001E6B54"/>
    <w:rsid w:val="001F0C48"/>
    <w:rsid w:val="001F1ED2"/>
    <w:rsid w:val="001F2EFC"/>
    <w:rsid w:val="001F3BA6"/>
    <w:rsid w:val="001F4C11"/>
    <w:rsid w:val="001F4ED0"/>
    <w:rsid w:val="001F67BE"/>
    <w:rsid w:val="001F6DC3"/>
    <w:rsid w:val="002005AD"/>
    <w:rsid w:val="00201441"/>
    <w:rsid w:val="00201D4D"/>
    <w:rsid w:val="00202219"/>
    <w:rsid w:val="00203225"/>
    <w:rsid w:val="002045F5"/>
    <w:rsid w:val="00206C27"/>
    <w:rsid w:val="00207F13"/>
    <w:rsid w:val="00210ACA"/>
    <w:rsid w:val="0021137B"/>
    <w:rsid w:val="002133F5"/>
    <w:rsid w:val="00213D13"/>
    <w:rsid w:val="00215363"/>
    <w:rsid w:val="00215E08"/>
    <w:rsid w:val="0021749E"/>
    <w:rsid w:val="002207A1"/>
    <w:rsid w:val="00224237"/>
    <w:rsid w:val="0022492F"/>
    <w:rsid w:val="00225A97"/>
    <w:rsid w:val="002262FD"/>
    <w:rsid w:val="00230D4F"/>
    <w:rsid w:val="002317AB"/>
    <w:rsid w:val="00231CC3"/>
    <w:rsid w:val="00232D4C"/>
    <w:rsid w:val="002331AC"/>
    <w:rsid w:val="002358F5"/>
    <w:rsid w:val="0023644B"/>
    <w:rsid w:val="00242A77"/>
    <w:rsid w:val="00245CC4"/>
    <w:rsid w:val="00245D1B"/>
    <w:rsid w:val="0024677B"/>
    <w:rsid w:val="002500B4"/>
    <w:rsid w:val="002522B9"/>
    <w:rsid w:val="00253B0D"/>
    <w:rsid w:val="00254438"/>
    <w:rsid w:val="00254508"/>
    <w:rsid w:val="00255750"/>
    <w:rsid w:val="00255A81"/>
    <w:rsid w:val="00256A66"/>
    <w:rsid w:val="00256C25"/>
    <w:rsid w:val="002573BD"/>
    <w:rsid w:val="0025776E"/>
    <w:rsid w:val="00262333"/>
    <w:rsid w:val="002629FF"/>
    <w:rsid w:val="002643FE"/>
    <w:rsid w:val="002645C4"/>
    <w:rsid w:val="00265D77"/>
    <w:rsid w:val="002660B7"/>
    <w:rsid w:val="002661B9"/>
    <w:rsid w:val="0026631B"/>
    <w:rsid w:val="0027096B"/>
    <w:rsid w:val="00270F1A"/>
    <w:rsid w:val="002716A4"/>
    <w:rsid w:val="00273479"/>
    <w:rsid w:val="00274ADD"/>
    <w:rsid w:val="00276A22"/>
    <w:rsid w:val="00284516"/>
    <w:rsid w:val="0029196E"/>
    <w:rsid w:val="00292D7F"/>
    <w:rsid w:val="00293330"/>
    <w:rsid w:val="00293BDD"/>
    <w:rsid w:val="0029407E"/>
    <w:rsid w:val="002943CC"/>
    <w:rsid w:val="002949DC"/>
    <w:rsid w:val="00295AB5"/>
    <w:rsid w:val="002A1A73"/>
    <w:rsid w:val="002A2607"/>
    <w:rsid w:val="002A3AD4"/>
    <w:rsid w:val="002A5619"/>
    <w:rsid w:val="002B031F"/>
    <w:rsid w:val="002B0647"/>
    <w:rsid w:val="002B1B05"/>
    <w:rsid w:val="002B48B6"/>
    <w:rsid w:val="002B6B0B"/>
    <w:rsid w:val="002C03D2"/>
    <w:rsid w:val="002C1A07"/>
    <w:rsid w:val="002C2274"/>
    <w:rsid w:val="002C2785"/>
    <w:rsid w:val="002C27E4"/>
    <w:rsid w:val="002C34F1"/>
    <w:rsid w:val="002C3854"/>
    <w:rsid w:val="002C3A43"/>
    <w:rsid w:val="002C3F8A"/>
    <w:rsid w:val="002C4D83"/>
    <w:rsid w:val="002C5385"/>
    <w:rsid w:val="002C5C1C"/>
    <w:rsid w:val="002C742A"/>
    <w:rsid w:val="002D0085"/>
    <w:rsid w:val="002D44CF"/>
    <w:rsid w:val="002D55F6"/>
    <w:rsid w:val="002D769E"/>
    <w:rsid w:val="002D7BEA"/>
    <w:rsid w:val="002D7D66"/>
    <w:rsid w:val="002E1AC3"/>
    <w:rsid w:val="002E37EB"/>
    <w:rsid w:val="002E4960"/>
    <w:rsid w:val="002E7308"/>
    <w:rsid w:val="002E7949"/>
    <w:rsid w:val="002E7EBF"/>
    <w:rsid w:val="002F0754"/>
    <w:rsid w:val="002F0A4E"/>
    <w:rsid w:val="002F1362"/>
    <w:rsid w:val="002F2C1D"/>
    <w:rsid w:val="00301AEA"/>
    <w:rsid w:val="00303E3C"/>
    <w:rsid w:val="00304F60"/>
    <w:rsid w:val="00305652"/>
    <w:rsid w:val="003112B4"/>
    <w:rsid w:val="00315C07"/>
    <w:rsid w:val="00316BCA"/>
    <w:rsid w:val="00316C42"/>
    <w:rsid w:val="003177BE"/>
    <w:rsid w:val="0031780D"/>
    <w:rsid w:val="00320F9B"/>
    <w:rsid w:val="00322B95"/>
    <w:rsid w:val="00323FBB"/>
    <w:rsid w:val="003245FC"/>
    <w:rsid w:val="00325847"/>
    <w:rsid w:val="00326EFE"/>
    <w:rsid w:val="00326F41"/>
    <w:rsid w:val="00330F1E"/>
    <w:rsid w:val="00332DFE"/>
    <w:rsid w:val="0033602E"/>
    <w:rsid w:val="00336A31"/>
    <w:rsid w:val="00337037"/>
    <w:rsid w:val="003407E6"/>
    <w:rsid w:val="003415EA"/>
    <w:rsid w:val="00341EFF"/>
    <w:rsid w:val="00344CE2"/>
    <w:rsid w:val="0034591D"/>
    <w:rsid w:val="00345CAB"/>
    <w:rsid w:val="00346AE5"/>
    <w:rsid w:val="00346FA6"/>
    <w:rsid w:val="0034771A"/>
    <w:rsid w:val="00351074"/>
    <w:rsid w:val="003556B2"/>
    <w:rsid w:val="00363C6B"/>
    <w:rsid w:val="00363DE9"/>
    <w:rsid w:val="00365724"/>
    <w:rsid w:val="00366414"/>
    <w:rsid w:val="003722F3"/>
    <w:rsid w:val="00372438"/>
    <w:rsid w:val="00372729"/>
    <w:rsid w:val="003758C0"/>
    <w:rsid w:val="00380138"/>
    <w:rsid w:val="00380862"/>
    <w:rsid w:val="00381DAD"/>
    <w:rsid w:val="0038386B"/>
    <w:rsid w:val="00384C53"/>
    <w:rsid w:val="00385374"/>
    <w:rsid w:val="003901BB"/>
    <w:rsid w:val="00392576"/>
    <w:rsid w:val="00393465"/>
    <w:rsid w:val="00395937"/>
    <w:rsid w:val="003B06BE"/>
    <w:rsid w:val="003B0925"/>
    <w:rsid w:val="003B1A9D"/>
    <w:rsid w:val="003B3051"/>
    <w:rsid w:val="003B5D73"/>
    <w:rsid w:val="003B79D0"/>
    <w:rsid w:val="003B7B2D"/>
    <w:rsid w:val="003C10A8"/>
    <w:rsid w:val="003C2C5D"/>
    <w:rsid w:val="003C2CE2"/>
    <w:rsid w:val="003C3CF3"/>
    <w:rsid w:val="003C41D4"/>
    <w:rsid w:val="003C45BA"/>
    <w:rsid w:val="003C4AAE"/>
    <w:rsid w:val="003C573A"/>
    <w:rsid w:val="003C6E1A"/>
    <w:rsid w:val="003D52CB"/>
    <w:rsid w:val="003D587F"/>
    <w:rsid w:val="003D5FC2"/>
    <w:rsid w:val="003D7910"/>
    <w:rsid w:val="003D7D54"/>
    <w:rsid w:val="003E01C8"/>
    <w:rsid w:val="003E1454"/>
    <w:rsid w:val="003E1860"/>
    <w:rsid w:val="003E2178"/>
    <w:rsid w:val="003E2E7F"/>
    <w:rsid w:val="003E44E7"/>
    <w:rsid w:val="003E6578"/>
    <w:rsid w:val="003E7FD8"/>
    <w:rsid w:val="003F1793"/>
    <w:rsid w:val="003F190D"/>
    <w:rsid w:val="003F2C3A"/>
    <w:rsid w:val="003F4F54"/>
    <w:rsid w:val="003F508B"/>
    <w:rsid w:val="003F5251"/>
    <w:rsid w:val="003F563F"/>
    <w:rsid w:val="003F575C"/>
    <w:rsid w:val="003F6D49"/>
    <w:rsid w:val="00400631"/>
    <w:rsid w:val="004031CC"/>
    <w:rsid w:val="0040425A"/>
    <w:rsid w:val="00404E3E"/>
    <w:rsid w:val="004059B0"/>
    <w:rsid w:val="00406079"/>
    <w:rsid w:val="00406761"/>
    <w:rsid w:val="00407F60"/>
    <w:rsid w:val="00413157"/>
    <w:rsid w:val="00414A84"/>
    <w:rsid w:val="00414C3C"/>
    <w:rsid w:val="0041660E"/>
    <w:rsid w:val="00420342"/>
    <w:rsid w:val="00420A70"/>
    <w:rsid w:val="00421811"/>
    <w:rsid w:val="00422831"/>
    <w:rsid w:val="004270DC"/>
    <w:rsid w:val="004271C0"/>
    <w:rsid w:val="00427417"/>
    <w:rsid w:val="00432BEC"/>
    <w:rsid w:val="004341BE"/>
    <w:rsid w:val="00436B07"/>
    <w:rsid w:val="00440DEB"/>
    <w:rsid w:val="00441AD3"/>
    <w:rsid w:val="00441EAB"/>
    <w:rsid w:val="004449C4"/>
    <w:rsid w:val="00445BA2"/>
    <w:rsid w:val="00446699"/>
    <w:rsid w:val="00450A7D"/>
    <w:rsid w:val="00450F4B"/>
    <w:rsid w:val="004532CF"/>
    <w:rsid w:val="00453B3B"/>
    <w:rsid w:val="004543E2"/>
    <w:rsid w:val="00454551"/>
    <w:rsid w:val="004550A7"/>
    <w:rsid w:val="004567FA"/>
    <w:rsid w:val="00456A2B"/>
    <w:rsid w:val="00456FE2"/>
    <w:rsid w:val="004571DA"/>
    <w:rsid w:val="004611E0"/>
    <w:rsid w:val="00461288"/>
    <w:rsid w:val="00461D79"/>
    <w:rsid w:val="004627D7"/>
    <w:rsid w:val="00464B58"/>
    <w:rsid w:val="00466E38"/>
    <w:rsid w:val="0047024B"/>
    <w:rsid w:val="00471D2A"/>
    <w:rsid w:val="004733D1"/>
    <w:rsid w:val="00473724"/>
    <w:rsid w:val="00473980"/>
    <w:rsid w:val="004766D5"/>
    <w:rsid w:val="00483AEB"/>
    <w:rsid w:val="004842D2"/>
    <w:rsid w:val="00486773"/>
    <w:rsid w:val="004937F2"/>
    <w:rsid w:val="004958B4"/>
    <w:rsid w:val="004962DA"/>
    <w:rsid w:val="00496C95"/>
    <w:rsid w:val="00497745"/>
    <w:rsid w:val="004A0E89"/>
    <w:rsid w:val="004A3A64"/>
    <w:rsid w:val="004A3B6C"/>
    <w:rsid w:val="004A50F7"/>
    <w:rsid w:val="004B16B2"/>
    <w:rsid w:val="004B746E"/>
    <w:rsid w:val="004B7DA1"/>
    <w:rsid w:val="004C21C9"/>
    <w:rsid w:val="004C3839"/>
    <w:rsid w:val="004D07A0"/>
    <w:rsid w:val="004D0FD2"/>
    <w:rsid w:val="004D3823"/>
    <w:rsid w:val="004D3FBB"/>
    <w:rsid w:val="004D5A43"/>
    <w:rsid w:val="004E0BB3"/>
    <w:rsid w:val="004E0DE0"/>
    <w:rsid w:val="004E1C36"/>
    <w:rsid w:val="004E200E"/>
    <w:rsid w:val="004E2913"/>
    <w:rsid w:val="004E31C8"/>
    <w:rsid w:val="004E56FE"/>
    <w:rsid w:val="004E5AF5"/>
    <w:rsid w:val="004F0E05"/>
    <w:rsid w:val="004F16EC"/>
    <w:rsid w:val="004F2206"/>
    <w:rsid w:val="004F2D20"/>
    <w:rsid w:val="004F34FE"/>
    <w:rsid w:val="004F3562"/>
    <w:rsid w:val="004F37DC"/>
    <w:rsid w:val="00501A23"/>
    <w:rsid w:val="00504229"/>
    <w:rsid w:val="00504859"/>
    <w:rsid w:val="005065C6"/>
    <w:rsid w:val="00514024"/>
    <w:rsid w:val="005142B8"/>
    <w:rsid w:val="00514B35"/>
    <w:rsid w:val="00514D35"/>
    <w:rsid w:val="005215FE"/>
    <w:rsid w:val="00521C96"/>
    <w:rsid w:val="00522102"/>
    <w:rsid w:val="0052310D"/>
    <w:rsid w:val="00523412"/>
    <w:rsid w:val="00523684"/>
    <w:rsid w:val="005246ED"/>
    <w:rsid w:val="0052661B"/>
    <w:rsid w:val="0052683D"/>
    <w:rsid w:val="00527EC9"/>
    <w:rsid w:val="00530BB2"/>
    <w:rsid w:val="00530CB0"/>
    <w:rsid w:val="0053232A"/>
    <w:rsid w:val="00534750"/>
    <w:rsid w:val="005353CC"/>
    <w:rsid w:val="00536C64"/>
    <w:rsid w:val="005372C8"/>
    <w:rsid w:val="00537F04"/>
    <w:rsid w:val="00540644"/>
    <w:rsid w:val="00541A57"/>
    <w:rsid w:val="00541B8A"/>
    <w:rsid w:val="00544C91"/>
    <w:rsid w:val="005479C4"/>
    <w:rsid w:val="005509FF"/>
    <w:rsid w:val="00554491"/>
    <w:rsid w:val="005577D5"/>
    <w:rsid w:val="00560DB6"/>
    <w:rsid w:val="005633BE"/>
    <w:rsid w:val="005658B3"/>
    <w:rsid w:val="00565A23"/>
    <w:rsid w:val="00567977"/>
    <w:rsid w:val="00567A6F"/>
    <w:rsid w:val="0057009C"/>
    <w:rsid w:val="00573C8A"/>
    <w:rsid w:val="00575535"/>
    <w:rsid w:val="00580D08"/>
    <w:rsid w:val="00581D58"/>
    <w:rsid w:val="005820BF"/>
    <w:rsid w:val="00583695"/>
    <w:rsid w:val="00587705"/>
    <w:rsid w:val="005910EF"/>
    <w:rsid w:val="005928FC"/>
    <w:rsid w:val="00593DAD"/>
    <w:rsid w:val="005948C9"/>
    <w:rsid w:val="005958F1"/>
    <w:rsid w:val="005A2653"/>
    <w:rsid w:val="005A391E"/>
    <w:rsid w:val="005A53CE"/>
    <w:rsid w:val="005A7198"/>
    <w:rsid w:val="005A79B4"/>
    <w:rsid w:val="005B0005"/>
    <w:rsid w:val="005B0116"/>
    <w:rsid w:val="005B0158"/>
    <w:rsid w:val="005B04E6"/>
    <w:rsid w:val="005B5A4C"/>
    <w:rsid w:val="005B5A86"/>
    <w:rsid w:val="005B5C1E"/>
    <w:rsid w:val="005B7834"/>
    <w:rsid w:val="005C0E42"/>
    <w:rsid w:val="005C2B2A"/>
    <w:rsid w:val="005C3634"/>
    <w:rsid w:val="005C3C9F"/>
    <w:rsid w:val="005C432C"/>
    <w:rsid w:val="005C4C7C"/>
    <w:rsid w:val="005C5E06"/>
    <w:rsid w:val="005C6C37"/>
    <w:rsid w:val="005C6E41"/>
    <w:rsid w:val="005C7112"/>
    <w:rsid w:val="005D0508"/>
    <w:rsid w:val="005D0B99"/>
    <w:rsid w:val="005D1E56"/>
    <w:rsid w:val="005D4A54"/>
    <w:rsid w:val="005D5303"/>
    <w:rsid w:val="005E2538"/>
    <w:rsid w:val="005E3784"/>
    <w:rsid w:val="005E44C7"/>
    <w:rsid w:val="005E5A03"/>
    <w:rsid w:val="005E5B98"/>
    <w:rsid w:val="005F00E8"/>
    <w:rsid w:val="005F3171"/>
    <w:rsid w:val="005F5B9B"/>
    <w:rsid w:val="005F7476"/>
    <w:rsid w:val="00600CFF"/>
    <w:rsid w:val="00600F85"/>
    <w:rsid w:val="00602BB8"/>
    <w:rsid w:val="00603E70"/>
    <w:rsid w:val="006045D7"/>
    <w:rsid w:val="006059BD"/>
    <w:rsid w:val="0060630B"/>
    <w:rsid w:val="00607EA1"/>
    <w:rsid w:val="00610D25"/>
    <w:rsid w:val="00614136"/>
    <w:rsid w:val="00614803"/>
    <w:rsid w:val="006164E9"/>
    <w:rsid w:val="00616DC8"/>
    <w:rsid w:val="0061757C"/>
    <w:rsid w:val="00617A42"/>
    <w:rsid w:val="00620045"/>
    <w:rsid w:val="006202C1"/>
    <w:rsid w:val="006209B3"/>
    <w:rsid w:val="00624363"/>
    <w:rsid w:val="0062570B"/>
    <w:rsid w:val="00625A80"/>
    <w:rsid w:val="00625EF1"/>
    <w:rsid w:val="00626AFD"/>
    <w:rsid w:val="00627B99"/>
    <w:rsid w:val="00630A16"/>
    <w:rsid w:val="006318BB"/>
    <w:rsid w:val="00631D99"/>
    <w:rsid w:val="00636DB5"/>
    <w:rsid w:val="00637A42"/>
    <w:rsid w:val="006427ED"/>
    <w:rsid w:val="006427F2"/>
    <w:rsid w:val="00642C9A"/>
    <w:rsid w:val="006433C3"/>
    <w:rsid w:val="00646C74"/>
    <w:rsid w:val="00647B2F"/>
    <w:rsid w:val="00647CA0"/>
    <w:rsid w:val="006534B7"/>
    <w:rsid w:val="00653ECA"/>
    <w:rsid w:val="00654AA8"/>
    <w:rsid w:val="006616DF"/>
    <w:rsid w:val="006618B5"/>
    <w:rsid w:val="0066593B"/>
    <w:rsid w:val="00666AA5"/>
    <w:rsid w:val="00673C0C"/>
    <w:rsid w:val="0067769C"/>
    <w:rsid w:val="00680001"/>
    <w:rsid w:val="00681412"/>
    <w:rsid w:val="00682920"/>
    <w:rsid w:val="00683742"/>
    <w:rsid w:val="00685AE7"/>
    <w:rsid w:val="00685C1B"/>
    <w:rsid w:val="00686314"/>
    <w:rsid w:val="00690472"/>
    <w:rsid w:val="00690B46"/>
    <w:rsid w:val="00690D3B"/>
    <w:rsid w:val="006938AB"/>
    <w:rsid w:val="006A0B7F"/>
    <w:rsid w:val="006A2620"/>
    <w:rsid w:val="006A60FF"/>
    <w:rsid w:val="006A669E"/>
    <w:rsid w:val="006A700F"/>
    <w:rsid w:val="006B0914"/>
    <w:rsid w:val="006B176D"/>
    <w:rsid w:val="006B2E42"/>
    <w:rsid w:val="006B4A3E"/>
    <w:rsid w:val="006B515A"/>
    <w:rsid w:val="006B5810"/>
    <w:rsid w:val="006B5F58"/>
    <w:rsid w:val="006C0190"/>
    <w:rsid w:val="006C097E"/>
    <w:rsid w:val="006C61D8"/>
    <w:rsid w:val="006C64C2"/>
    <w:rsid w:val="006D2DBA"/>
    <w:rsid w:val="006D3309"/>
    <w:rsid w:val="006D3C90"/>
    <w:rsid w:val="006D4B19"/>
    <w:rsid w:val="006D4F4C"/>
    <w:rsid w:val="006D56CB"/>
    <w:rsid w:val="006D7481"/>
    <w:rsid w:val="006D75B6"/>
    <w:rsid w:val="006E0997"/>
    <w:rsid w:val="006E10B1"/>
    <w:rsid w:val="006E1F0E"/>
    <w:rsid w:val="006E24A0"/>
    <w:rsid w:val="006E2607"/>
    <w:rsid w:val="006E37EF"/>
    <w:rsid w:val="006E451F"/>
    <w:rsid w:val="006E477E"/>
    <w:rsid w:val="006E5218"/>
    <w:rsid w:val="006E5E23"/>
    <w:rsid w:val="006F6CF6"/>
    <w:rsid w:val="006F77BB"/>
    <w:rsid w:val="006F7913"/>
    <w:rsid w:val="0070066F"/>
    <w:rsid w:val="00700A23"/>
    <w:rsid w:val="00704A9A"/>
    <w:rsid w:val="007060AC"/>
    <w:rsid w:val="007113A2"/>
    <w:rsid w:val="00713CC8"/>
    <w:rsid w:val="0071594E"/>
    <w:rsid w:val="0071773F"/>
    <w:rsid w:val="007201DF"/>
    <w:rsid w:val="00721074"/>
    <w:rsid w:val="007217E8"/>
    <w:rsid w:val="00721B91"/>
    <w:rsid w:val="0072484B"/>
    <w:rsid w:val="00725F78"/>
    <w:rsid w:val="00726559"/>
    <w:rsid w:val="00727591"/>
    <w:rsid w:val="00730DA5"/>
    <w:rsid w:val="007327D9"/>
    <w:rsid w:val="00732A12"/>
    <w:rsid w:val="00733A2E"/>
    <w:rsid w:val="00733EB9"/>
    <w:rsid w:val="00733F85"/>
    <w:rsid w:val="0073494A"/>
    <w:rsid w:val="0073612E"/>
    <w:rsid w:val="00736681"/>
    <w:rsid w:val="0073668F"/>
    <w:rsid w:val="007424BA"/>
    <w:rsid w:val="0074344E"/>
    <w:rsid w:val="00745164"/>
    <w:rsid w:val="007462B6"/>
    <w:rsid w:val="00746A10"/>
    <w:rsid w:val="007475F9"/>
    <w:rsid w:val="00751DE2"/>
    <w:rsid w:val="007530B0"/>
    <w:rsid w:val="00754565"/>
    <w:rsid w:val="0075497D"/>
    <w:rsid w:val="00757A87"/>
    <w:rsid w:val="00761BB6"/>
    <w:rsid w:val="00761C1F"/>
    <w:rsid w:val="007623B0"/>
    <w:rsid w:val="007623B3"/>
    <w:rsid w:val="00763082"/>
    <w:rsid w:val="00764305"/>
    <w:rsid w:val="00765996"/>
    <w:rsid w:val="007708E6"/>
    <w:rsid w:val="00771394"/>
    <w:rsid w:val="0077535D"/>
    <w:rsid w:val="00776240"/>
    <w:rsid w:val="007819FB"/>
    <w:rsid w:val="007822D5"/>
    <w:rsid w:val="00782C91"/>
    <w:rsid w:val="0078373E"/>
    <w:rsid w:val="00785313"/>
    <w:rsid w:val="00785B8A"/>
    <w:rsid w:val="007866F6"/>
    <w:rsid w:val="00786971"/>
    <w:rsid w:val="00786F3D"/>
    <w:rsid w:val="0078771D"/>
    <w:rsid w:val="00787742"/>
    <w:rsid w:val="0079206C"/>
    <w:rsid w:val="007944A7"/>
    <w:rsid w:val="00794A0C"/>
    <w:rsid w:val="007952A9"/>
    <w:rsid w:val="007963BF"/>
    <w:rsid w:val="00796635"/>
    <w:rsid w:val="007A1060"/>
    <w:rsid w:val="007A365A"/>
    <w:rsid w:val="007A5E4C"/>
    <w:rsid w:val="007A6ACF"/>
    <w:rsid w:val="007A7623"/>
    <w:rsid w:val="007B2276"/>
    <w:rsid w:val="007B2A07"/>
    <w:rsid w:val="007B2CFF"/>
    <w:rsid w:val="007B48BC"/>
    <w:rsid w:val="007B4A7D"/>
    <w:rsid w:val="007B5C8F"/>
    <w:rsid w:val="007B5DF7"/>
    <w:rsid w:val="007B63E5"/>
    <w:rsid w:val="007B7A47"/>
    <w:rsid w:val="007C021D"/>
    <w:rsid w:val="007C0A63"/>
    <w:rsid w:val="007C0EA8"/>
    <w:rsid w:val="007C2904"/>
    <w:rsid w:val="007C4C93"/>
    <w:rsid w:val="007C5893"/>
    <w:rsid w:val="007C6301"/>
    <w:rsid w:val="007D0004"/>
    <w:rsid w:val="007D0367"/>
    <w:rsid w:val="007D0398"/>
    <w:rsid w:val="007D063C"/>
    <w:rsid w:val="007D08D7"/>
    <w:rsid w:val="007D2FBF"/>
    <w:rsid w:val="007D391E"/>
    <w:rsid w:val="007D44FB"/>
    <w:rsid w:val="007D581A"/>
    <w:rsid w:val="007D61BC"/>
    <w:rsid w:val="007D6ECE"/>
    <w:rsid w:val="007E31C8"/>
    <w:rsid w:val="007E566D"/>
    <w:rsid w:val="007E7059"/>
    <w:rsid w:val="007E7BA9"/>
    <w:rsid w:val="007E7D78"/>
    <w:rsid w:val="007F167A"/>
    <w:rsid w:val="007F2D80"/>
    <w:rsid w:val="007F3224"/>
    <w:rsid w:val="007F4737"/>
    <w:rsid w:val="007F4E73"/>
    <w:rsid w:val="007F6A91"/>
    <w:rsid w:val="008004F7"/>
    <w:rsid w:val="00800A20"/>
    <w:rsid w:val="008013DF"/>
    <w:rsid w:val="00804BF7"/>
    <w:rsid w:val="00805908"/>
    <w:rsid w:val="008107DC"/>
    <w:rsid w:val="00811896"/>
    <w:rsid w:val="00813373"/>
    <w:rsid w:val="008133A5"/>
    <w:rsid w:val="008145D2"/>
    <w:rsid w:val="00815BFB"/>
    <w:rsid w:val="008162E5"/>
    <w:rsid w:val="008234D9"/>
    <w:rsid w:val="008253EC"/>
    <w:rsid w:val="00826215"/>
    <w:rsid w:val="00826C39"/>
    <w:rsid w:val="00827977"/>
    <w:rsid w:val="00832716"/>
    <w:rsid w:val="008332BE"/>
    <w:rsid w:val="0083333F"/>
    <w:rsid w:val="00833C86"/>
    <w:rsid w:val="0083443B"/>
    <w:rsid w:val="008357C4"/>
    <w:rsid w:val="0083666D"/>
    <w:rsid w:val="008369DD"/>
    <w:rsid w:val="00837177"/>
    <w:rsid w:val="0084058B"/>
    <w:rsid w:val="0084080A"/>
    <w:rsid w:val="00843BC4"/>
    <w:rsid w:val="008454E4"/>
    <w:rsid w:val="008478A8"/>
    <w:rsid w:val="00850B32"/>
    <w:rsid w:val="00850BA3"/>
    <w:rsid w:val="00852997"/>
    <w:rsid w:val="008543E1"/>
    <w:rsid w:val="00854CEE"/>
    <w:rsid w:val="00854D7E"/>
    <w:rsid w:val="008556E6"/>
    <w:rsid w:val="008574D2"/>
    <w:rsid w:val="00857A05"/>
    <w:rsid w:val="00860806"/>
    <w:rsid w:val="0086201C"/>
    <w:rsid w:val="00862536"/>
    <w:rsid w:val="00863210"/>
    <w:rsid w:val="00867A43"/>
    <w:rsid w:val="00867B0C"/>
    <w:rsid w:val="00871A7B"/>
    <w:rsid w:val="008732A6"/>
    <w:rsid w:val="00875616"/>
    <w:rsid w:val="00875D26"/>
    <w:rsid w:val="00880678"/>
    <w:rsid w:val="0088097F"/>
    <w:rsid w:val="00880C72"/>
    <w:rsid w:val="008820CE"/>
    <w:rsid w:val="00882837"/>
    <w:rsid w:val="008835A3"/>
    <w:rsid w:val="00883A4D"/>
    <w:rsid w:val="00885782"/>
    <w:rsid w:val="00885D95"/>
    <w:rsid w:val="00887349"/>
    <w:rsid w:val="0089008A"/>
    <w:rsid w:val="008900AB"/>
    <w:rsid w:val="00890194"/>
    <w:rsid w:val="00891F5F"/>
    <w:rsid w:val="008936AE"/>
    <w:rsid w:val="008970B3"/>
    <w:rsid w:val="00897D0C"/>
    <w:rsid w:val="00897D13"/>
    <w:rsid w:val="00897EFB"/>
    <w:rsid w:val="008A4C68"/>
    <w:rsid w:val="008A5A72"/>
    <w:rsid w:val="008A6433"/>
    <w:rsid w:val="008B3CF4"/>
    <w:rsid w:val="008B4140"/>
    <w:rsid w:val="008B4C10"/>
    <w:rsid w:val="008B4C54"/>
    <w:rsid w:val="008B6C50"/>
    <w:rsid w:val="008B708C"/>
    <w:rsid w:val="008C08D1"/>
    <w:rsid w:val="008C098A"/>
    <w:rsid w:val="008C0A97"/>
    <w:rsid w:val="008C1FA2"/>
    <w:rsid w:val="008C2986"/>
    <w:rsid w:val="008C3D77"/>
    <w:rsid w:val="008C4611"/>
    <w:rsid w:val="008C69AC"/>
    <w:rsid w:val="008C78CB"/>
    <w:rsid w:val="008C7D1B"/>
    <w:rsid w:val="008D028A"/>
    <w:rsid w:val="008D1009"/>
    <w:rsid w:val="008D17D3"/>
    <w:rsid w:val="008D1967"/>
    <w:rsid w:val="008D3064"/>
    <w:rsid w:val="008D7F9D"/>
    <w:rsid w:val="008E014F"/>
    <w:rsid w:val="008E02FC"/>
    <w:rsid w:val="008E085E"/>
    <w:rsid w:val="008E0BF4"/>
    <w:rsid w:val="008E22F9"/>
    <w:rsid w:val="008E5A3A"/>
    <w:rsid w:val="008E5A9F"/>
    <w:rsid w:val="008E5CB6"/>
    <w:rsid w:val="008E60D9"/>
    <w:rsid w:val="008F227F"/>
    <w:rsid w:val="008F6881"/>
    <w:rsid w:val="009004AE"/>
    <w:rsid w:val="0090110C"/>
    <w:rsid w:val="00902F6B"/>
    <w:rsid w:val="0090579B"/>
    <w:rsid w:val="0090765B"/>
    <w:rsid w:val="00910488"/>
    <w:rsid w:val="00911DDF"/>
    <w:rsid w:val="0091315F"/>
    <w:rsid w:val="00913E6A"/>
    <w:rsid w:val="0091659E"/>
    <w:rsid w:val="00917C6A"/>
    <w:rsid w:val="00922BC8"/>
    <w:rsid w:val="00924098"/>
    <w:rsid w:val="00925EDD"/>
    <w:rsid w:val="00932483"/>
    <w:rsid w:val="0093357B"/>
    <w:rsid w:val="00934220"/>
    <w:rsid w:val="00935A45"/>
    <w:rsid w:val="00936F4F"/>
    <w:rsid w:val="0094136D"/>
    <w:rsid w:val="00941514"/>
    <w:rsid w:val="009415E9"/>
    <w:rsid w:val="00945BBE"/>
    <w:rsid w:val="00946AC5"/>
    <w:rsid w:val="00946B89"/>
    <w:rsid w:val="00950A39"/>
    <w:rsid w:val="00950B64"/>
    <w:rsid w:val="009564FC"/>
    <w:rsid w:val="0095782C"/>
    <w:rsid w:val="00960337"/>
    <w:rsid w:val="00960F74"/>
    <w:rsid w:val="00963475"/>
    <w:rsid w:val="00963D0D"/>
    <w:rsid w:val="00964A04"/>
    <w:rsid w:val="009654A5"/>
    <w:rsid w:val="009659BA"/>
    <w:rsid w:val="00970943"/>
    <w:rsid w:val="009722F5"/>
    <w:rsid w:val="00973147"/>
    <w:rsid w:val="009731CD"/>
    <w:rsid w:val="009736FA"/>
    <w:rsid w:val="009742A8"/>
    <w:rsid w:val="009777DC"/>
    <w:rsid w:val="00980CB0"/>
    <w:rsid w:val="0098199D"/>
    <w:rsid w:val="00981B5F"/>
    <w:rsid w:val="009830F5"/>
    <w:rsid w:val="00983167"/>
    <w:rsid w:val="00986EC5"/>
    <w:rsid w:val="009877D2"/>
    <w:rsid w:val="00990C6A"/>
    <w:rsid w:val="0099149D"/>
    <w:rsid w:val="0099369C"/>
    <w:rsid w:val="00994471"/>
    <w:rsid w:val="0099524E"/>
    <w:rsid w:val="009953E5"/>
    <w:rsid w:val="009967B9"/>
    <w:rsid w:val="00997FAE"/>
    <w:rsid w:val="009A054E"/>
    <w:rsid w:val="009A2029"/>
    <w:rsid w:val="009A38D0"/>
    <w:rsid w:val="009A4AB3"/>
    <w:rsid w:val="009A668F"/>
    <w:rsid w:val="009B249C"/>
    <w:rsid w:val="009B34EB"/>
    <w:rsid w:val="009B3F1D"/>
    <w:rsid w:val="009B582F"/>
    <w:rsid w:val="009B7A39"/>
    <w:rsid w:val="009C2035"/>
    <w:rsid w:val="009C2467"/>
    <w:rsid w:val="009C26BD"/>
    <w:rsid w:val="009C2903"/>
    <w:rsid w:val="009C2B51"/>
    <w:rsid w:val="009C37E3"/>
    <w:rsid w:val="009C5CC7"/>
    <w:rsid w:val="009D0346"/>
    <w:rsid w:val="009D34FA"/>
    <w:rsid w:val="009D3DA1"/>
    <w:rsid w:val="009D3E49"/>
    <w:rsid w:val="009D55AD"/>
    <w:rsid w:val="009D5950"/>
    <w:rsid w:val="009D65F8"/>
    <w:rsid w:val="009E0534"/>
    <w:rsid w:val="009E13AE"/>
    <w:rsid w:val="009E1A54"/>
    <w:rsid w:val="009E1E6E"/>
    <w:rsid w:val="009E1F3F"/>
    <w:rsid w:val="009E34B2"/>
    <w:rsid w:val="009E42A4"/>
    <w:rsid w:val="009E4E9B"/>
    <w:rsid w:val="009E570D"/>
    <w:rsid w:val="009E5BC3"/>
    <w:rsid w:val="009E6F4F"/>
    <w:rsid w:val="009F026A"/>
    <w:rsid w:val="009F0AAD"/>
    <w:rsid w:val="009F0F02"/>
    <w:rsid w:val="009F1031"/>
    <w:rsid w:val="009F2AA5"/>
    <w:rsid w:val="009F304B"/>
    <w:rsid w:val="009F3D1D"/>
    <w:rsid w:val="009F46BF"/>
    <w:rsid w:val="00A003A1"/>
    <w:rsid w:val="00A011F3"/>
    <w:rsid w:val="00A03096"/>
    <w:rsid w:val="00A03FC5"/>
    <w:rsid w:val="00A04F21"/>
    <w:rsid w:val="00A0714A"/>
    <w:rsid w:val="00A07826"/>
    <w:rsid w:val="00A07B9D"/>
    <w:rsid w:val="00A1007C"/>
    <w:rsid w:val="00A10AC1"/>
    <w:rsid w:val="00A112DA"/>
    <w:rsid w:val="00A13A0B"/>
    <w:rsid w:val="00A14DBC"/>
    <w:rsid w:val="00A17C3F"/>
    <w:rsid w:val="00A21368"/>
    <w:rsid w:val="00A24749"/>
    <w:rsid w:val="00A32117"/>
    <w:rsid w:val="00A3227A"/>
    <w:rsid w:val="00A32392"/>
    <w:rsid w:val="00A32875"/>
    <w:rsid w:val="00A329E3"/>
    <w:rsid w:val="00A32D73"/>
    <w:rsid w:val="00A32E92"/>
    <w:rsid w:val="00A33ABB"/>
    <w:rsid w:val="00A34BDD"/>
    <w:rsid w:val="00A3759D"/>
    <w:rsid w:val="00A42F9C"/>
    <w:rsid w:val="00A433AF"/>
    <w:rsid w:val="00A44310"/>
    <w:rsid w:val="00A4513A"/>
    <w:rsid w:val="00A46293"/>
    <w:rsid w:val="00A465CC"/>
    <w:rsid w:val="00A4667C"/>
    <w:rsid w:val="00A500CD"/>
    <w:rsid w:val="00A55D13"/>
    <w:rsid w:val="00A56C88"/>
    <w:rsid w:val="00A56FE0"/>
    <w:rsid w:val="00A57936"/>
    <w:rsid w:val="00A6150F"/>
    <w:rsid w:val="00A61B88"/>
    <w:rsid w:val="00A61BB3"/>
    <w:rsid w:val="00A633B3"/>
    <w:rsid w:val="00A64765"/>
    <w:rsid w:val="00A679BC"/>
    <w:rsid w:val="00A702DE"/>
    <w:rsid w:val="00A7651E"/>
    <w:rsid w:val="00A76745"/>
    <w:rsid w:val="00A8086E"/>
    <w:rsid w:val="00A81700"/>
    <w:rsid w:val="00A82BB8"/>
    <w:rsid w:val="00A84CE9"/>
    <w:rsid w:val="00A84E3D"/>
    <w:rsid w:val="00A854D5"/>
    <w:rsid w:val="00A86CE5"/>
    <w:rsid w:val="00A9210F"/>
    <w:rsid w:val="00A93F76"/>
    <w:rsid w:val="00A94C53"/>
    <w:rsid w:val="00A9541F"/>
    <w:rsid w:val="00A95A5A"/>
    <w:rsid w:val="00A96E71"/>
    <w:rsid w:val="00AA0289"/>
    <w:rsid w:val="00AA05EB"/>
    <w:rsid w:val="00AA0BAF"/>
    <w:rsid w:val="00AA3B4A"/>
    <w:rsid w:val="00AA4D84"/>
    <w:rsid w:val="00AA4DBA"/>
    <w:rsid w:val="00AA690F"/>
    <w:rsid w:val="00AB2E7B"/>
    <w:rsid w:val="00AB38A2"/>
    <w:rsid w:val="00AB48FF"/>
    <w:rsid w:val="00AC0D4D"/>
    <w:rsid w:val="00AC1971"/>
    <w:rsid w:val="00AC4819"/>
    <w:rsid w:val="00AC72BD"/>
    <w:rsid w:val="00AD0270"/>
    <w:rsid w:val="00AD3A93"/>
    <w:rsid w:val="00AD3E2F"/>
    <w:rsid w:val="00AD6A94"/>
    <w:rsid w:val="00AD79EE"/>
    <w:rsid w:val="00AE094B"/>
    <w:rsid w:val="00AE0959"/>
    <w:rsid w:val="00AE3CB9"/>
    <w:rsid w:val="00AE4CF4"/>
    <w:rsid w:val="00AF09DE"/>
    <w:rsid w:val="00AF25D8"/>
    <w:rsid w:val="00AF3BA7"/>
    <w:rsid w:val="00AF5926"/>
    <w:rsid w:val="00AF60FE"/>
    <w:rsid w:val="00AF7060"/>
    <w:rsid w:val="00AF7EDD"/>
    <w:rsid w:val="00B00B3A"/>
    <w:rsid w:val="00B06D78"/>
    <w:rsid w:val="00B10320"/>
    <w:rsid w:val="00B1048A"/>
    <w:rsid w:val="00B10FCB"/>
    <w:rsid w:val="00B11305"/>
    <w:rsid w:val="00B16D25"/>
    <w:rsid w:val="00B23973"/>
    <w:rsid w:val="00B2406E"/>
    <w:rsid w:val="00B24261"/>
    <w:rsid w:val="00B26150"/>
    <w:rsid w:val="00B26B88"/>
    <w:rsid w:val="00B27A85"/>
    <w:rsid w:val="00B34912"/>
    <w:rsid w:val="00B3619C"/>
    <w:rsid w:val="00B36C34"/>
    <w:rsid w:val="00B41EED"/>
    <w:rsid w:val="00B43110"/>
    <w:rsid w:val="00B442C4"/>
    <w:rsid w:val="00B44484"/>
    <w:rsid w:val="00B4686F"/>
    <w:rsid w:val="00B468E1"/>
    <w:rsid w:val="00B50A2C"/>
    <w:rsid w:val="00B51D63"/>
    <w:rsid w:val="00B52D60"/>
    <w:rsid w:val="00B53797"/>
    <w:rsid w:val="00B56F97"/>
    <w:rsid w:val="00B57DC7"/>
    <w:rsid w:val="00B60476"/>
    <w:rsid w:val="00B615D6"/>
    <w:rsid w:val="00B63DCA"/>
    <w:rsid w:val="00B71427"/>
    <w:rsid w:val="00B72EB4"/>
    <w:rsid w:val="00B73EFC"/>
    <w:rsid w:val="00B74792"/>
    <w:rsid w:val="00B75ED5"/>
    <w:rsid w:val="00B76CAA"/>
    <w:rsid w:val="00B80B31"/>
    <w:rsid w:val="00B81C19"/>
    <w:rsid w:val="00B86B86"/>
    <w:rsid w:val="00B90F36"/>
    <w:rsid w:val="00B912C8"/>
    <w:rsid w:val="00B92155"/>
    <w:rsid w:val="00B949E5"/>
    <w:rsid w:val="00B95A96"/>
    <w:rsid w:val="00BA00BF"/>
    <w:rsid w:val="00BA2D01"/>
    <w:rsid w:val="00BA39FD"/>
    <w:rsid w:val="00BA6893"/>
    <w:rsid w:val="00BB0B64"/>
    <w:rsid w:val="00BB21A8"/>
    <w:rsid w:val="00BB62B9"/>
    <w:rsid w:val="00BC0228"/>
    <w:rsid w:val="00BC15F9"/>
    <w:rsid w:val="00BC1B8B"/>
    <w:rsid w:val="00BC3C5C"/>
    <w:rsid w:val="00BC5CC3"/>
    <w:rsid w:val="00BC6027"/>
    <w:rsid w:val="00BD1C64"/>
    <w:rsid w:val="00BD21BF"/>
    <w:rsid w:val="00BD3541"/>
    <w:rsid w:val="00BD3808"/>
    <w:rsid w:val="00BE1708"/>
    <w:rsid w:val="00BE173B"/>
    <w:rsid w:val="00BE1B22"/>
    <w:rsid w:val="00BE5D37"/>
    <w:rsid w:val="00BE5F33"/>
    <w:rsid w:val="00BF346B"/>
    <w:rsid w:val="00BF5313"/>
    <w:rsid w:val="00BF61DF"/>
    <w:rsid w:val="00C01ADF"/>
    <w:rsid w:val="00C05289"/>
    <w:rsid w:val="00C05C48"/>
    <w:rsid w:val="00C10001"/>
    <w:rsid w:val="00C110BD"/>
    <w:rsid w:val="00C114FB"/>
    <w:rsid w:val="00C11B40"/>
    <w:rsid w:val="00C1248B"/>
    <w:rsid w:val="00C1333A"/>
    <w:rsid w:val="00C1431A"/>
    <w:rsid w:val="00C15BA3"/>
    <w:rsid w:val="00C15E49"/>
    <w:rsid w:val="00C16622"/>
    <w:rsid w:val="00C20D20"/>
    <w:rsid w:val="00C21D02"/>
    <w:rsid w:val="00C21E57"/>
    <w:rsid w:val="00C238AA"/>
    <w:rsid w:val="00C24018"/>
    <w:rsid w:val="00C24660"/>
    <w:rsid w:val="00C25A63"/>
    <w:rsid w:val="00C26AA5"/>
    <w:rsid w:val="00C307B5"/>
    <w:rsid w:val="00C30EEE"/>
    <w:rsid w:val="00C326CD"/>
    <w:rsid w:val="00C36D7E"/>
    <w:rsid w:val="00C37770"/>
    <w:rsid w:val="00C37DEC"/>
    <w:rsid w:val="00C406A3"/>
    <w:rsid w:val="00C40C5D"/>
    <w:rsid w:val="00C41113"/>
    <w:rsid w:val="00C4249F"/>
    <w:rsid w:val="00C440C1"/>
    <w:rsid w:val="00C455CF"/>
    <w:rsid w:val="00C53A6F"/>
    <w:rsid w:val="00C54CA6"/>
    <w:rsid w:val="00C56172"/>
    <w:rsid w:val="00C568C4"/>
    <w:rsid w:val="00C56B87"/>
    <w:rsid w:val="00C61048"/>
    <w:rsid w:val="00C63035"/>
    <w:rsid w:val="00C641F5"/>
    <w:rsid w:val="00C64370"/>
    <w:rsid w:val="00C65EFA"/>
    <w:rsid w:val="00C67DDC"/>
    <w:rsid w:val="00C71858"/>
    <w:rsid w:val="00C71CCB"/>
    <w:rsid w:val="00C72565"/>
    <w:rsid w:val="00C74232"/>
    <w:rsid w:val="00C75B0B"/>
    <w:rsid w:val="00C76027"/>
    <w:rsid w:val="00C760EB"/>
    <w:rsid w:val="00C76B99"/>
    <w:rsid w:val="00C77A12"/>
    <w:rsid w:val="00C801A8"/>
    <w:rsid w:val="00C80E39"/>
    <w:rsid w:val="00C8241B"/>
    <w:rsid w:val="00C827FC"/>
    <w:rsid w:val="00C84D73"/>
    <w:rsid w:val="00C85AF8"/>
    <w:rsid w:val="00C914E1"/>
    <w:rsid w:val="00C91A7A"/>
    <w:rsid w:val="00C936A0"/>
    <w:rsid w:val="00C93780"/>
    <w:rsid w:val="00C945F6"/>
    <w:rsid w:val="00C95B2D"/>
    <w:rsid w:val="00C96083"/>
    <w:rsid w:val="00CA1A76"/>
    <w:rsid w:val="00CA34D6"/>
    <w:rsid w:val="00CA3B9B"/>
    <w:rsid w:val="00CA3FAF"/>
    <w:rsid w:val="00CA61AA"/>
    <w:rsid w:val="00CA73E7"/>
    <w:rsid w:val="00CA7D4C"/>
    <w:rsid w:val="00CA7E1F"/>
    <w:rsid w:val="00CB138A"/>
    <w:rsid w:val="00CB311F"/>
    <w:rsid w:val="00CB4378"/>
    <w:rsid w:val="00CB43DA"/>
    <w:rsid w:val="00CB4BA1"/>
    <w:rsid w:val="00CB4F83"/>
    <w:rsid w:val="00CB77EA"/>
    <w:rsid w:val="00CC03BA"/>
    <w:rsid w:val="00CC27FF"/>
    <w:rsid w:val="00CC371A"/>
    <w:rsid w:val="00CD078F"/>
    <w:rsid w:val="00CD1FF2"/>
    <w:rsid w:val="00CD3876"/>
    <w:rsid w:val="00CD5613"/>
    <w:rsid w:val="00CD73F0"/>
    <w:rsid w:val="00CD7DC9"/>
    <w:rsid w:val="00CE1515"/>
    <w:rsid w:val="00CE4FE3"/>
    <w:rsid w:val="00CF0560"/>
    <w:rsid w:val="00CF21CB"/>
    <w:rsid w:val="00CF24CD"/>
    <w:rsid w:val="00CF423D"/>
    <w:rsid w:val="00CF47CD"/>
    <w:rsid w:val="00D003DE"/>
    <w:rsid w:val="00D0153E"/>
    <w:rsid w:val="00D0235C"/>
    <w:rsid w:val="00D02D86"/>
    <w:rsid w:val="00D02E2C"/>
    <w:rsid w:val="00D041DA"/>
    <w:rsid w:val="00D042EF"/>
    <w:rsid w:val="00D05860"/>
    <w:rsid w:val="00D07FA0"/>
    <w:rsid w:val="00D108ED"/>
    <w:rsid w:val="00D1133A"/>
    <w:rsid w:val="00D115DB"/>
    <w:rsid w:val="00D11898"/>
    <w:rsid w:val="00D1328F"/>
    <w:rsid w:val="00D13B0B"/>
    <w:rsid w:val="00D14438"/>
    <w:rsid w:val="00D169CB"/>
    <w:rsid w:val="00D16B41"/>
    <w:rsid w:val="00D17FC4"/>
    <w:rsid w:val="00D2147F"/>
    <w:rsid w:val="00D2169E"/>
    <w:rsid w:val="00D21E1E"/>
    <w:rsid w:val="00D235FB"/>
    <w:rsid w:val="00D2609D"/>
    <w:rsid w:val="00D3109D"/>
    <w:rsid w:val="00D315C3"/>
    <w:rsid w:val="00D320E0"/>
    <w:rsid w:val="00D36AE2"/>
    <w:rsid w:val="00D373EE"/>
    <w:rsid w:val="00D40737"/>
    <w:rsid w:val="00D41CA7"/>
    <w:rsid w:val="00D42835"/>
    <w:rsid w:val="00D4522C"/>
    <w:rsid w:val="00D45731"/>
    <w:rsid w:val="00D47B38"/>
    <w:rsid w:val="00D50611"/>
    <w:rsid w:val="00D50FD5"/>
    <w:rsid w:val="00D515C5"/>
    <w:rsid w:val="00D538B2"/>
    <w:rsid w:val="00D56897"/>
    <w:rsid w:val="00D578DE"/>
    <w:rsid w:val="00D606B9"/>
    <w:rsid w:val="00D610AB"/>
    <w:rsid w:val="00D61105"/>
    <w:rsid w:val="00D65BCB"/>
    <w:rsid w:val="00D675D7"/>
    <w:rsid w:val="00D67CE9"/>
    <w:rsid w:val="00D700CC"/>
    <w:rsid w:val="00D7363C"/>
    <w:rsid w:val="00D7431A"/>
    <w:rsid w:val="00D778FB"/>
    <w:rsid w:val="00D800E2"/>
    <w:rsid w:val="00D82DA1"/>
    <w:rsid w:val="00D832D3"/>
    <w:rsid w:val="00D83742"/>
    <w:rsid w:val="00D84FD7"/>
    <w:rsid w:val="00D852CD"/>
    <w:rsid w:val="00D921DC"/>
    <w:rsid w:val="00D92D56"/>
    <w:rsid w:val="00D93CDC"/>
    <w:rsid w:val="00D94166"/>
    <w:rsid w:val="00D950A6"/>
    <w:rsid w:val="00D96C92"/>
    <w:rsid w:val="00D97E60"/>
    <w:rsid w:val="00DA0F36"/>
    <w:rsid w:val="00DA16AD"/>
    <w:rsid w:val="00DA1969"/>
    <w:rsid w:val="00DA303B"/>
    <w:rsid w:val="00DA39E5"/>
    <w:rsid w:val="00DA3DC1"/>
    <w:rsid w:val="00DA3E7A"/>
    <w:rsid w:val="00DA7DBB"/>
    <w:rsid w:val="00DB076C"/>
    <w:rsid w:val="00DB0FFC"/>
    <w:rsid w:val="00DB1C63"/>
    <w:rsid w:val="00DB270C"/>
    <w:rsid w:val="00DB2D8D"/>
    <w:rsid w:val="00DB33B5"/>
    <w:rsid w:val="00DB3F67"/>
    <w:rsid w:val="00DB42E5"/>
    <w:rsid w:val="00DB4779"/>
    <w:rsid w:val="00DB5024"/>
    <w:rsid w:val="00DB59B9"/>
    <w:rsid w:val="00DB6DFD"/>
    <w:rsid w:val="00DB6FCA"/>
    <w:rsid w:val="00DC2001"/>
    <w:rsid w:val="00DC6B8C"/>
    <w:rsid w:val="00DC7833"/>
    <w:rsid w:val="00DD0A83"/>
    <w:rsid w:val="00DD0D9E"/>
    <w:rsid w:val="00DD118C"/>
    <w:rsid w:val="00DD2ED2"/>
    <w:rsid w:val="00DD312F"/>
    <w:rsid w:val="00DD4935"/>
    <w:rsid w:val="00DD5158"/>
    <w:rsid w:val="00DD7464"/>
    <w:rsid w:val="00DD7784"/>
    <w:rsid w:val="00DD7CFF"/>
    <w:rsid w:val="00DE10A9"/>
    <w:rsid w:val="00DE29D7"/>
    <w:rsid w:val="00DE51CC"/>
    <w:rsid w:val="00DE5446"/>
    <w:rsid w:val="00DF06A9"/>
    <w:rsid w:val="00DF1208"/>
    <w:rsid w:val="00DF1572"/>
    <w:rsid w:val="00DF4DF6"/>
    <w:rsid w:val="00DF5750"/>
    <w:rsid w:val="00DF68CD"/>
    <w:rsid w:val="00DF6FB5"/>
    <w:rsid w:val="00DF7956"/>
    <w:rsid w:val="00E00D06"/>
    <w:rsid w:val="00E00E72"/>
    <w:rsid w:val="00E01C13"/>
    <w:rsid w:val="00E021AF"/>
    <w:rsid w:val="00E05057"/>
    <w:rsid w:val="00E07487"/>
    <w:rsid w:val="00E12625"/>
    <w:rsid w:val="00E141BA"/>
    <w:rsid w:val="00E168C6"/>
    <w:rsid w:val="00E174AC"/>
    <w:rsid w:val="00E21350"/>
    <w:rsid w:val="00E2341F"/>
    <w:rsid w:val="00E24711"/>
    <w:rsid w:val="00E252A4"/>
    <w:rsid w:val="00E2550F"/>
    <w:rsid w:val="00E30767"/>
    <w:rsid w:val="00E31BCE"/>
    <w:rsid w:val="00E334DA"/>
    <w:rsid w:val="00E36ACD"/>
    <w:rsid w:val="00E37DFA"/>
    <w:rsid w:val="00E42EBA"/>
    <w:rsid w:val="00E43D9D"/>
    <w:rsid w:val="00E44F44"/>
    <w:rsid w:val="00E474A9"/>
    <w:rsid w:val="00E516E4"/>
    <w:rsid w:val="00E52271"/>
    <w:rsid w:val="00E52424"/>
    <w:rsid w:val="00E55B96"/>
    <w:rsid w:val="00E5677A"/>
    <w:rsid w:val="00E61175"/>
    <w:rsid w:val="00E621F0"/>
    <w:rsid w:val="00E63DC2"/>
    <w:rsid w:val="00E66511"/>
    <w:rsid w:val="00E67743"/>
    <w:rsid w:val="00E70762"/>
    <w:rsid w:val="00E768A6"/>
    <w:rsid w:val="00E77751"/>
    <w:rsid w:val="00E81050"/>
    <w:rsid w:val="00E82547"/>
    <w:rsid w:val="00E84F66"/>
    <w:rsid w:val="00E86491"/>
    <w:rsid w:val="00E86AD0"/>
    <w:rsid w:val="00E87A9E"/>
    <w:rsid w:val="00E90196"/>
    <w:rsid w:val="00E90656"/>
    <w:rsid w:val="00E92A90"/>
    <w:rsid w:val="00E9391F"/>
    <w:rsid w:val="00E964E4"/>
    <w:rsid w:val="00EA5063"/>
    <w:rsid w:val="00EA5710"/>
    <w:rsid w:val="00EB025F"/>
    <w:rsid w:val="00EB1364"/>
    <w:rsid w:val="00EB2A83"/>
    <w:rsid w:val="00EB5565"/>
    <w:rsid w:val="00EC03CB"/>
    <w:rsid w:val="00EC0829"/>
    <w:rsid w:val="00EC18A9"/>
    <w:rsid w:val="00EC38A8"/>
    <w:rsid w:val="00EC4851"/>
    <w:rsid w:val="00EC5DFF"/>
    <w:rsid w:val="00ED20AB"/>
    <w:rsid w:val="00ED4F79"/>
    <w:rsid w:val="00ED5A93"/>
    <w:rsid w:val="00ED5BC4"/>
    <w:rsid w:val="00ED6EF6"/>
    <w:rsid w:val="00ED765E"/>
    <w:rsid w:val="00ED76C9"/>
    <w:rsid w:val="00ED7A8B"/>
    <w:rsid w:val="00ED7D52"/>
    <w:rsid w:val="00ED7F84"/>
    <w:rsid w:val="00EE0849"/>
    <w:rsid w:val="00EE1284"/>
    <w:rsid w:val="00EE317C"/>
    <w:rsid w:val="00EE5B6D"/>
    <w:rsid w:val="00EF526C"/>
    <w:rsid w:val="00EF626B"/>
    <w:rsid w:val="00EF73B8"/>
    <w:rsid w:val="00F00242"/>
    <w:rsid w:val="00F02518"/>
    <w:rsid w:val="00F02979"/>
    <w:rsid w:val="00F05C44"/>
    <w:rsid w:val="00F11436"/>
    <w:rsid w:val="00F11E1B"/>
    <w:rsid w:val="00F12EF8"/>
    <w:rsid w:val="00F1370E"/>
    <w:rsid w:val="00F1446D"/>
    <w:rsid w:val="00F17DD6"/>
    <w:rsid w:val="00F228BC"/>
    <w:rsid w:val="00F22BF9"/>
    <w:rsid w:val="00F24817"/>
    <w:rsid w:val="00F24C9F"/>
    <w:rsid w:val="00F25191"/>
    <w:rsid w:val="00F27B23"/>
    <w:rsid w:val="00F307F9"/>
    <w:rsid w:val="00F320F9"/>
    <w:rsid w:val="00F33207"/>
    <w:rsid w:val="00F33A32"/>
    <w:rsid w:val="00F34273"/>
    <w:rsid w:val="00F34702"/>
    <w:rsid w:val="00F34E3F"/>
    <w:rsid w:val="00F35DA3"/>
    <w:rsid w:val="00F36446"/>
    <w:rsid w:val="00F37943"/>
    <w:rsid w:val="00F37E3B"/>
    <w:rsid w:val="00F411A1"/>
    <w:rsid w:val="00F41758"/>
    <w:rsid w:val="00F43178"/>
    <w:rsid w:val="00F436E6"/>
    <w:rsid w:val="00F451CD"/>
    <w:rsid w:val="00F4552F"/>
    <w:rsid w:val="00F4561E"/>
    <w:rsid w:val="00F47060"/>
    <w:rsid w:val="00F476A9"/>
    <w:rsid w:val="00F47780"/>
    <w:rsid w:val="00F47D9B"/>
    <w:rsid w:val="00F559CA"/>
    <w:rsid w:val="00F55AE4"/>
    <w:rsid w:val="00F564C0"/>
    <w:rsid w:val="00F571C3"/>
    <w:rsid w:val="00F648A0"/>
    <w:rsid w:val="00F6552F"/>
    <w:rsid w:val="00F708F3"/>
    <w:rsid w:val="00F72577"/>
    <w:rsid w:val="00F72D64"/>
    <w:rsid w:val="00F7389E"/>
    <w:rsid w:val="00F7594F"/>
    <w:rsid w:val="00F8079C"/>
    <w:rsid w:val="00F81A6C"/>
    <w:rsid w:val="00F8558E"/>
    <w:rsid w:val="00F86FBD"/>
    <w:rsid w:val="00F90B9D"/>
    <w:rsid w:val="00F92787"/>
    <w:rsid w:val="00F92A06"/>
    <w:rsid w:val="00F959B2"/>
    <w:rsid w:val="00F95E16"/>
    <w:rsid w:val="00F970CF"/>
    <w:rsid w:val="00F9743D"/>
    <w:rsid w:val="00F97D72"/>
    <w:rsid w:val="00FA0FC3"/>
    <w:rsid w:val="00FA2FAA"/>
    <w:rsid w:val="00FA48D1"/>
    <w:rsid w:val="00FA66DB"/>
    <w:rsid w:val="00FA6C48"/>
    <w:rsid w:val="00FB2E6B"/>
    <w:rsid w:val="00FB7AAE"/>
    <w:rsid w:val="00FC2EBF"/>
    <w:rsid w:val="00FC4AA2"/>
    <w:rsid w:val="00FC6FA1"/>
    <w:rsid w:val="00FC77A3"/>
    <w:rsid w:val="00FC7F13"/>
    <w:rsid w:val="00FD0C62"/>
    <w:rsid w:val="00FD1C0A"/>
    <w:rsid w:val="00FD1DBB"/>
    <w:rsid w:val="00FD2701"/>
    <w:rsid w:val="00FD47D8"/>
    <w:rsid w:val="00FD4F9A"/>
    <w:rsid w:val="00FD582F"/>
    <w:rsid w:val="00FD5E4C"/>
    <w:rsid w:val="00FD68CB"/>
    <w:rsid w:val="00FD72A9"/>
    <w:rsid w:val="00FE0923"/>
    <w:rsid w:val="00FE107C"/>
    <w:rsid w:val="00FE3A26"/>
    <w:rsid w:val="00FE4917"/>
    <w:rsid w:val="00FE7B3A"/>
    <w:rsid w:val="00FE7C42"/>
    <w:rsid w:val="00FF2807"/>
    <w:rsid w:val="00FF2AFB"/>
    <w:rsid w:val="00FF4599"/>
    <w:rsid w:val="00FF4FB2"/>
    <w:rsid w:val="00FF513D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05F38"/>
  <w15:docId w15:val="{8EACD312-338B-4303-B1C6-23956E9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FA"/>
  </w:style>
  <w:style w:type="paragraph" w:styleId="Heading1">
    <w:name w:val="heading 1"/>
    <w:basedOn w:val="Normal"/>
    <w:next w:val="Normal"/>
    <w:link w:val="Heading1Char"/>
    <w:uiPriority w:val="9"/>
    <w:qFormat/>
    <w:rsid w:val="00EB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0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2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77B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2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2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21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E26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26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16"/>
  </w:style>
  <w:style w:type="paragraph" w:styleId="Footer">
    <w:name w:val="footer"/>
    <w:basedOn w:val="Normal"/>
    <w:link w:val="FooterChar"/>
    <w:uiPriority w:val="99"/>
    <w:unhideWhenUsed/>
    <w:rsid w:val="0087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16"/>
  </w:style>
  <w:style w:type="paragraph" w:customStyle="1" w:styleId="Default">
    <w:name w:val="Default"/>
    <w:rsid w:val="00166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uickA">
    <w:name w:val="Quick A."/>
    <w:basedOn w:val="Normal"/>
    <w:rsid w:val="008107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107D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8107D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8107DC"/>
    <w:rPr>
      <w:rFonts w:ascii="Arial" w:eastAsia="Times New Roman" w:hAnsi="Arial" w:cs="Arial"/>
      <w:szCs w:val="20"/>
    </w:rPr>
  </w:style>
  <w:style w:type="paragraph" w:customStyle="1" w:styleId="HeadNoteNotItalics">
    <w:name w:val="HeadNoteNotItalics"/>
    <w:basedOn w:val="Normal"/>
    <w:rsid w:val="008107DC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table" w:styleId="TableGrid">
    <w:name w:val="Table Grid"/>
    <w:basedOn w:val="TableNormal"/>
    <w:uiPriority w:val="39"/>
    <w:rsid w:val="00C9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B86B86"/>
    <w:rPr>
      <w:rFonts w:ascii="Arial" w:hAnsi="Arial" w:cs="Arial"/>
      <w:b/>
      <w:bCs/>
      <w:color w:val="221E1F"/>
      <w:sz w:val="17"/>
      <w:szCs w:val="17"/>
    </w:rPr>
  </w:style>
  <w:style w:type="character" w:customStyle="1" w:styleId="institution">
    <w:name w:val="institution"/>
    <w:basedOn w:val="DefaultParagraphFont"/>
    <w:rsid w:val="00B86B86"/>
  </w:style>
  <w:style w:type="paragraph" w:styleId="NoSpacing">
    <w:name w:val="No Spacing"/>
    <w:link w:val="NoSpacingChar"/>
    <w:uiPriority w:val="1"/>
    <w:qFormat/>
    <w:rsid w:val="007F4E73"/>
    <w:pPr>
      <w:spacing w:after="0" w:line="240" w:lineRule="auto"/>
    </w:pPr>
    <w:rPr>
      <w:rFonts w:eastAsiaTheme="minorEastAsia"/>
    </w:rPr>
  </w:style>
  <w:style w:type="paragraph" w:customStyle="1" w:styleId="RTFOutput">
    <w:name w:val="RTFOutput"/>
    <w:rsid w:val="00A954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246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46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246E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46E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5246ED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31A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0FD2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E3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921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1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108">
              <w:marLeft w:val="0"/>
              <w:marRight w:val="0"/>
              <w:marTop w:val="0"/>
              <w:marBottom w:val="0"/>
              <w:divBdr>
                <w:top w:val="single" w:sz="48" w:space="0" w:color="1324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9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67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5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8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3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78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6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DA13-53F0-491C-B31A-878EB922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29386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Fowler</dc:creator>
  <cp:lastModifiedBy>Laura Anderson</cp:lastModifiedBy>
  <cp:revision>2</cp:revision>
  <cp:lastPrinted>2018-10-04T18:16:00Z</cp:lastPrinted>
  <dcterms:created xsi:type="dcterms:W3CDTF">2019-04-04T13:54:00Z</dcterms:created>
  <dcterms:modified xsi:type="dcterms:W3CDTF">2019-04-04T13:54:00Z</dcterms:modified>
</cp:coreProperties>
</file>