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V w:val="none" w:sz="0" w:space="0" w:color="auto"/>
        </w:tblBorders>
        <w:tblLook w:val="04A0" w:firstRow="1" w:lastRow="0" w:firstColumn="1" w:lastColumn="0" w:noHBand="0" w:noVBand="1"/>
      </w:tblPr>
      <w:tblGrid>
        <w:gridCol w:w="3116"/>
        <w:gridCol w:w="3117"/>
        <w:gridCol w:w="3117"/>
      </w:tblGrid>
      <w:tr w:rsidR="00CE73FA" w14:paraId="35F80D77" w14:textId="77777777" w:rsidTr="0089771F">
        <w:tc>
          <w:tcPr>
            <w:tcW w:w="9350" w:type="dxa"/>
            <w:gridSpan w:val="3"/>
            <w:shd w:val="clear" w:color="auto" w:fill="000000" w:themeFill="text1"/>
          </w:tcPr>
          <w:p w14:paraId="7FBD7514" w14:textId="77777777" w:rsidR="004D0489" w:rsidRDefault="00CE73FA" w:rsidP="0089771F">
            <w:pPr>
              <w:spacing w:line="240" w:lineRule="auto"/>
              <w:jc w:val="center"/>
              <w:rPr>
                <w:rFonts w:ascii="Times New Roman" w:hAnsi="Times New Roman" w:cs="Times New Roman"/>
                <w:b/>
                <w:bCs/>
                <w:color w:val="FFFFFF" w:themeColor="background1"/>
                <w:sz w:val="24"/>
                <w:szCs w:val="24"/>
              </w:rPr>
            </w:pPr>
            <w:bookmarkStart w:id="0" w:name="_GoBack"/>
            <w:bookmarkEnd w:id="0"/>
            <w:r>
              <w:rPr>
                <w:rFonts w:ascii="Times New Roman" w:hAnsi="Times New Roman" w:cs="Times New Roman"/>
                <w:b/>
                <w:bCs/>
                <w:color w:val="FFFFFF" w:themeColor="background1"/>
                <w:sz w:val="24"/>
                <w:szCs w:val="24"/>
              </w:rPr>
              <w:t>Appendix 1</w:t>
            </w:r>
            <w:r w:rsidR="004D0489">
              <w:rPr>
                <w:rFonts w:ascii="Times New Roman" w:hAnsi="Times New Roman" w:cs="Times New Roman"/>
                <w:b/>
                <w:bCs/>
                <w:color w:val="FFFFFF" w:themeColor="background1"/>
                <w:sz w:val="24"/>
                <w:szCs w:val="24"/>
              </w:rPr>
              <w:t xml:space="preserve">: </w:t>
            </w:r>
          </w:p>
          <w:p w14:paraId="1C925C9F" w14:textId="7E904D05" w:rsidR="00CE73FA" w:rsidRPr="00E34676" w:rsidRDefault="004D0489" w:rsidP="0089771F">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Demographic and Risk Behavior Characteristics of MSM Seen at San Francisco City Clinic (SFCC) </w:t>
            </w:r>
            <w:r w:rsidRPr="00640D39">
              <w:rPr>
                <w:rFonts w:ascii="Times New Roman" w:hAnsi="Times New Roman" w:cs="Times New Roman"/>
                <w:b/>
                <w:sz w:val="24"/>
                <w:szCs w:val="24"/>
              </w:rPr>
              <w:t>between 9/1/2012 and 6/30/2016</w:t>
            </w:r>
            <w:r>
              <w:rPr>
                <w:rFonts w:ascii="Times New Roman" w:hAnsi="Times New Roman" w:cs="Times New Roman"/>
                <w:b/>
                <w:sz w:val="24"/>
                <w:szCs w:val="24"/>
              </w:rPr>
              <w:t>, D</w:t>
            </w:r>
            <w:r w:rsidR="001A4B14">
              <w:rPr>
                <w:rFonts w:ascii="Times New Roman" w:hAnsi="Times New Roman" w:cs="Times New Roman"/>
                <w:b/>
                <w:sz w:val="24"/>
                <w:szCs w:val="24"/>
              </w:rPr>
              <w:t>escribed by Case/Control Status</w:t>
            </w:r>
            <w:r w:rsidR="001A4B14" w:rsidRPr="001A4B14">
              <w:rPr>
                <w:rFonts w:ascii="Times New Roman" w:hAnsi="Times New Roman" w:cs="Times New Roman"/>
                <w:b/>
                <w:sz w:val="24"/>
                <w:szCs w:val="24"/>
                <w:vertAlign w:val="superscript"/>
              </w:rPr>
              <w:t>a</w:t>
            </w:r>
          </w:p>
        </w:tc>
      </w:tr>
      <w:tr w:rsidR="00CE73FA" w14:paraId="27BDEF23" w14:textId="77777777" w:rsidTr="0089771F">
        <w:tc>
          <w:tcPr>
            <w:tcW w:w="3116" w:type="dxa"/>
          </w:tcPr>
          <w:p w14:paraId="08294F92" w14:textId="77777777" w:rsidR="00CE73FA" w:rsidRDefault="00CE73FA" w:rsidP="0089771F">
            <w:pPr>
              <w:spacing w:line="240" w:lineRule="auto"/>
              <w:rPr>
                <w:rFonts w:ascii="Times New Roman" w:hAnsi="Times New Roman" w:cs="Times New Roman"/>
                <w:bCs/>
                <w:sz w:val="24"/>
                <w:szCs w:val="24"/>
              </w:rPr>
            </w:pPr>
          </w:p>
        </w:tc>
        <w:tc>
          <w:tcPr>
            <w:tcW w:w="3117" w:type="dxa"/>
          </w:tcPr>
          <w:p w14:paraId="33DE5680" w14:textId="77777777" w:rsidR="00CE73FA" w:rsidRDefault="00CE73FA" w:rsidP="0089771F">
            <w:pPr>
              <w:spacing w:line="240" w:lineRule="auto"/>
              <w:rPr>
                <w:rFonts w:ascii="Times New Roman" w:hAnsi="Times New Roman" w:cs="Times New Roman"/>
                <w:b/>
                <w:bCs/>
                <w:sz w:val="24"/>
                <w:szCs w:val="24"/>
              </w:rPr>
            </w:pPr>
            <w:r w:rsidRPr="004E6781">
              <w:rPr>
                <w:rFonts w:ascii="Times New Roman" w:hAnsi="Times New Roman" w:cs="Times New Roman"/>
                <w:b/>
                <w:bCs/>
                <w:sz w:val="24"/>
                <w:szCs w:val="24"/>
              </w:rPr>
              <w:t>Case</w:t>
            </w:r>
            <w:r>
              <w:rPr>
                <w:rFonts w:ascii="Times New Roman" w:hAnsi="Times New Roman" w:cs="Times New Roman"/>
                <w:b/>
                <w:bCs/>
                <w:sz w:val="24"/>
                <w:szCs w:val="24"/>
              </w:rPr>
              <w:t xml:space="preserve">s </w:t>
            </w:r>
          </w:p>
          <w:p w14:paraId="73A94AC2" w14:textId="77777777" w:rsidR="00CE73FA" w:rsidRPr="004E6781"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Number (Percent)</w:t>
            </w:r>
          </w:p>
        </w:tc>
        <w:tc>
          <w:tcPr>
            <w:tcW w:w="3117" w:type="dxa"/>
          </w:tcPr>
          <w:p w14:paraId="40A5E1A6" w14:textId="77777777" w:rsidR="00CE73FA" w:rsidRDefault="00CE73FA" w:rsidP="0089771F">
            <w:pPr>
              <w:spacing w:line="240" w:lineRule="auto"/>
              <w:rPr>
                <w:rFonts w:ascii="Times New Roman" w:hAnsi="Times New Roman" w:cs="Times New Roman"/>
                <w:b/>
                <w:bCs/>
                <w:sz w:val="24"/>
                <w:szCs w:val="24"/>
              </w:rPr>
            </w:pPr>
            <w:r w:rsidRPr="004E6781">
              <w:rPr>
                <w:rFonts w:ascii="Times New Roman" w:hAnsi="Times New Roman" w:cs="Times New Roman"/>
                <w:b/>
                <w:bCs/>
                <w:sz w:val="24"/>
                <w:szCs w:val="24"/>
              </w:rPr>
              <w:t>Control</w:t>
            </w:r>
            <w:r>
              <w:rPr>
                <w:rFonts w:ascii="Times New Roman" w:hAnsi="Times New Roman" w:cs="Times New Roman"/>
                <w:b/>
                <w:bCs/>
                <w:sz w:val="24"/>
                <w:szCs w:val="24"/>
              </w:rPr>
              <w:t xml:space="preserve">s </w:t>
            </w:r>
          </w:p>
          <w:p w14:paraId="36CE69CF" w14:textId="77777777" w:rsidR="00CE73FA" w:rsidRPr="004E6781"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Number (Percent)</w:t>
            </w:r>
          </w:p>
        </w:tc>
      </w:tr>
      <w:tr w:rsidR="00CE73FA" w14:paraId="430AE8EA" w14:textId="77777777" w:rsidTr="0089771F">
        <w:tc>
          <w:tcPr>
            <w:tcW w:w="3116" w:type="dxa"/>
          </w:tcPr>
          <w:p w14:paraId="3C8BC963" w14:textId="77777777" w:rsidR="00CE73FA" w:rsidRPr="00BB1861" w:rsidRDefault="00CE73FA" w:rsidP="0089771F">
            <w:pPr>
              <w:spacing w:line="240" w:lineRule="auto"/>
              <w:rPr>
                <w:rFonts w:ascii="Times New Roman" w:hAnsi="Times New Roman" w:cs="Times New Roman"/>
                <w:b/>
                <w:bCs/>
                <w:sz w:val="24"/>
                <w:szCs w:val="24"/>
              </w:rPr>
            </w:pPr>
            <w:r w:rsidRPr="00BB1861">
              <w:rPr>
                <w:rFonts w:ascii="Times New Roman" w:hAnsi="Times New Roman" w:cs="Times New Roman"/>
                <w:b/>
                <w:bCs/>
                <w:sz w:val="24"/>
                <w:szCs w:val="24"/>
              </w:rPr>
              <w:t>Total Number</w:t>
            </w:r>
          </w:p>
        </w:tc>
        <w:tc>
          <w:tcPr>
            <w:tcW w:w="3117" w:type="dxa"/>
          </w:tcPr>
          <w:p w14:paraId="59B9B33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161</w:t>
            </w:r>
          </w:p>
        </w:tc>
        <w:tc>
          <w:tcPr>
            <w:tcW w:w="3117" w:type="dxa"/>
          </w:tcPr>
          <w:p w14:paraId="441DB73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477</w:t>
            </w:r>
          </w:p>
        </w:tc>
      </w:tr>
      <w:tr w:rsidR="00CE73FA" w14:paraId="6033BB3E" w14:textId="77777777" w:rsidTr="0089771F">
        <w:trPr>
          <w:trHeight w:val="562"/>
        </w:trPr>
        <w:tc>
          <w:tcPr>
            <w:tcW w:w="3116" w:type="dxa"/>
            <w:vMerge w:val="restart"/>
          </w:tcPr>
          <w:p w14:paraId="14961F5E" w14:textId="77777777" w:rsidR="00CE73FA" w:rsidRPr="00BB1861"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Age d</w:t>
            </w:r>
            <w:r w:rsidRPr="00BB1861">
              <w:rPr>
                <w:rFonts w:ascii="Times New Roman" w:hAnsi="Times New Roman" w:cs="Times New Roman"/>
                <w:b/>
                <w:bCs/>
                <w:sz w:val="24"/>
                <w:szCs w:val="24"/>
              </w:rPr>
              <w:t>istribution:</w:t>
            </w:r>
          </w:p>
          <w:p w14:paraId="5E3E2221"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16-25 years</w:t>
            </w:r>
          </w:p>
          <w:p w14:paraId="10B022AF"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26-35 years</w:t>
            </w:r>
          </w:p>
          <w:p w14:paraId="502F4D1E"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36-45 years</w:t>
            </w:r>
          </w:p>
          <w:p w14:paraId="41AE64EB"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46-55 years</w:t>
            </w:r>
          </w:p>
          <w:p w14:paraId="5A627039" w14:textId="77777777" w:rsidR="00CE73FA" w:rsidRPr="00BB1861" w:rsidRDefault="00CE73FA" w:rsidP="0089771F">
            <w:pPr>
              <w:spacing w:line="240" w:lineRule="auto"/>
              <w:jc w:val="right"/>
              <w:rPr>
                <w:rFonts w:ascii="Times New Roman" w:hAnsi="Times New Roman" w:cs="Times New Roman"/>
                <w:b/>
                <w:bCs/>
                <w:sz w:val="24"/>
                <w:szCs w:val="24"/>
              </w:rPr>
            </w:pPr>
            <w:r>
              <w:rPr>
                <w:rFonts w:ascii="Times New Roman" w:hAnsi="Times New Roman" w:cs="Times New Roman"/>
                <w:bCs/>
                <w:sz w:val="24"/>
                <w:szCs w:val="24"/>
              </w:rPr>
              <w:t>&gt;55 years</w:t>
            </w:r>
          </w:p>
        </w:tc>
        <w:tc>
          <w:tcPr>
            <w:tcW w:w="3117" w:type="dxa"/>
            <w:vAlign w:val="center"/>
          </w:tcPr>
          <w:p w14:paraId="0D782748" w14:textId="77777777" w:rsidR="00CE73FA" w:rsidRDefault="00CE73FA" w:rsidP="0089771F">
            <w:pPr>
              <w:spacing w:line="240" w:lineRule="auto"/>
              <w:rPr>
                <w:rFonts w:ascii="Times New Roman" w:hAnsi="Times New Roman" w:cs="Times New Roman"/>
                <w:bCs/>
                <w:sz w:val="24"/>
                <w:szCs w:val="24"/>
              </w:rPr>
            </w:pPr>
          </w:p>
          <w:p w14:paraId="5587B033"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47 (29.2)</w:t>
            </w:r>
          </w:p>
        </w:tc>
        <w:tc>
          <w:tcPr>
            <w:tcW w:w="3117" w:type="dxa"/>
            <w:vAlign w:val="center"/>
          </w:tcPr>
          <w:p w14:paraId="517F7376" w14:textId="77777777" w:rsidR="00CE73FA" w:rsidRDefault="00CE73FA" w:rsidP="0089771F">
            <w:pPr>
              <w:spacing w:line="240" w:lineRule="auto"/>
              <w:rPr>
                <w:rFonts w:ascii="Times New Roman" w:hAnsi="Times New Roman" w:cs="Times New Roman"/>
                <w:bCs/>
                <w:sz w:val="24"/>
                <w:szCs w:val="24"/>
              </w:rPr>
            </w:pPr>
          </w:p>
          <w:p w14:paraId="217D5507"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141 (29.6)</w:t>
            </w:r>
          </w:p>
        </w:tc>
      </w:tr>
      <w:tr w:rsidR="00CE73FA" w14:paraId="1B4A3A15" w14:textId="77777777" w:rsidTr="0089771F">
        <w:tc>
          <w:tcPr>
            <w:tcW w:w="3116" w:type="dxa"/>
            <w:vMerge/>
          </w:tcPr>
          <w:p w14:paraId="3BA3213A"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7C3E7087"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60 (37.3)</w:t>
            </w:r>
          </w:p>
        </w:tc>
        <w:tc>
          <w:tcPr>
            <w:tcW w:w="3117" w:type="dxa"/>
          </w:tcPr>
          <w:p w14:paraId="026FEFA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175 (36.7)</w:t>
            </w:r>
          </w:p>
        </w:tc>
      </w:tr>
      <w:tr w:rsidR="00CE73FA" w14:paraId="2ED118FB" w14:textId="77777777" w:rsidTr="0089771F">
        <w:tc>
          <w:tcPr>
            <w:tcW w:w="3116" w:type="dxa"/>
            <w:vMerge/>
          </w:tcPr>
          <w:p w14:paraId="09A2EBA3"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4A367294"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31 (19.3)</w:t>
            </w:r>
          </w:p>
        </w:tc>
        <w:tc>
          <w:tcPr>
            <w:tcW w:w="3117" w:type="dxa"/>
          </w:tcPr>
          <w:p w14:paraId="25D6719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97 (20.3)</w:t>
            </w:r>
          </w:p>
        </w:tc>
      </w:tr>
      <w:tr w:rsidR="00CE73FA" w14:paraId="72AAF580" w14:textId="77777777" w:rsidTr="0089771F">
        <w:tc>
          <w:tcPr>
            <w:tcW w:w="3116" w:type="dxa"/>
            <w:vMerge/>
          </w:tcPr>
          <w:p w14:paraId="26B82E93"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02DF8BA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18 (11.2)</w:t>
            </w:r>
          </w:p>
        </w:tc>
        <w:tc>
          <w:tcPr>
            <w:tcW w:w="3117" w:type="dxa"/>
          </w:tcPr>
          <w:p w14:paraId="54FC6B3D"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50 (10.5)</w:t>
            </w:r>
          </w:p>
        </w:tc>
      </w:tr>
      <w:tr w:rsidR="00CE73FA" w14:paraId="08B5039D" w14:textId="77777777" w:rsidTr="0089771F">
        <w:tc>
          <w:tcPr>
            <w:tcW w:w="3116" w:type="dxa"/>
            <w:vMerge/>
          </w:tcPr>
          <w:p w14:paraId="23992763"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4588CC6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 (3.1)</w:t>
            </w:r>
          </w:p>
        </w:tc>
        <w:tc>
          <w:tcPr>
            <w:tcW w:w="3117" w:type="dxa"/>
          </w:tcPr>
          <w:p w14:paraId="2C16FB57"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 (2.9)</w:t>
            </w:r>
          </w:p>
        </w:tc>
      </w:tr>
      <w:tr w:rsidR="00CE73FA" w14:paraId="47D82F2A" w14:textId="77777777" w:rsidTr="0089771F">
        <w:trPr>
          <w:trHeight w:val="286"/>
        </w:trPr>
        <w:tc>
          <w:tcPr>
            <w:tcW w:w="3116" w:type="dxa"/>
            <w:vMerge w:val="restart"/>
          </w:tcPr>
          <w:p w14:paraId="23584AB2" w14:textId="77777777" w:rsidR="00CE73FA" w:rsidRPr="00BF4398"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Race d</w:t>
            </w:r>
            <w:r w:rsidRPr="00BF4398">
              <w:rPr>
                <w:rFonts w:ascii="Times New Roman" w:hAnsi="Times New Roman" w:cs="Times New Roman"/>
                <w:b/>
                <w:bCs/>
                <w:sz w:val="24"/>
                <w:szCs w:val="24"/>
              </w:rPr>
              <w:t>istribution:</w:t>
            </w:r>
          </w:p>
          <w:p w14:paraId="0D364C09"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African-American</w:t>
            </w:r>
          </w:p>
          <w:p w14:paraId="770F9FAD"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Asian/Pacific Islander</w:t>
            </w:r>
          </w:p>
          <w:p w14:paraId="2D6DA8B5"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Hispanic</w:t>
            </w:r>
          </w:p>
          <w:p w14:paraId="62EE0124" w14:textId="67D448D4" w:rsidR="00CE73FA" w:rsidRDefault="004D0489"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White</w:t>
            </w:r>
            <w:r w:rsidR="00CE73FA">
              <w:rPr>
                <w:rFonts w:ascii="Times New Roman" w:hAnsi="Times New Roman" w:cs="Times New Roman"/>
                <w:bCs/>
                <w:sz w:val="24"/>
                <w:szCs w:val="24"/>
              </w:rPr>
              <w:t xml:space="preserve"> </w:t>
            </w:r>
          </w:p>
          <w:p w14:paraId="5FAEB6AA" w14:textId="77777777" w:rsidR="00CE73FA" w:rsidRPr="00BF4398" w:rsidRDefault="00CE73FA" w:rsidP="0089771F">
            <w:pPr>
              <w:spacing w:line="240" w:lineRule="auto"/>
              <w:jc w:val="right"/>
              <w:rPr>
                <w:rFonts w:ascii="Times New Roman" w:hAnsi="Times New Roman" w:cs="Times New Roman"/>
                <w:b/>
                <w:bCs/>
                <w:sz w:val="24"/>
                <w:szCs w:val="24"/>
              </w:rPr>
            </w:pPr>
            <w:r>
              <w:rPr>
                <w:rFonts w:ascii="Times New Roman" w:hAnsi="Times New Roman" w:cs="Times New Roman"/>
                <w:bCs/>
                <w:sz w:val="24"/>
                <w:szCs w:val="24"/>
              </w:rPr>
              <w:t xml:space="preserve">Other </w:t>
            </w:r>
          </w:p>
        </w:tc>
        <w:tc>
          <w:tcPr>
            <w:tcW w:w="3117" w:type="dxa"/>
            <w:vAlign w:val="bottom"/>
          </w:tcPr>
          <w:p w14:paraId="4CA289E0" w14:textId="77777777" w:rsidR="00CE73FA" w:rsidRDefault="00CE73FA" w:rsidP="0089771F">
            <w:pPr>
              <w:spacing w:line="240" w:lineRule="auto"/>
              <w:rPr>
                <w:rFonts w:ascii="Times New Roman" w:hAnsi="Times New Roman" w:cs="Times New Roman"/>
                <w:bCs/>
                <w:sz w:val="24"/>
                <w:szCs w:val="24"/>
              </w:rPr>
            </w:pPr>
          </w:p>
          <w:p w14:paraId="1290225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23 (14.3)</w:t>
            </w:r>
          </w:p>
        </w:tc>
        <w:tc>
          <w:tcPr>
            <w:tcW w:w="3117" w:type="dxa"/>
            <w:vAlign w:val="bottom"/>
          </w:tcPr>
          <w:p w14:paraId="3E82B794" w14:textId="77777777" w:rsidR="00CE73FA" w:rsidRDefault="00CE73FA" w:rsidP="0089771F">
            <w:pPr>
              <w:spacing w:line="240" w:lineRule="auto"/>
              <w:rPr>
                <w:rFonts w:ascii="Times New Roman" w:hAnsi="Times New Roman" w:cs="Times New Roman"/>
                <w:bCs/>
                <w:sz w:val="24"/>
                <w:szCs w:val="24"/>
              </w:rPr>
            </w:pPr>
          </w:p>
          <w:p w14:paraId="37C97D4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44 (9.2)</w:t>
            </w:r>
          </w:p>
        </w:tc>
      </w:tr>
      <w:tr w:rsidR="00CE73FA" w14:paraId="0AD12426" w14:textId="77777777" w:rsidTr="0089771F">
        <w:tc>
          <w:tcPr>
            <w:tcW w:w="3116" w:type="dxa"/>
            <w:vMerge/>
          </w:tcPr>
          <w:p w14:paraId="4B962956"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5ABCA23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18 (11.2)</w:t>
            </w:r>
          </w:p>
        </w:tc>
        <w:tc>
          <w:tcPr>
            <w:tcW w:w="3117" w:type="dxa"/>
          </w:tcPr>
          <w:p w14:paraId="11A8910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80 (16.8)</w:t>
            </w:r>
          </w:p>
        </w:tc>
      </w:tr>
      <w:tr w:rsidR="00CE73FA" w14:paraId="33026C9B" w14:textId="77777777" w:rsidTr="0089771F">
        <w:tc>
          <w:tcPr>
            <w:tcW w:w="3116" w:type="dxa"/>
            <w:vMerge/>
          </w:tcPr>
          <w:p w14:paraId="14646E6B"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6BECC394"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49 (30.4)</w:t>
            </w:r>
          </w:p>
        </w:tc>
        <w:tc>
          <w:tcPr>
            <w:tcW w:w="3117" w:type="dxa"/>
          </w:tcPr>
          <w:p w14:paraId="7517F44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133 (27.9)</w:t>
            </w:r>
          </w:p>
        </w:tc>
      </w:tr>
      <w:tr w:rsidR="00CE73FA" w14:paraId="330C7668" w14:textId="77777777" w:rsidTr="0089771F">
        <w:tc>
          <w:tcPr>
            <w:tcW w:w="3116" w:type="dxa"/>
            <w:vMerge/>
          </w:tcPr>
          <w:p w14:paraId="7F0D4E0C"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3C78171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70 (43.5)</w:t>
            </w:r>
          </w:p>
        </w:tc>
        <w:tc>
          <w:tcPr>
            <w:tcW w:w="3117" w:type="dxa"/>
          </w:tcPr>
          <w:p w14:paraId="661AF3E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214 (44.9)</w:t>
            </w:r>
          </w:p>
        </w:tc>
      </w:tr>
      <w:tr w:rsidR="00CE73FA" w14:paraId="65D924F3" w14:textId="77777777" w:rsidTr="0089771F">
        <w:tc>
          <w:tcPr>
            <w:tcW w:w="3116" w:type="dxa"/>
            <w:vMerge/>
          </w:tcPr>
          <w:p w14:paraId="00274D2D"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7EC85F35"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 (0.6)</w:t>
            </w:r>
          </w:p>
        </w:tc>
        <w:tc>
          <w:tcPr>
            <w:tcW w:w="3117" w:type="dxa"/>
          </w:tcPr>
          <w:p w14:paraId="67F9665E"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6 (1.3)</w:t>
            </w:r>
          </w:p>
        </w:tc>
      </w:tr>
      <w:tr w:rsidR="00CE73FA" w14:paraId="00354B71" w14:textId="77777777" w:rsidTr="0089771F">
        <w:trPr>
          <w:trHeight w:val="286"/>
        </w:trPr>
        <w:tc>
          <w:tcPr>
            <w:tcW w:w="3116" w:type="dxa"/>
            <w:vMerge w:val="restart"/>
          </w:tcPr>
          <w:p w14:paraId="566B6155" w14:textId="77777777" w:rsidR="00CE73FA" w:rsidRPr="00F727BF" w:rsidRDefault="00CE73FA" w:rsidP="0089771F">
            <w:pPr>
              <w:spacing w:line="240" w:lineRule="auto"/>
              <w:rPr>
                <w:rFonts w:ascii="Times New Roman" w:hAnsi="Times New Roman" w:cs="Times New Roman"/>
                <w:b/>
                <w:bCs/>
                <w:sz w:val="24"/>
                <w:szCs w:val="24"/>
              </w:rPr>
            </w:pPr>
            <w:r w:rsidRPr="00F727BF">
              <w:rPr>
                <w:rFonts w:ascii="Times New Roman" w:hAnsi="Times New Roman" w:cs="Times New Roman"/>
                <w:b/>
                <w:bCs/>
                <w:sz w:val="24"/>
                <w:szCs w:val="24"/>
              </w:rPr>
              <w:t>Sexual</w:t>
            </w:r>
            <w:r>
              <w:rPr>
                <w:rFonts w:ascii="Times New Roman" w:hAnsi="Times New Roman" w:cs="Times New Roman"/>
                <w:b/>
                <w:bCs/>
                <w:sz w:val="24"/>
                <w:szCs w:val="24"/>
              </w:rPr>
              <w:t xml:space="preserve"> o</w:t>
            </w:r>
            <w:r w:rsidRPr="00F727BF">
              <w:rPr>
                <w:rFonts w:ascii="Times New Roman" w:hAnsi="Times New Roman" w:cs="Times New Roman"/>
                <w:b/>
                <w:bCs/>
                <w:sz w:val="24"/>
                <w:szCs w:val="24"/>
              </w:rPr>
              <w:t>rientation:</w:t>
            </w:r>
          </w:p>
          <w:p w14:paraId="7081D8A9"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Bisexual</w:t>
            </w:r>
          </w:p>
          <w:p w14:paraId="4061C2FB"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Gay</w:t>
            </w:r>
          </w:p>
          <w:p w14:paraId="0181ED21" w14:textId="77777777" w:rsidR="00CE73FA" w:rsidRPr="005B7B67"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Straight</w:t>
            </w:r>
          </w:p>
        </w:tc>
        <w:tc>
          <w:tcPr>
            <w:tcW w:w="3117" w:type="dxa"/>
            <w:vAlign w:val="bottom"/>
          </w:tcPr>
          <w:p w14:paraId="7072CB93" w14:textId="77777777" w:rsidR="00CE73FA" w:rsidRDefault="00CE73FA" w:rsidP="0089771F">
            <w:pPr>
              <w:spacing w:line="240" w:lineRule="auto"/>
              <w:rPr>
                <w:rFonts w:ascii="Times New Roman" w:hAnsi="Times New Roman" w:cs="Times New Roman"/>
                <w:bCs/>
                <w:sz w:val="24"/>
                <w:szCs w:val="24"/>
              </w:rPr>
            </w:pPr>
          </w:p>
          <w:p w14:paraId="7EF8B645"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18 (11.2)</w:t>
            </w:r>
          </w:p>
        </w:tc>
        <w:tc>
          <w:tcPr>
            <w:tcW w:w="3117" w:type="dxa"/>
            <w:vAlign w:val="bottom"/>
          </w:tcPr>
          <w:p w14:paraId="267561CA"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68 (14.4)</w:t>
            </w:r>
          </w:p>
        </w:tc>
      </w:tr>
      <w:tr w:rsidR="00CE73FA" w14:paraId="750A44CC" w14:textId="77777777" w:rsidTr="0089771F">
        <w:tc>
          <w:tcPr>
            <w:tcW w:w="3116" w:type="dxa"/>
            <w:vMerge/>
          </w:tcPr>
          <w:p w14:paraId="179BE55A"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52BA631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141 (87.6)</w:t>
            </w:r>
          </w:p>
        </w:tc>
        <w:tc>
          <w:tcPr>
            <w:tcW w:w="3117" w:type="dxa"/>
          </w:tcPr>
          <w:p w14:paraId="537971A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383 (80.8)</w:t>
            </w:r>
          </w:p>
        </w:tc>
      </w:tr>
      <w:tr w:rsidR="00CE73FA" w14:paraId="65790699" w14:textId="77777777" w:rsidTr="0089771F">
        <w:tc>
          <w:tcPr>
            <w:tcW w:w="3116" w:type="dxa"/>
            <w:vMerge/>
          </w:tcPr>
          <w:p w14:paraId="25FE2F3C"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2366E4A5"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 (1.2)</w:t>
            </w:r>
          </w:p>
        </w:tc>
        <w:tc>
          <w:tcPr>
            <w:tcW w:w="3117" w:type="dxa"/>
          </w:tcPr>
          <w:p w14:paraId="3D5E4B3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23 (4.9)</w:t>
            </w:r>
          </w:p>
        </w:tc>
      </w:tr>
      <w:tr w:rsidR="00CE73FA" w14:paraId="6C89AB6B" w14:textId="77777777" w:rsidTr="0089771F">
        <w:trPr>
          <w:trHeight w:val="286"/>
        </w:trPr>
        <w:tc>
          <w:tcPr>
            <w:tcW w:w="3116" w:type="dxa"/>
            <w:vMerge w:val="restart"/>
          </w:tcPr>
          <w:p w14:paraId="6EFF188F" w14:textId="3C13FC33" w:rsidR="00CE73FA" w:rsidRPr="00F727BF"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Sexu</w:t>
            </w:r>
            <w:r w:rsidR="001A4B14">
              <w:rPr>
                <w:rFonts w:ascii="Times New Roman" w:hAnsi="Times New Roman" w:cs="Times New Roman"/>
                <w:b/>
                <w:bCs/>
                <w:sz w:val="24"/>
                <w:szCs w:val="24"/>
              </w:rPr>
              <w:t>ally transmitted diseas</w:t>
            </w:r>
            <w:r w:rsidR="001F06B3">
              <w:rPr>
                <w:rFonts w:ascii="Times New Roman" w:hAnsi="Times New Roman" w:cs="Times New Roman"/>
                <w:b/>
                <w:bCs/>
                <w:sz w:val="24"/>
                <w:szCs w:val="24"/>
              </w:rPr>
              <w:t>e</w:t>
            </w:r>
            <w:r w:rsidR="004D0489">
              <w:rPr>
                <w:rFonts w:ascii="Times New Roman" w:hAnsi="Times New Roman" w:cs="Times New Roman"/>
                <w:b/>
                <w:bCs/>
                <w:sz w:val="24"/>
                <w:szCs w:val="24"/>
              </w:rPr>
              <w:t xml:space="preserve"> (STD)</w:t>
            </w:r>
            <w:r w:rsidR="001F06B3" w:rsidRPr="001F06B3">
              <w:rPr>
                <w:rFonts w:ascii="Times New Roman" w:hAnsi="Times New Roman" w:cs="Times New Roman"/>
                <w:b/>
                <w:bCs/>
                <w:sz w:val="24"/>
                <w:szCs w:val="24"/>
                <w:vertAlign w:val="superscript"/>
              </w:rPr>
              <w:t>b</w:t>
            </w:r>
            <w:r w:rsidR="004D0489">
              <w:rPr>
                <w:rFonts w:ascii="Times New Roman" w:hAnsi="Times New Roman" w:cs="Times New Roman"/>
                <w:b/>
                <w:bCs/>
                <w:sz w:val="24"/>
                <w:szCs w:val="24"/>
              </w:rPr>
              <w:t xml:space="preserve"> </w:t>
            </w:r>
            <w:r>
              <w:rPr>
                <w:rFonts w:ascii="Times New Roman" w:hAnsi="Times New Roman" w:cs="Times New Roman"/>
                <w:b/>
                <w:bCs/>
                <w:sz w:val="24"/>
                <w:szCs w:val="24"/>
              </w:rPr>
              <w:t>prior to b</w:t>
            </w:r>
            <w:r w:rsidRPr="00F727BF">
              <w:rPr>
                <w:rFonts w:ascii="Times New Roman" w:hAnsi="Times New Roman" w:cs="Times New Roman"/>
                <w:b/>
                <w:bCs/>
                <w:sz w:val="24"/>
                <w:szCs w:val="24"/>
              </w:rPr>
              <w:t>aseline:</w:t>
            </w:r>
          </w:p>
          <w:p w14:paraId="4B5E2541"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Yes</w:t>
            </w:r>
          </w:p>
          <w:p w14:paraId="75C7F977" w14:textId="77777777" w:rsidR="00CE73FA" w:rsidRPr="00F727BF" w:rsidRDefault="00CE73FA" w:rsidP="0089771F">
            <w:pPr>
              <w:spacing w:line="240" w:lineRule="auto"/>
              <w:jc w:val="right"/>
              <w:rPr>
                <w:rFonts w:ascii="Times New Roman" w:hAnsi="Times New Roman" w:cs="Times New Roman"/>
                <w:b/>
                <w:bCs/>
                <w:sz w:val="24"/>
                <w:szCs w:val="24"/>
              </w:rPr>
            </w:pPr>
            <w:r>
              <w:rPr>
                <w:rFonts w:ascii="Times New Roman" w:hAnsi="Times New Roman" w:cs="Times New Roman"/>
                <w:bCs/>
                <w:sz w:val="24"/>
                <w:szCs w:val="24"/>
              </w:rPr>
              <w:t>No</w:t>
            </w:r>
          </w:p>
        </w:tc>
        <w:tc>
          <w:tcPr>
            <w:tcW w:w="3117" w:type="dxa"/>
            <w:vAlign w:val="bottom"/>
          </w:tcPr>
          <w:p w14:paraId="13BA35AE" w14:textId="77777777" w:rsidR="00CE73FA" w:rsidRDefault="00CE73FA" w:rsidP="0089771F">
            <w:pPr>
              <w:spacing w:line="240" w:lineRule="auto"/>
              <w:rPr>
                <w:rFonts w:ascii="Times New Roman" w:hAnsi="Times New Roman" w:cs="Times New Roman"/>
                <w:bCs/>
                <w:sz w:val="24"/>
                <w:szCs w:val="24"/>
              </w:rPr>
            </w:pPr>
          </w:p>
          <w:p w14:paraId="69AA19F8" w14:textId="77777777" w:rsidR="00CE73FA" w:rsidRDefault="00CE73FA" w:rsidP="0089771F">
            <w:pPr>
              <w:spacing w:line="240" w:lineRule="auto"/>
              <w:rPr>
                <w:rFonts w:ascii="Times New Roman" w:hAnsi="Times New Roman" w:cs="Times New Roman"/>
                <w:bCs/>
                <w:sz w:val="24"/>
                <w:szCs w:val="24"/>
              </w:rPr>
            </w:pPr>
          </w:p>
          <w:p w14:paraId="3DB31D0E" w14:textId="77777777" w:rsidR="00CE73FA" w:rsidRDefault="00CE73FA" w:rsidP="0089771F">
            <w:pPr>
              <w:spacing w:line="240" w:lineRule="auto"/>
              <w:rPr>
                <w:rFonts w:ascii="Times New Roman" w:hAnsi="Times New Roman" w:cs="Times New Roman"/>
                <w:bCs/>
                <w:sz w:val="24"/>
                <w:szCs w:val="24"/>
              </w:rPr>
            </w:pPr>
          </w:p>
          <w:p w14:paraId="1B6E7363"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84 (52.2)</w:t>
            </w:r>
          </w:p>
        </w:tc>
        <w:tc>
          <w:tcPr>
            <w:tcW w:w="3117" w:type="dxa"/>
            <w:vAlign w:val="bottom"/>
          </w:tcPr>
          <w:p w14:paraId="774D538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198 (41.5)</w:t>
            </w:r>
          </w:p>
        </w:tc>
      </w:tr>
      <w:tr w:rsidR="00CE73FA" w14:paraId="7EC6BABE" w14:textId="77777777" w:rsidTr="0089771F">
        <w:tc>
          <w:tcPr>
            <w:tcW w:w="3116" w:type="dxa"/>
            <w:vMerge/>
          </w:tcPr>
          <w:p w14:paraId="7882182F"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31E6CE11"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77 (47.8)</w:t>
            </w:r>
          </w:p>
        </w:tc>
        <w:tc>
          <w:tcPr>
            <w:tcW w:w="3117" w:type="dxa"/>
          </w:tcPr>
          <w:p w14:paraId="7E7C39EA"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279 (58.5)</w:t>
            </w:r>
          </w:p>
        </w:tc>
      </w:tr>
      <w:tr w:rsidR="00CE73FA" w14:paraId="3A9A83E4" w14:textId="77777777" w:rsidTr="0089771F">
        <w:trPr>
          <w:trHeight w:val="286"/>
        </w:trPr>
        <w:tc>
          <w:tcPr>
            <w:tcW w:w="3116" w:type="dxa"/>
            <w:vMerge w:val="restart"/>
          </w:tcPr>
          <w:p w14:paraId="28F70B3A" w14:textId="75E096D7" w:rsidR="00CE73FA" w:rsidRPr="00F727BF"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STD during study i</w:t>
            </w:r>
            <w:r w:rsidRPr="00F727BF">
              <w:rPr>
                <w:rFonts w:ascii="Times New Roman" w:hAnsi="Times New Roman" w:cs="Times New Roman"/>
                <w:b/>
                <w:bCs/>
                <w:sz w:val="24"/>
                <w:szCs w:val="24"/>
              </w:rPr>
              <w:t xml:space="preserve">nterval: </w:t>
            </w:r>
          </w:p>
          <w:p w14:paraId="287681D2"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Yes</w:t>
            </w:r>
          </w:p>
          <w:p w14:paraId="655F0F48" w14:textId="77777777" w:rsidR="00CE73FA" w:rsidRPr="00F727BF" w:rsidRDefault="00CE73FA" w:rsidP="0089771F">
            <w:pPr>
              <w:spacing w:line="240" w:lineRule="auto"/>
              <w:jc w:val="right"/>
              <w:rPr>
                <w:rFonts w:ascii="Times New Roman" w:hAnsi="Times New Roman" w:cs="Times New Roman"/>
                <w:b/>
                <w:bCs/>
                <w:sz w:val="24"/>
                <w:szCs w:val="24"/>
              </w:rPr>
            </w:pPr>
            <w:r>
              <w:rPr>
                <w:rFonts w:ascii="Times New Roman" w:hAnsi="Times New Roman" w:cs="Times New Roman"/>
                <w:bCs/>
                <w:sz w:val="24"/>
                <w:szCs w:val="24"/>
              </w:rPr>
              <w:t>No</w:t>
            </w:r>
          </w:p>
        </w:tc>
        <w:tc>
          <w:tcPr>
            <w:tcW w:w="3117" w:type="dxa"/>
            <w:vAlign w:val="bottom"/>
          </w:tcPr>
          <w:p w14:paraId="0ADA2DA1" w14:textId="77777777" w:rsidR="00CE73FA" w:rsidRDefault="00CE73FA" w:rsidP="0089771F">
            <w:pPr>
              <w:spacing w:line="240" w:lineRule="auto"/>
              <w:rPr>
                <w:rFonts w:ascii="Times New Roman" w:hAnsi="Times New Roman" w:cs="Times New Roman"/>
                <w:bCs/>
                <w:sz w:val="24"/>
                <w:szCs w:val="24"/>
              </w:rPr>
            </w:pPr>
          </w:p>
          <w:p w14:paraId="6F151F4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106 (65.8)</w:t>
            </w:r>
          </w:p>
        </w:tc>
        <w:tc>
          <w:tcPr>
            <w:tcW w:w="3117" w:type="dxa"/>
            <w:vAlign w:val="bottom"/>
          </w:tcPr>
          <w:p w14:paraId="185CC91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218 (45.7)</w:t>
            </w:r>
          </w:p>
        </w:tc>
      </w:tr>
      <w:tr w:rsidR="00CE73FA" w14:paraId="748B9778" w14:textId="77777777" w:rsidTr="0089771F">
        <w:tc>
          <w:tcPr>
            <w:tcW w:w="3116" w:type="dxa"/>
            <w:vMerge/>
          </w:tcPr>
          <w:p w14:paraId="54C29F30"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4961DAB7"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55 (34.2)</w:t>
            </w:r>
          </w:p>
        </w:tc>
        <w:tc>
          <w:tcPr>
            <w:tcW w:w="3117" w:type="dxa"/>
          </w:tcPr>
          <w:p w14:paraId="4A1075F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259 (54.3)</w:t>
            </w:r>
          </w:p>
        </w:tc>
      </w:tr>
      <w:tr w:rsidR="00CE73FA" w14:paraId="2D43D91F" w14:textId="77777777" w:rsidTr="0089771F">
        <w:trPr>
          <w:trHeight w:val="562"/>
        </w:trPr>
        <w:tc>
          <w:tcPr>
            <w:tcW w:w="3116" w:type="dxa"/>
            <w:vMerge w:val="restart"/>
          </w:tcPr>
          <w:p w14:paraId="2A3EBCA6" w14:textId="77777777" w:rsidR="00CE73FA" w:rsidRPr="00215CB5"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Number of male partners in last 3 m</w:t>
            </w:r>
            <w:r w:rsidRPr="00215CB5">
              <w:rPr>
                <w:rFonts w:ascii="Times New Roman" w:hAnsi="Times New Roman" w:cs="Times New Roman"/>
                <w:b/>
                <w:bCs/>
                <w:sz w:val="24"/>
                <w:szCs w:val="24"/>
              </w:rPr>
              <w:t xml:space="preserve">onths: </w:t>
            </w:r>
          </w:p>
          <w:p w14:paraId="43D7EF11"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None</w:t>
            </w:r>
          </w:p>
          <w:p w14:paraId="4DFB32F2"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1-2 partners</w:t>
            </w:r>
          </w:p>
          <w:p w14:paraId="38DE4A9A"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3-7 partners</w:t>
            </w:r>
          </w:p>
          <w:p w14:paraId="42E0C3DF"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8-15 partners</w:t>
            </w:r>
          </w:p>
          <w:p w14:paraId="43C71841" w14:textId="77777777" w:rsidR="00CE73FA" w:rsidRPr="005B7B67"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&gt;15 partners </w:t>
            </w:r>
          </w:p>
        </w:tc>
        <w:tc>
          <w:tcPr>
            <w:tcW w:w="3117" w:type="dxa"/>
            <w:vAlign w:val="bottom"/>
          </w:tcPr>
          <w:p w14:paraId="47FA5213" w14:textId="77777777" w:rsidR="00CE73FA" w:rsidRDefault="00CE73FA" w:rsidP="0089771F">
            <w:pPr>
              <w:spacing w:line="240" w:lineRule="auto"/>
              <w:rPr>
                <w:rFonts w:ascii="Times New Roman" w:hAnsi="Times New Roman" w:cs="Times New Roman"/>
                <w:bCs/>
                <w:sz w:val="24"/>
                <w:szCs w:val="24"/>
              </w:rPr>
            </w:pPr>
          </w:p>
          <w:p w14:paraId="692B8249" w14:textId="77777777" w:rsidR="00CE73FA" w:rsidRDefault="00CE73FA" w:rsidP="0089771F">
            <w:pPr>
              <w:spacing w:line="240" w:lineRule="auto"/>
              <w:rPr>
                <w:rFonts w:ascii="Times New Roman" w:hAnsi="Times New Roman" w:cs="Times New Roman"/>
                <w:bCs/>
                <w:sz w:val="24"/>
                <w:szCs w:val="24"/>
              </w:rPr>
            </w:pPr>
          </w:p>
          <w:p w14:paraId="45320D2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 (0.6)</w:t>
            </w:r>
          </w:p>
        </w:tc>
        <w:tc>
          <w:tcPr>
            <w:tcW w:w="3117" w:type="dxa"/>
            <w:vAlign w:val="bottom"/>
          </w:tcPr>
          <w:p w14:paraId="2C2E5FF7" w14:textId="77777777" w:rsidR="00CE73FA" w:rsidRDefault="00CE73FA" w:rsidP="0089771F">
            <w:pPr>
              <w:spacing w:line="240" w:lineRule="auto"/>
              <w:rPr>
                <w:rFonts w:ascii="Times New Roman" w:hAnsi="Times New Roman" w:cs="Times New Roman"/>
                <w:bCs/>
                <w:sz w:val="24"/>
                <w:szCs w:val="24"/>
              </w:rPr>
            </w:pPr>
          </w:p>
          <w:p w14:paraId="0A244A5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12 (2.7)</w:t>
            </w:r>
          </w:p>
        </w:tc>
      </w:tr>
      <w:tr w:rsidR="00CE73FA" w14:paraId="2E8CF4F5" w14:textId="77777777" w:rsidTr="0089771F">
        <w:tc>
          <w:tcPr>
            <w:tcW w:w="3116" w:type="dxa"/>
            <w:vMerge/>
          </w:tcPr>
          <w:p w14:paraId="1EED4FFB"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1122223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39 (25.0)</w:t>
            </w:r>
          </w:p>
        </w:tc>
        <w:tc>
          <w:tcPr>
            <w:tcW w:w="3117" w:type="dxa"/>
          </w:tcPr>
          <w:p w14:paraId="6588074D"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156 (34.5)</w:t>
            </w:r>
          </w:p>
        </w:tc>
      </w:tr>
      <w:tr w:rsidR="00CE73FA" w14:paraId="3700D2B7" w14:textId="77777777" w:rsidTr="0089771F">
        <w:tc>
          <w:tcPr>
            <w:tcW w:w="3116" w:type="dxa"/>
            <w:vMerge/>
          </w:tcPr>
          <w:p w14:paraId="709E28A1"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7E898938"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58 (37.2)</w:t>
            </w:r>
          </w:p>
        </w:tc>
        <w:tc>
          <w:tcPr>
            <w:tcW w:w="3117" w:type="dxa"/>
          </w:tcPr>
          <w:p w14:paraId="7D62165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196 (43.4)</w:t>
            </w:r>
          </w:p>
        </w:tc>
      </w:tr>
      <w:tr w:rsidR="00CE73FA" w14:paraId="74917B22" w14:textId="77777777" w:rsidTr="0089771F">
        <w:tc>
          <w:tcPr>
            <w:tcW w:w="3116" w:type="dxa"/>
            <w:vMerge/>
          </w:tcPr>
          <w:p w14:paraId="35A083BC"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69EA812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31 (19.9)</w:t>
            </w:r>
          </w:p>
        </w:tc>
        <w:tc>
          <w:tcPr>
            <w:tcW w:w="3117" w:type="dxa"/>
          </w:tcPr>
          <w:p w14:paraId="646AE9A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56 (12.4)</w:t>
            </w:r>
          </w:p>
        </w:tc>
      </w:tr>
      <w:tr w:rsidR="00CE73FA" w14:paraId="43A240F1" w14:textId="77777777" w:rsidTr="0089771F">
        <w:tc>
          <w:tcPr>
            <w:tcW w:w="3116" w:type="dxa"/>
            <w:vMerge/>
          </w:tcPr>
          <w:p w14:paraId="0C2DC9A8"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539DE0B6"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27 (17.3)</w:t>
            </w:r>
          </w:p>
        </w:tc>
        <w:tc>
          <w:tcPr>
            <w:tcW w:w="3117" w:type="dxa"/>
          </w:tcPr>
          <w:p w14:paraId="6AC2862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32 (7.1)</w:t>
            </w:r>
          </w:p>
        </w:tc>
      </w:tr>
      <w:tr w:rsidR="00CE73FA" w14:paraId="3B9F76BA" w14:textId="77777777" w:rsidTr="0089771F">
        <w:trPr>
          <w:trHeight w:val="286"/>
        </w:trPr>
        <w:tc>
          <w:tcPr>
            <w:tcW w:w="3116" w:type="dxa"/>
            <w:vMerge w:val="restart"/>
          </w:tcPr>
          <w:p w14:paraId="42A23A2A" w14:textId="77777777" w:rsidR="00CE73FA" w:rsidRPr="005B7B3C" w:rsidRDefault="00CE73FA" w:rsidP="0089771F">
            <w:pPr>
              <w:spacing w:line="240" w:lineRule="auto"/>
              <w:rPr>
                <w:rFonts w:ascii="Times New Roman" w:hAnsi="Times New Roman" w:cs="Times New Roman"/>
                <w:b/>
                <w:bCs/>
                <w:sz w:val="24"/>
                <w:szCs w:val="24"/>
              </w:rPr>
            </w:pPr>
            <w:r>
              <w:rPr>
                <w:rFonts w:ascii="Times New Roman" w:hAnsi="Times New Roman" w:cs="Times New Roman"/>
                <w:b/>
                <w:bCs/>
                <w:sz w:val="24"/>
                <w:szCs w:val="24"/>
              </w:rPr>
              <w:t>HIV positive p</w:t>
            </w:r>
            <w:r w:rsidRPr="005B7B3C">
              <w:rPr>
                <w:rFonts w:ascii="Times New Roman" w:hAnsi="Times New Roman" w:cs="Times New Roman"/>
                <w:b/>
                <w:bCs/>
                <w:sz w:val="24"/>
                <w:szCs w:val="24"/>
              </w:rPr>
              <w:t>artner(s):</w:t>
            </w:r>
          </w:p>
          <w:p w14:paraId="649E2437" w14:textId="77777777" w:rsidR="00CE73FA"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Yes</w:t>
            </w:r>
          </w:p>
          <w:p w14:paraId="21E02C59" w14:textId="77777777" w:rsidR="00CE73FA" w:rsidRPr="005B7B67" w:rsidRDefault="00CE73FA" w:rsidP="0089771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No</w:t>
            </w:r>
          </w:p>
        </w:tc>
        <w:tc>
          <w:tcPr>
            <w:tcW w:w="3117" w:type="dxa"/>
            <w:vAlign w:val="bottom"/>
          </w:tcPr>
          <w:p w14:paraId="3012080F" w14:textId="77777777" w:rsidR="00CE73FA" w:rsidRDefault="00CE73FA" w:rsidP="0089771F">
            <w:pPr>
              <w:spacing w:line="240" w:lineRule="auto"/>
              <w:rPr>
                <w:rFonts w:ascii="Times New Roman" w:hAnsi="Times New Roman" w:cs="Times New Roman"/>
                <w:bCs/>
                <w:sz w:val="24"/>
                <w:szCs w:val="24"/>
              </w:rPr>
            </w:pPr>
          </w:p>
          <w:p w14:paraId="3ECBE3FE"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53 (39.9)</w:t>
            </w:r>
          </w:p>
        </w:tc>
        <w:tc>
          <w:tcPr>
            <w:tcW w:w="3117" w:type="dxa"/>
            <w:vAlign w:val="bottom"/>
          </w:tcPr>
          <w:p w14:paraId="2EF6581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94 (23.6)</w:t>
            </w:r>
          </w:p>
        </w:tc>
      </w:tr>
      <w:tr w:rsidR="00CE73FA" w14:paraId="358BCC15" w14:textId="77777777" w:rsidTr="0089771F">
        <w:tc>
          <w:tcPr>
            <w:tcW w:w="3116" w:type="dxa"/>
            <w:vMerge/>
          </w:tcPr>
          <w:p w14:paraId="6F9A92C3" w14:textId="77777777" w:rsidR="00CE73FA" w:rsidRDefault="00CE73FA" w:rsidP="0089771F">
            <w:pPr>
              <w:spacing w:line="240" w:lineRule="auto"/>
              <w:jc w:val="right"/>
              <w:rPr>
                <w:rFonts w:ascii="Times New Roman" w:hAnsi="Times New Roman" w:cs="Times New Roman"/>
                <w:bCs/>
                <w:sz w:val="24"/>
                <w:szCs w:val="24"/>
              </w:rPr>
            </w:pPr>
          </w:p>
        </w:tc>
        <w:tc>
          <w:tcPr>
            <w:tcW w:w="3117" w:type="dxa"/>
          </w:tcPr>
          <w:p w14:paraId="17FD30D6"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80 (60.2)</w:t>
            </w:r>
          </w:p>
        </w:tc>
        <w:tc>
          <w:tcPr>
            <w:tcW w:w="3117" w:type="dxa"/>
          </w:tcPr>
          <w:p w14:paraId="67474E18"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305 (76.4)</w:t>
            </w:r>
          </w:p>
        </w:tc>
      </w:tr>
      <w:tr w:rsidR="00CE73FA" w14:paraId="4BA62D24" w14:textId="77777777" w:rsidTr="0089771F">
        <w:trPr>
          <w:trHeight w:val="286"/>
        </w:trPr>
        <w:tc>
          <w:tcPr>
            <w:tcW w:w="3116" w:type="dxa"/>
            <w:vMerge w:val="restart"/>
          </w:tcPr>
          <w:p w14:paraId="4F21018B" w14:textId="3867ED65" w:rsidR="00CE73FA" w:rsidRPr="001A5C37" w:rsidRDefault="001A4B14" w:rsidP="0089771F">
            <w:pPr>
              <w:spacing w:line="240" w:lineRule="auto"/>
              <w:rPr>
                <w:rFonts w:ascii="Times New Roman" w:hAnsi="Times New Roman" w:cs="Times New Roman"/>
                <w:b/>
                <w:sz w:val="24"/>
                <w:szCs w:val="24"/>
              </w:rPr>
            </w:pPr>
            <w:r>
              <w:rPr>
                <w:rFonts w:ascii="Times New Roman" w:hAnsi="Times New Roman" w:cs="Times New Roman"/>
                <w:b/>
                <w:sz w:val="24"/>
                <w:szCs w:val="24"/>
              </w:rPr>
              <w:t>Total # CRAI</w:t>
            </w:r>
            <w:r w:rsidRPr="001A4B14">
              <w:rPr>
                <w:rFonts w:ascii="Times New Roman" w:hAnsi="Times New Roman" w:cs="Times New Roman"/>
                <w:b/>
                <w:sz w:val="24"/>
                <w:szCs w:val="24"/>
                <w:vertAlign w:val="superscript"/>
              </w:rPr>
              <w:t>c</w:t>
            </w:r>
            <w:r w:rsidR="00CE73FA">
              <w:rPr>
                <w:rFonts w:ascii="Times New Roman" w:hAnsi="Times New Roman" w:cs="Times New Roman"/>
                <w:b/>
                <w:sz w:val="24"/>
                <w:szCs w:val="24"/>
              </w:rPr>
              <w:t xml:space="preserve"> partners in last 3 months:</w:t>
            </w:r>
          </w:p>
          <w:p w14:paraId="40450903" w14:textId="77777777" w:rsidR="00CE73FA" w:rsidRPr="005B7B3C"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None</w:t>
            </w:r>
          </w:p>
          <w:p w14:paraId="337797ED" w14:textId="77777777" w:rsidR="00CE73FA" w:rsidRPr="005B7B3C"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1-2 partners</w:t>
            </w:r>
          </w:p>
          <w:p w14:paraId="0E0C1ECA" w14:textId="77777777" w:rsidR="00CE73FA" w:rsidRPr="005B7B67"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3-10 partners</w:t>
            </w:r>
          </w:p>
        </w:tc>
        <w:tc>
          <w:tcPr>
            <w:tcW w:w="3117" w:type="dxa"/>
            <w:vAlign w:val="bottom"/>
          </w:tcPr>
          <w:p w14:paraId="0205EE00" w14:textId="77777777" w:rsidR="00CE73FA" w:rsidRDefault="00CE73FA" w:rsidP="0089771F">
            <w:pPr>
              <w:spacing w:line="240" w:lineRule="auto"/>
              <w:rPr>
                <w:rFonts w:ascii="Times New Roman" w:hAnsi="Times New Roman" w:cs="Times New Roman"/>
                <w:bCs/>
                <w:sz w:val="24"/>
                <w:szCs w:val="24"/>
              </w:rPr>
            </w:pPr>
          </w:p>
          <w:p w14:paraId="38881578" w14:textId="77777777" w:rsidR="00CE73FA" w:rsidRDefault="00CE73FA" w:rsidP="0089771F">
            <w:pPr>
              <w:spacing w:line="240" w:lineRule="auto"/>
              <w:rPr>
                <w:rFonts w:ascii="Times New Roman" w:hAnsi="Times New Roman" w:cs="Times New Roman"/>
                <w:bCs/>
                <w:sz w:val="24"/>
                <w:szCs w:val="24"/>
              </w:rPr>
            </w:pPr>
          </w:p>
          <w:p w14:paraId="57AC8186"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53 (34.0)</w:t>
            </w:r>
          </w:p>
        </w:tc>
        <w:tc>
          <w:tcPr>
            <w:tcW w:w="3117" w:type="dxa"/>
            <w:vAlign w:val="bottom"/>
          </w:tcPr>
          <w:p w14:paraId="056C6DB7" w14:textId="77777777" w:rsidR="004D0489" w:rsidRDefault="004D0489" w:rsidP="0089771F">
            <w:pPr>
              <w:spacing w:line="240" w:lineRule="auto"/>
              <w:rPr>
                <w:rFonts w:ascii="Times New Roman" w:hAnsi="Times New Roman" w:cs="Times New Roman"/>
                <w:bCs/>
                <w:sz w:val="24"/>
                <w:szCs w:val="24"/>
              </w:rPr>
            </w:pPr>
          </w:p>
          <w:p w14:paraId="2BB9AE9E" w14:textId="77777777" w:rsidR="004D0489" w:rsidRDefault="004D0489" w:rsidP="0089771F">
            <w:pPr>
              <w:spacing w:line="240" w:lineRule="auto"/>
              <w:rPr>
                <w:rFonts w:ascii="Times New Roman" w:hAnsi="Times New Roman" w:cs="Times New Roman"/>
                <w:bCs/>
                <w:sz w:val="24"/>
                <w:szCs w:val="24"/>
              </w:rPr>
            </w:pPr>
          </w:p>
          <w:p w14:paraId="0FF1D5DD"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236 (53.5)</w:t>
            </w:r>
          </w:p>
        </w:tc>
      </w:tr>
      <w:tr w:rsidR="00CE73FA" w14:paraId="52311C39" w14:textId="77777777" w:rsidTr="0089771F">
        <w:tc>
          <w:tcPr>
            <w:tcW w:w="3116" w:type="dxa"/>
            <w:vMerge/>
          </w:tcPr>
          <w:p w14:paraId="411E9E36" w14:textId="77777777" w:rsidR="00CE73FA" w:rsidRPr="005B7B3C" w:rsidRDefault="00CE73FA" w:rsidP="0089771F">
            <w:pPr>
              <w:spacing w:line="240" w:lineRule="auto"/>
              <w:jc w:val="right"/>
              <w:rPr>
                <w:rFonts w:ascii="Times New Roman" w:hAnsi="Times New Roman" w:cs="Times New Roman"/>
                <w:sz w:val="24"/>
                <w:szCs w:val="24"/>
              </w:rPr>
            </w:pPr>
          </w:p>
        </w:tc>
        <w:tc>
          <w:tcPr>
            <w:tcW w:w="3117" w:type="dxa"/>
          </w:tcPr>
          <w:p w14:paraId="4EA8592E"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68 (43.6)</w:t>
            </w:r>
          </w:p>
        </w:tc>
        <w:tc>
          <w:tcPr>
            <w:tcW w:w="3117" w:type="dxa"/>
          </w:tcPr>
          <w:p w14:paraId="2B721234"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163 (37.0)</w:t>
            </w:r>
          </w:p>
        </w:tc>
      </w:tr>
      <w:tr w:rsidR="00CE73FA" w14:paraId="5BF8E639" w14:textId="77777777" w:rsidTr="0089771F">
        <w:tc>
          <w:tcPr>
            <w:tcW w:w="3116" w:type="dxa"/>
            <w:vMerge/>
          </w:tcPr>
          <w:p w14:paraId="41148D8D" w14:textId="77777777" w:rsidR="00CE73FA" w:rsidRPr="005B7B3C" w:rsidRDefault="00CE73FA" w:rsidP="0089771F">
            <w:pPr>
              <w:spacing w:line="240" w:lineRule="auto"/>
              <w:jc w:val="right"/>
              <w:rPr>
                <w:rFonts w:ascii="Times New Roman" w:hAnsi="Times New Roman" w:cs="Times New Roman"/>
                <w:sz w:val="24"/>
                <w:szCs w:val="24"/>
              </w:rPr>
            </w:pPr>
          </w:p>
        </w:tc>
        <w:tc>
          <w:tcPr>
            <w:tcW w:w="3117" w:type="dxa"/>
          </w:tcPr>
          <w:p w14:paraId="4C8721B4"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35 (22.4)</w:t>
            </w:r>
          </w:p>
        </w:tc>
        <w:tc>
          <w:tcPr>
            <w:tcW w:w="3117" w:type="dxa"/>
          </w:tcPr>
          <w:p w14:paraId="7724DB2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42 (9.5)</w:t>
            </w:r>
          </w:p>
        </w:tc>
      </w:tr>
      <w:tr w:rsidR="00CE73FA" w14:paraId="406E2182" w14:textId="77777777" w:rsidTr="0089771F">
        <w:trPr>
          <w:trHeight w:val="286"/>
        </w:trPr>
        <w:tc>
          <w:tcPr>
            <w:tcW w:w="3116" w:type="dxa"/>
            <w:vMerge w:val="restart"/>
          </w:tcPr>
          <w:p w14:paraId="76A4FE3B" w14:textId="4ED2C437" w:rsidR="00CE73FA" w:rsidRPr="001A5C37" w:rsidRDefault="001A4B14" w:rsidP="0089771F">
            <w:pPr>
              <w:spacing w:line="240" w:lineRule="auto"/>
              <w:rPr>
                <w:rFonts w:ascii="Times New Roman" w:hAnsi="Times New Roman" w:cs="Times New Roman"/>
                <w:b/>
                <w:sz w:val="24"/>
                <w:szCs w:val="24"/>
              </w:rPr>
            </w:pPr>
            <w:r>
              <w:rPr>
                <w:rFonts w:ascii="Times New Roman" w:hAnsi="Times New Roman" w:cs="Times New Roman"/>
                <w:b/>
                <w:sz w:val="24"/>
                <w:szCs w:val="24"/>
              </w:rPr>
              <w:t>Total # CIAI</w:t>
            </w:r>
            <w:r w:rsidRPr="001A4B14">
              <w:rPr>
                <w:rFonts w:ascii="Times New Roman" w:hAnsi="Times New Roman" w:cs="Times New Roman"/>
                <w:b/>
                <w:sz w:val="24"/>
                <w:szCs w:val="24"/>
                <w:vertAlign w:val="superscript"/>
              </w:rPr>
              <w:t>d</w:t>
            </w:r>
            <w:r w:rsidR="00CE73FA">
              <w:rPr>
                <w:rFonts w:ascii="Times New Roman" w:hAnsi="Times New Roman" w:cs="Times New Roman"/>
                <w:b/>
                <w:sz w:val="24"/>
                <w:szCs w:val="24"/>
              </w:rPr>
              <w:t xml:space="preserve"> partners in l</w:t>
            </w:r>
            <w:r w:rsidR="00CE73FA" w:rsidRPr="001A5C37">
              <w:rPr>
                <w:rFonts w:ascii="Times New Roman" w:hAnsi="Times New Roman" w:cs="Times New Roman"/>
                <w:b/>
                <w:sz w:val="24"/>
                <w:szCs w:val="24"/>
              </w:rPr>
              <w:t xml:space="preserve">ast 3 months: </w:t>
            </w:r>
          </w:p>
          <w:p w14:paraId="32BA225C"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None</w:t>
            </w:r>
          </w:p>
          <w:p w14:paraId="29C4DFE4"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1-2 partners</w:t>
            </w:r>
          </w:p>
          <w:p w14:paraId="00CDF7B6" w14:textId="77777777" w:rsidR="00CE73FA" w:rsidRPr="005B7B67"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3-10 partners </w:t>
            </w:r>
          </w:p>
        </w:tc>
        <w:tc>
          <w:tcPr>
            <w:tcW w:w="3117" w:type="dxa"/>
            <w:vAlign w:val="bottom"/>
          </w:tcPr>
          <w:p w14:paraId="78A4B856" w14:textId="77777777" w:rsidR="00CE73FA" w:rsidRDefault="00CE73FA" w:rsidP="0089771F">
            <w:pPr>
              <w:spacing w:line="240" w:lineRule="auto"/>
              <w:rPr>
                <w:rFonts w:ascii="Times New Roman" w:hAnsi="Times New Roman" w:cs="Times New Roman"/>
                <w:bCs/>
                <w:sz w:val="24"/>
                <w:szCs w:val="24"/>
              </w:rPr>
            </w:pPr>
          </w:p>
          <w:p w14:paraId="6240B66C" w14:textId="77777777" w:rsidR="00CE73FA" w:rsidRDefault="00CE73FA" w:rsidP="0089771F">
            <w:pPr>
              <w:spacing w:line="240" w:lineRule="auto"/>
              <w:rPr>
                <w:rFonts w:ascii="Times New Roman" w:hAnsi="Times New Roman" w:cs="Times New Roman"/>
                <w:bCs/>
                <w:sz w:val="24"/>
                <w:szCs w:val="24"/>
              </w:rPr>
            </w:pPr>
          </w:p>
          <w:p w14:paraId="67A34A4A"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53 (34.4)</w:t>
            </w:r>
          </w:p>
        </w:tc>
        <w:tc>
          <w:tcPr>
            <w:tcW w:w="3117" w:type="dxa"/>
            <w:vAlign w:val="bottom"/>
          </w:tcPr>
          <w:p w14:paraId="7E65D8CA" w14:textId="77777777" w:rsidR="00CE73FA" w:rsidRDefault="00CE73FA" w:rsidP="0089771F">
            <w:pPr>
              <w:spacing w:line="240" w:lineRule="auto"/>
              <w:rPr>
                <w:rFonts w:ascii="Times New Roman" w:hAnsi="Times New Roman" w:cs="Times New Roman"/>
                <w:bCs/>
                <w:sz w:val="24"/>
                <w:szCs w:val="24"/>
              </w:rPr>
            </w:pPr>
          </w:p>
          <w:p w14:paraId="243AAA68" w14:textId="77777777" w:rsidR="00CE73FA" w:rsidRDefault="00CE73FA" w:rsidP="0089771F">
            <w:pPr>
              <w:spacing w:line="240" w:lineRule="auto"/>
              <w:rPr>
                <w:rFonts w:ascii="Times New Roman" w:hAnsi="Times New Roman" w:cs="Times New Roman"/>
                <w:bCs/>
                <w:sz w:val="24"/>
                <w:szCs w:val="24"/>
              </w:rPr>
            </w:pPr>
          </w:p>
          <w:p w14:paraId="79A81658"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207 (47.2)</w:t>
            </w:r>
          </w:p>
        </w:tc>
      </w:tr>
      <w:tr w:rsidR="00CE73FA" w14:paraId="30C627AB" w14:textId="77777777" w:rsidTr="0089771F">
        <w:tc>
          <w:tcPr>
            <w:tcW w:w="3116" w:type="dxa"/>
            <w:vMerge/>
          </w:tcPr>
          <w:p w14:paraId="5C0855A9" w14:textId="77777777" w:rsidR="00CE73FA" w:rsidRDefault="00CE73FA" w:rsidP="0089771F">
            <w:pPr>
              <w:spacing w:line="240" w:lineRule="auto"/>
              <w:jc w:val="right"/>
              <w:rPr>
                <w:rFonts w:ascii="Times New Roman" w:hAnsi="Times New Roman" w:cs="Times New Roman"/>
                <w:sz w:val="24"/>
                <w:szCs w:val="24"/>
              </w:rPr>
            </w:pPr>
          </w:p>
        </w:tc>
        <w:tc>
          <w:tcPr>
            <w:tcW w:w="3117" w:type="dxa"/>
          </w:tcPr>
          <w:p w14:paraId="46CB21A4"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63 (40.9)</w:t>
            </w:r>
          </w:p>
        </w:tc>
        <w:tc>
          <w:tcPr>
            <w:tcW w:w="3117" w:type="dxa"/>
          </w:tcPr>
          <w:p w14:paraId="79D663F8"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188 (42.8)</w:t>
            </w:r>
          </w:p>
        </w:tc>
      </w:tr>
      <w:tr w:rsidR="00CE73FA" w14:paraId="4C62941C" w14:textId="77777777" w:rsidTr="0089771F">
        <w:tc>
          <w:tcPr>
            <w:tcW w:w="3116" w:type="dxa"/>
            <w:vMerge/>
          </w:tcPr>
          <w:p w14:paraId="3CEC874A" w14:textId="77777777" w:rsidR="00CE73FA" w:rsidRDefault="00CE73FA" w:rsidP="0089771F">
            <w:pPr>
              <w:spacing w:line="240" w:lineRule="auto"/>
              <w:jc w:val="right"/>
              <w:rPr>
                <w:rFonts w:ascii="Times New Roman" w:hAnsi="Times New Roman" w:cs="Times New Roman"/>
                <w:sz w:val="24"/>
                <w:szCs w:val="24"/>
              </w:rPr>
            </w:pPr>
          </w:p>
        </w:tc>
        <w:tc>
          <w:tcPr>
            <w:tcW w:w="3117" w:type="dxa"/>
          </w:tcPr>
          <w:p w14:paraId="590EF64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38 (24.7)</w:t>
            </w:r>
          </w:p>
        </w:tc>
        <w:tc>
          <w:tcPr>
            <w:tcW w:w="3117" w:type="dxa"/>
          </w:tcPr>
          <w:p w14:paraId="2E09E352"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44 (10.0)</w:t>
            </w:r>
          </w:p>
        </w:tc>
      </w:tr>
      <w:tr w:rsidR="00CE73FA" w14:paraId="34B94915" w14:textId="77777777" w:rsidTr="0089771F">
        <w:trPr>
          <w:trHeight w:val="286"/>
        </w:trPr>
        <w:tc>
          <w:tcPr>
            <w:tcW w:w="3116" w:type="dxa"/>
            <w:vMerge w:val="restart"/>
          </w:tcPr>
          <w:p w14:paraId="7CD8CF68" w14:textId="77777777" w:rsidR="00CE73FA" w:rsidRPr="001A5C37" w:rsidRDefault="00CE73FA" w:rsidP="0089771F">
            <w:pPr>
              <w:spacing w:line="240" w:lineRule="auto"/>
              <w:rPr>
                <w:rFonts w:ascii="Times New Roman" w:hAnsi="Times New Roman" w:cs="Times New Roman"/>
                <w:b/>
                <w:sz w:val="24"/>
                <w:szCs w:val="24"/>
              </w:rPr>
            </w:pPr>
            <w:r w:rsidRPr="001A5C37">
              <w:rPr>
                <w:rFonts w:ascii="Times New Roman" w:hAnsi="Times New Roman" w:cs="Times New Roman"/>
                <w:b/>
                <w:sz w:val="24"/>
                <w:szCs w:val="24"/>
              </w:rPr>
              <w:t>An</w:t>
            </w:r>
            <w:r>
              <w:rPr>
                <w:rFonts w:ascii="Times New Roman" w:hAnsi="Times New Roman" w:cs="Times New Roman"/>
                <w:b/>
                <w:sz w:val="24"/>
                <w:szCs w:val="24"/>
              </w:rPr>
              <w:t>y anal receptive sex in last 3 m</w:t>
            </w:r>
            <w:r w:rsidRPr="001A5C37">
              <w:rPr>
                <w:rFonts w:ascii="Times New Roman" w:hAnsi="Times New Roman" w:cs="Times New Roman"/>
                <w:b/>
                <w:sz w:val="24"/>
                <w:szCs w:val="24"/>
              </w:rPr>
              <w:t>onths</w:t>
            </w:r>
            <w:r>
              <w:rPr>
                <w:rFonts w:ascii="Times New Roman" w:hAnsi="Times New Roman" w:cs="Times New Roman"/>
                <w:b/>
                <w:sz w:val="24"/>
                <w:szCs w:val="24"/>
              </w:rPr>
              <w:t>:</w:t>
            </w:r>
          </w:p>
          <w:p w14:paraId="2499D5CC" w14:textId="77777777" w:rsidR="00CE73FA" w:rsidRPr="001A5C37" w:rsidRDefault="00CE73FA" w:rsidP="0089771F">
            <w:pPr>
              <w:spacing w:line="240" w:lineRule="auto"/>
              <w:jc w:val="right"/>
              <w:rPr>
                <w:rFonts w:ascii="Times New Roman" w:hAnsi="Times New Roman" w:cs="Times New Roman"/>
                <w:sz w:val="24"/>
                <w:szCs w:val="24"/>
              </w:rPr>
            </w:pPr>
            <w:r w:rsidRPr="001A5C37">
              <w:rPr>
                <w:rFonts w:ascii="Times New Roman" w:hAnsi="Times New Roman" w:cs="Times New Roman"/>
                <w:sz w:val="24"/>
                <w:szCs w:val="24"/>
              </w:rPr>
              <w:t>Yes</w:t>
            </w:r>
          </w:p>
          <w:p w14:paraId="3CABC741" w14:textId="77777777" w:rsidR="00CE73FA" w:rsidRPr="005B7B67" w:rsidRDefault="00CE73FA" w:rsidP="0089771F">
            <w:pPr>
              <w:spacing w:line="240" w:lineRule="auto"/>
              <w:jc w:val="right"/>
              <w:rPr>
                <w:rFonts w:ascii="Times New Roman" w:hAnsi="Times New Roman" w:cs="Times New Roman"/>
                <w:sz w:val="24"/>
                <w:szCs w:val="24"/>
              </w:rPr>
            </w:pPr>
            <w:r w:rsidRPr="001A5C37">
              <w:rPr>
                <w:rFonts w:ascii="Times New Roman" w:hAnsi="Times New Roman" w:cs="Times New Roman"/>
                <w:sz w:val="24"/>
                <w:szCs w:val="24"/>
              </w:rPr>
              <w:t>No</w:t>
            </w:r>
          </w:p>
        </w:tc>
        <w:tc>
          <w:tcPr>
            <w:tcW w:w="3117" w:type="dxa"/>
            <w:vAlign w:val="bottom"/>
          </w:tcPr>
          <w:p w14:paraId="2507E1C8" w14:textId="77777777" w:rsidR="00CE73FA" w:rsidRDefault="00CE73FA" w:rsidP="0089771F">
            <w:pPr>
              <w:spacing w:line="240" w:lineRule="auto"/>
              <w:rPr>
                <w:rFonts w:ascii="Times New Roman" w:hAnsi="Times New Roman" w:cs="Times New Roman"/>
                <w:bCs/>
                <w:sz w:val="24"/>
                <w:szCs w:val="24"/>
              </w:rPr>
            </w:pPr>
          </w:p>
          <w:p w14:paraId="3A6D6EFA" w14:textId="77777777" w:rsidR="00CE73FA" w:rsidRDefault="00CE73FA" w:rsidP="0089771F">
            <w:pPr>
              <w:spacing w:line="240" w:lineRule="auto"/>
              <w:rPr>
                <w:rFonts w:ascii="Times New Roman" w:hAnsi="Times New Roman" w:cs="Times New Roman"/>
                <w:bCs/>
                <w:sz w:val="24"/>
                <w:szCs w:val="24"/>
              </w:rPr>
            </w:pPr>
          </w:p>
          <w:p w14:paraId="134744F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132 (84.1)</w:t>
            </w:r>
          </w:p>
        </w:tc>
        <w:tc>
          <w:tcPr>
            <w:tcW w:w="3117" w:type="dxa"/>
            <w:vAlign w:val="bottom"/>
          </w:tcPr>
          <w:p w14:paraId="302C760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334 (74.7)</w:t>
            </w:r>
          </w:p>
        </w:tc>
      </w:tr>
      <w:tr w:rsidR="00CE73FA" w14:paraId="4A21FB46" w14:textId="77777777" w:rsidTr="0089771F">
        <w:tc>
          <w:tcPr>
            <w:tcW w:w="3116" w:type="dxa"/>
            <w:vMerge/>
          </w:tcPr>
          <w:p w14:paraId="4335703D" w14:textId="77777777" w:rsidR="00CE73FA" w:rsidRPr="001A5C37" w:rsidRDefault="00CE73FA" w:rsidP="0089771F">
            <w:pPr>
              <w:spacing w:line="240" w:lineRule="auto"/>
              <w:jc w:val="right"/>
              <w:rPr>
                <w:rFonts w:ascii="Times New Roman" w:hAnsi="Times New Roman" w:cs="Times New Roman"/>
                <w:sz w:val="24"/>
                <w:szCs w:val="24"/>
              </w:rPr>
            </w:pPr>
          </w:p>
        </w:tc>
        <w:tc>
          <w:tcPr>
            <w:tcW w:w="3117" w:type="dxa"/>
          </w:tcPr>
          <w:p w14:paraId="741FA42E"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25 (15.9)</w:t>
            </w:r>
          </w:p>
        </w:tc>
        <w:tc>
          <w:tcPr>
            <w:tcW w:w="3117" w:type="dxa"/>
          </w:tcPr>
          <w:p w14:paraId="7CEA789C"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113 (25.3)</w:t>
            </w:r>
          </w:p>
        </w:tc>
      </w:tr>
      <w:tr w:rsidR="00CE73FA" w14:paraId="72C9997C" w14:textId="77777777" w:rsidTr="0089771F">
        <w:trPr>
          <w:trHeight w:val="286"/>
        </w:trPr>
        <w:tc>
          <w:tcPr>
            <w:tcW w:w="3116" w:type="dxa"/>
            <w:vMerge w:val="restart"/>
          </w:tcPr>
          <w:p w14:paraId="14B176FC" w14:textId="77777777" w:rsidR="00CE73FA" w:rsidRPr="001A5C37" w:rsidRDefault="00CE73FA" w:rsidP="0089771F">
            <w:pPr>
              <w:spacing w:line="240" w:lineRule="auto"/>
              <w:rPr>
                <w:rFonts w:ascii="Times New Roman" w:hAnsi="Times New Roman" w:cs="Times New Roman"/>
                <w:b/>
                <w:sz w:val="24"/>
                <w:szCs w:val="24"/>
              </w:rPr>
            </w:pPr>
            <w:r>
              <w:rPr>
                <w:rFonts w:ascii="Times New Roman" w:hAnsi="Times New Roman" w:cs="Times New Roman"/>
                <w:b/>
                <w:sz w:val="24"/>
                <w:szCs w:val="24"/>
              </w:rPr>
              <w:t>Received money or drugs for sex in last 12 months:</w:t>
            </w:r>
          </w:p>
          <w:p w14:paraId="772E711E" w14:textId="77777777" w:rsidR="00CE73FA" w:rsidRDefault="00CE73FA" w:rsidP="0089771F">
            <w:pPr>
              <w:spacing w:line="240" w:lineRule="auto"/>
              <w:rPr>
                <w:rFonts w:ascii="Times New Roman" w:hAnsi="Times New Roman" w:cs="Times New Roman"/>
                <w:sz w:val="24"/>
                <w:szCs w:val="24"/>
              </w:rPr>
            </w:pPr>
          </w:p>
          <w:p w14:paraId="4BB6885B" w14:textId="77777777" w:rsidR="00CE73FA" w:rsidRPr="001A5C37"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Yes</w:t>
            </w:r>
          </w:p>
          <w:p w14:paraId="3499D9A9" w14:textId="77777777" w:rsidR="00CE73FA" w:rsidRPr="001A5C37" w:rsidRDefault="00CE73FA" w:rsidP="0089771F">
            <w:pPr>
              <w:spacing w:line="240" w:lineRule="auto"/>
              <w:jc w:val="right"/>
              <w:rPr>
                <w:rFonts w:ascii="Times New Roman" w:hAnsi="Times New Roman" w:cs="Times New Roman"/>
                <w:b/>
                <w:sz w:val="24"/>
                <w:szCs w:val="24"/>
              </w:rPr>
            </w:pPr>
            <w:r>
              <w:rPr>
                <w:rFonts w:ascii="Times New Roman" w:hAnsi="Times New Roman" w:cs="Times New Roman"/>
                <w:sz w:val="24"/>
                <w:szCs w:val="24"/>
              </w:rPr>
              <w:t>No</w:t>
            </w:r>
          </w:p>
        </w:tc>
        <w:tc>
          <w:tcPr>
            <w:tcW w:w="3117" w:type="dxa"/>
            <w:vAlign w:val="bottom"/>
          </w:tcPr>
          <w:p w14:paraId="0D3FF0A1" w14:textId="77777777" w:rsidR="00CE73FA" w:rsidRDefault="00CE73FA" w:rsidP="0089771F">
            <w:pPr>
              <w:spacing w:line="240" w:lineRule="auto"/>
              <w:rPr>
                <w:rFonts w:ascii="Times New Roman" w:hAnsi="Times New Roman" w:cs="Times New Roman"/>
                <w:bCs/>
                <w:sz w:val="24"/>
                <w:szCs w:val="24"/>
              </w:rPr>
            </w:pPr>
          </w:p>
          <w:p w14:paraId="68FF07DC" w14:textId="77777777" w:rsidR="00CE73FA" w:rsidRDefault="00CE73FA" w:rsidP="0089771F">
            <w:pPr>
              <w:spacing w:line="240" w:lineRule="auto"/>
              <w:rPr>
                <w:rFonts w:ascii="Times New Roman" w:hAnsi="Times New Roman" w:cs="Times New Roman"/>
                <w:bCs/>
                <w:sz w:val="24"/>
                <w:szCs w:val="24"/>
              </w:rPr>
            </w:pPr>
          </w:p>
          <w:p w14:paraId="1ADD65AE" w14:textId="77777777" w:rsidR="00CE73FA" w:rsidRDefault="00CE73FA" w:rsidP="0089771F">
            <w:pPr>
              <w:spacing w:line="240" w:lineRule="auto"/>
              <w:rPr>
                <w:rFonts w:ascii="Times New Roman" w:hAnsi="Times New Roman" w:cs="Times New Roman"/>
                <w:bCs/>
                <w:sz w:val="24"/>
                <w:szCs w:val="24"/>
              </w:rPr>
            </w:pPr>
          </w:p>
          <w:p w14:paraId="3A92871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 (8.7)</w:t>
            </w:r>
          </w:p>
        </w:tc>
        <w:tc>
          <w:tcPr>
            <w:tcW w:w="3117" w:type="dxa"/>
            <w:vAlign w:val="bottom"/>
          </w:tcPr>
          <w:p w14:paraId="225691F8" w14:textId="77777777" w:rsidR="00CE73FA" w:rsidRDefault="00CE73FA" w:rsidP="0089771F">
            <w:pPr>
              <w:spacing w:line="240" w:lineRule="auto"/>
              <w:rPr>
                <w:rFonts w:ascii="Times New Roman" w:hAnsi="Times New Roman" w:cs="Times New Roman"/>
                <w:bCs/>
                <w:sz w:val="24"/>
                <w:szCs w:val="24"/>
              </w:rPr>
            </w:pPr>
          </w:p>
          <w:p w14:paraId="6E2AAB89" w14:textId="77777777" w:rsidR="00CE73FA" w:rsidRDefault="00CE73FA" w:rsidP="0089771F">
            <w:pPr>
              <w:spacing w:line="240" w:lineRule="auto"/>
              <w:rPr>
                <w:rFonts w:ascii="Times New Roman" w:hAnsi="Times New Roman" w:cs="Times New Roman"/>
                <w:bCs/>
                <w:sz w:val="24"/>
                <w:szCs w:val="24"/>
              </w:rPr>
            </w:pPr>
          </w:p>
          <w:p w14:paraId="76039BCE" w14:textId="77777777" w:rsidR="00CE73FA" w:rsidRDefault="00CE73FA" w:rsidP="0089771F">
            <w:pPr>
              <w:spacing w:line="240" w:lineRule="auto"/>
              <w:rPr>
                <w:rFonts w:ascii="Times New Roman" w:hAnsi="Times New Roman" w:cs="Times New Roman"/>
                <w:bCs/>
                <w:sz w:val="24"/>
                <w:szCs w:val="24"/>
              </w:rPr>
            </w:pPr>
          </w:p>
          <w:p w14:paraId="037D238D"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16 (3.4)</w:t>
            </w:r>
          </w:p>
        </w:tc>
      </w:tr>
      <w:tr w:rsidR="00CE73FA" w14:paraId="261C0083" w14:textId="77777777" w:rsidTr="0089771F">
        <w:tc>
          <w:tcPr>
            <w:tcW w:w="3116" w:type="dxa"/>
            <w:vMerge/>
          </w:tcPr>
          <w:p w14:paraId="3B120BE7" w14:textId="77777777" w:rsidR="00CE73FA" w:rsidRPr="001A5C37" w:rsidRDefault="00CE73FA" w:rsidP="0089771F">
            <w:pPr>
              <w:spacing w:line="240" w:lineRule="auto"/>
              <w:jc w:val="right"/>
              <w:rPr>
                <w:rFonts w:ascii="Times New Roman" w:hAnsi="Times New Roman" w:cs="Times New Roman"/>
                <w:sz w:val="24"/>
                <w:szCs w:val="24"/>
              </w:rPr>
            </w:pPr>
          </w:p>
        </w:tc>
        <w:tc>
          <w:tcPr>
            <w:tcW w:w="3117" w:type="dxa"/>
          </w:tcPr>
          <w:p w14:paraId="3E5F7F73"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147 (91.3)</w:t>
            </w:r>
          </w:p>
        </w:tc>
        <w:tc>
          <w:tcPr>
            <w:tcW w:w="3117" w:type="dxa"/>
          </w:tcPr>
          <w:p w14:paraId="70A93325"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461 (96.7)</w:t>
            </w:r>
          </w:p>
        </w:tc>
      </w:tr>
      <w:tr w:rsidR="00CE73FA" w14:paraId="4EEFBE50" w14:textId="77777777" w:rsidTr="0089771F">
        <w:trPr>
          <w:trHeight w:val="286"/>
        </w:trPr>
        <w:tc>
          <w:tcPr>
            <w:tcW w:w="3116" w:type="dxa"/>
            <w:vMerge w:val="restart"/>
          </w:tcPr>
          <w:p w14:paraId="1B4C74FD" w14:textId="77777777" w:rsidR="00CE73FA" w:rsidRPr="001A5C37" w:rsidRDefault="00CE73FA" w:rsidP="0089771F">
            <w:pPr>
              <w:spacing w:line="240" w:lineRule="auto"/>
              <w:rPr>
                <w:rFonts w:ascii="Times New Roman" w:hAnsi="Times New Roman" w:cs="Times New Roman"/>
                <w:b/>
                <w:sz w:val="24"/>
                <w:szCs w:val="24"/>
              </w:rPr>
            </w:pPr>
            <w:r>
              <w:rPr>
                <w:rFonts w:ascii="Times New Roman" w:hAnsi="Times New Roman" w:cs="Times New Roman"/>
                <w:b/>
                <w:sz w:val="24"/>
                <w:szCs w:val="24"/>
              </w:rPr>
              <w:t>Gave money or drugs for sex in last 12 months:</w:t>
            </w:r>
          </w:p>
          <w:p w14:paraId="5F30C7C1"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Yes</w:t>
            </w:r>
          </w:p>
          <w:p w14:paraId="6D6C19A4" w14:textId="77777777" w:rsidR="00CE73FA" w:rsidRPr="001A5C37" w:rsidRDefault="00CE73FA" w:rsidP="0089771F">
            <w:pPr>
              <w:spacing w:line="240" w:lineRule="auto"/>
              <w:jc w:val="right"/>
              <w:rPr>
                <w:rFonts w:ascii="Times New Roman" w:hAnsi="Times New Roman" w:cs="Times New Roman"/>
                <w:b/>
                <w:sz w:val="24"/>
                <w:szCs w:val="24"/>
              </w:rPr>
            </w:pPr>
            <w:r>
              <w:rPr>
                <w:rFonts w:ascii="Times New Roman" w:hAnsi="Times New Roman" w:cs="Times New Roman"/>
                <w:sz w:val="24"/>
                <w:szCs w:val="24"/>
              </w:rPr>
              <w:t>No</w:t>
            </w:r>
          </w:p>
        </w:tc>
        <w:tc>
          <w:tcPr>
            <w:tcW w:w="3117" w:type="dxa"/>
            <w:vAlign w:val="bottom"/>
          </w:tcPr>
          <w:p w14:paraId="6720A34F" w14:textId="77777777" w:rsidR="00CE73FA" w:rsidRDefault="00CE73FA" w:rsidP="0089771F">
            <w:pPr>
              <w:spacing w:line="240" w:lineRule="auto"/>
              <w:rPr>
                <w:rFonts w:ascii="Times New Roman" w:hAnsi="Times New Roman" w:cs="Times New Roman"/>
                <w:bCs/>
                <w:sz w:val="24"/>
                <w:szCs w:val="24"/>
              </w:rPr>
            </w:pPr>
          </w:p>
          <w:p w14:paraId="6A25FBEB" w14:textId="77777777" w:rsidR="00CE73FA" w:rsidRDefault="00CE73FA" w:rsidP="0089771F">
            <w:pPr>
              <w:spacing w:line="240" w:lineRule="auto"/>
              <w:rPr>
                <w:rFonts w:ascii="Times New Roman" w:hAnsi="Times New Roman" w:cs="Times New Roman"/>
                <w:bCs/>
                <w:sz w:val="24"/>
                <w:szCs w:val="24"/>
              </w:rPr>
            </w:pPr>
          </w:p>
          <w:p w14:paraId="4E3E47A1"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7 (4.4)</w:t>
            </w:r>
          </w:p>
        </w:tc>
        <w:tc>
          <w:tcPr>
            <w:tcW w:w="3117" w:type="dxa"/>
            <w:vAlign w:val="bottom"/>
          </w:tcPr>
          <w:p w14:paraId="464EBC7C" w14:textId="77777777" w:rsidR="00CE73FA" w:rsidRDefault="00CE73FA" w:rsidP="0089771F">
            <w:pPr>
              <w:spacing w:line="240" w:lineRule="auto"/>
              <w:rPr>
                <w:rFonts w:ascii="Times New Roman" w:hAnsi="Times New Roman" w:cs="Times New Roman"/>
                <w:bCs/>
                <w:sz w:val="24"/>
                <w:szCs w:val="24"/>
              </w:rPr>
            </w:pPr>
          </w:p>
          <w:p w14:paraId="55A1C872" w14:textId="77777777" w:rsidR="00CE73FA" w:rsidRDefault="00CE73FA" w:rsidP="0089771F">
            <w:pPr>
              <w:spacing w:line="240" w:lineRule="auto"/>
              <w:rPr>
                <w:rFonts w:ascii="Times New Roman" w:hAnsi="Times New Roman" w:cs="Times New Roman"/>
                <w:bCs/>
                <w:sz w:val="24"/>
                <w:szCs w:val="24"/>
              </w:rPr>
            </w:pPr>
          </w:p>
          <w:p w14:paraId="3A93B0B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15 (3.1)</w:t>
            </w:r>
          </w:p>
        </w:tc>
      </w:tr>
      <w:tr w:rsidR="00CE73FA" w14:paraId="7211945E" w14:textId="77777777" w:rsidTr="0089771F">
        <w:tc>
          <w:tcPr>
            <w:tcW w:w="3116" w:type="dxa"/>
            <w:vMerge/>
          </w:tcPr>
          <w:p w14:paraId="5E64EEBC" w14:textId="77777777" w:rsidR="00CE73FA" w:rsidRDefault="00CE73FA" w:rsidP="0089771F">
            <w:pPr>
              <w:spacing w:line="240" w:lineRule="auto"/>
              <w:jc w:val="right"/>
              <w:rPr>
                <w:rFonts w:ascii="Times New Roman" w:hAnsi="Times New Roman" w:cs="Times New Roman"/>
                <w:sz w:val="24"/>
                <w:szCs w:val="24"/>
              </w:rPr>
            </w:pPr>
          </w:p>
        </w:tc>
        <w:tc>
          <w:tcPr>
            <w:tcW w:w="3117" w:type="dxa"/>
          </w:tcPr>
          <w:p w14:paraId="61277CCF"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154 (95.7)</w:t>
            </w:r>
          </w:p>
        </w:tc>
        <w:tc>
          <w:tcPr>
            <w:tcW w:w="3117" w:type="dxa"/>
          </w:tcPr>
          <w:p w14:paraId="42EBFB3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462 (96.9)</w:t>
            </w:r>
          </w:p>
        </w:tc>
      </w:tr>
      <w:tr w:rsidR="00CE73FA" w14:paraId="46554F67" w14:textId="77777777" w:rsidTr="0089771F">
        <w:trPr>
          <w:trHeight w:val="562"/>
        </w:trPr>
        <w:tc>
          <w:tcPr>
            <w:tcW w:w="3116" w:type="dxa"/>
            <w:vMerge w:val="restart"/>
            <w:vAlign w:val="center"/>
          </w:tcPr>
          <w:p w14:paraId="2775D21C" w14:textId="3F48CC4A" w:rsidR="00CE73FA" w:rsidRPr="008A1856" w:rsidRDefault="00CE73FA" w:rsidP="0089771F">
            <w:pPr>
              <w:spacing w:line="240" w:lineRule="auto"/>
              <w:rPr>
                <w:rFonts w:ascii="Times New Roman" w:hAnsi="Times New Roman" w:cs="Times New Roman"/>
                <w:b/>
                <w:sz w:val="24"/>
                <w:szCs w:val="24"/>
              </w:rPr>
            </w:pPr>
            <w:r w:rsidRPr="008A1856">
              <w:rPr>
                <w:rFonts w:ascii="Times New Roman" w:hAnsi="Times New Roman" w:cs="Times New Roman"/>
                <w:b/>
                <w:sz w:val="24"/>
                <w:szCs w:val="24"/>
              </w:rPr>
              <w:t>Meth</w:t>
            </w:r>
            <w:r w:rsidR="004D0489">
              <w:rPr>
                <w:rFonts w:ascii="Times New Roman" w:hAnsi="Times New Roman" w:cs="Times New Roman"/>
                <w:b/>
                <w:sz w:val="24"/>
                <w:szCs w:val="24"/>
              </w:rPr>
              <w:t>amphetamine</w:t>
            </w:r>
            <w:r w:rsidRPr="008A1856">
              <w:rPr>
                <w:rFonts w:ascii="Times New Roman" w:hAnsi="Times New Roman" w:cs="Times New Roman"/>
                <w:b/>
                <w:sz w:val="24"/>
                <w:szCs w:val="24"/>
              </w:rPr>
              <w:t xml:space="preserve"> use in last 12 months:</w:t>
            </w:r>
          </w:p>
          <w:p w14:paraId="6E0A4EAA"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Yes</w:t>
            </w:r>
          </w:p>
          <w:p w14:paraId="1C78CF70"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No</w:t>
            </w:r>
          </w:p>
        </w:tc>
        <w:tc>
          <w:tcPr>
            <w:tcW w:w="3117" w:type="dxa"/>
          </w:tcPr>
          <w:p w14:paraId="61BAC2F1" w14:textId="77777777" w:rsidR="00CE73FA" w:rsidRDefault="00CE73FA" w:rsidP="0089771F">
            <w:pPr>
              <w:spacing w:line="240" w:lineRule="auto"/>
              <w:rPr>
                <w:rFonts w:ascii="Times New Roman" w:hAnsi="Times New Roman" w:cs="Times New Roman"/>
                <w:bCs/>
                <w:sz w:val="24"/>
                <w:szCs w:val="24"/>
              </w:rPr>
            </w:pPr>
          </w:p>
          <w:p w14:paraId="66D204C7" w14:textId="77777777" w:rsidR="004D0489" w:rsidRDefault="004D0489" w:rsidP="0089771F">
            <w:pPr>
              <w:spacing w:line="240" w:lineRule="auto"/>
              <w:rPr>
                <w:rFonts w:ascii="Times New Roman" w:hAnsi="Times New Roman" w:cs="Times New Roman"/>
                <w:bCs/>
                <w:sz w:val="24"/>
                <w:szCs w:val="24"/>
              </w:rPr>
            </w:pPr>
          </w:p>
          <w:p w14:paraId="54D58DC9"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40 (24.8)</w:t>
            </w:r>
          </w:p>
        </w:tc>
        <w:tc>
          <w:tcPr>
            <w:tcW w:w="3117" w:type="dxa"/>
          </w:tcPr>
          <w:p w14:paraId="1FAD49FD" w14:textId="77777777" w:rsidR="00CE73FA" w:rsidRDefault="00CE73FA" w:rsidP="0089771F">
            <w:pPr>
              <w:spacing w:line="240" w:lineRule="auto"/>
              <w:rPr>
                <w:rFonts w:ascii="Times New Roman" w:hAnsi="Times New Roman" w:cs="Times New Roman"/>
                <w:bCs/>
                <w:sz w:val="24"/>
                <w:szCs w:val="24"/>
              </w:rPr>
            </w:pPr>
          </w:p>
          <w:p w14:paraId="220E3497" w14:textId="77777777" w:rsidR="004D0489" w:rsidRDefault="004D0489" w:rsidP="0089771F">
            <w:pPr>
              <w:spacing w:line="240" w:lineRule="auto"/>
              <w:rPr>
                <w:rFonts w:ascii="Times New Roman" w:hAnsi="Times New Roman" w:cs="Times New Roman"/>
                <w:bCs/>
                <w:sz w:val="24"/>
                <w:szCs w:val="24"/>
              </w:rPr>
            </w:pPr>
          </w:p>
          <w:p w14:paraId="55FC2CF3"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27 (5.7)</w:t>
            </w:r>
          </w:p>
        </w:tc>
      </w:tr>
      <w:tr w:rsidR="00CE73FA" w14:paraId="03A55878" w14:textId="77777777" w:rsidTr="0089771F">
        <w:tc>
          <w:tcPr>
            <w:tcW w:w="3116" w:type="dxa"/>
            <w:vMerge/>
          </w:tcPr>
          <w:p w14:paraId="51D3F630" w14:textId="77777777" w:rsidR="00CE73FA" w:rsidRDefault="00CE73FA" w:rsidP="0089771F">
            <w:pPr>
              <w:spacing w:line="240" w:lineRule="auto"/>
              <w:jc w:val="right"/>
              <w:rPr>
                <w:rFonts w:ascii="Times New Roman" w:hAnsi="Times New Roman" w:cs="Times New Roman"/>
                <w:sz w:val="24"/>
                <w:szCs w:val="24"/>
              </w:rPr>
            </w:pPr>
          </w:p>
        </w:tc>
        <w:tc>
          <w:tcPr>
            <w:tcW w:w="3117" w:type="dxa"/>
          </w:tcPr>
          <w:p w14:paraId="4B986C20"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121 (75.2)</w:t>
            </w:r>
          </w:p>
        </w:tc>
        <w:tc>
          <w:tcPr>
            <w:tcW w:w="3117" w:type="dxa"/>
          </w:tcPr>
          <w:p w14:paraId="3178D58D" w14:textId="22A648D2" w:rsidR="00CE73FA" w:rsidRDefault="00D633F9"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450 </w:t>
            </w:r>
            <w:r w:rsidR="00CE73FA">
              <w:rPr>
                <w:rFonts w:ascii="Times New Roman" w:hAnsi="Times New Roman" w:cs="Times New Roman"/>
                <w:bCs/>
                <w:sz w:val="24"/>
                <w:szCs w:val="24"/>
              </w:rPr>
              <w:t>(94.3)</w:t>
            </w:r>
          </w:p>
        </w:tc>
      </w:tr>
      <w:tr w:rsidR="00CE73FA" w14:paraId="63691165" w14:textId="77777777" w:rsidTr="0089771F">
        <w:trPr>
          <w:trHeight w:val="828"/>
        </w:trPr>
        <w:tc>
          <w:tcPr>
            <w:tcW w:w="3116" w:type="dxa"/>
            <w:vMerge w:val="restart"/>
            <w:vAlign w:val="center"/>
          </w:tcPr>
          <w:p w14:paraId="793FA9B0" w14:textId="041AB5D0" w:rsidR="00CE73FA" w:rsidRPr="008A1856" w:rsidRDefault="004D0489" w:rsidP="0089771F">
            <w:pPr>
              <w:spacing w:line="240" w:lineRule="auto"/>
              <w:rPr>
                <w:rFonts w:ascii="Times New Roman" w:hAnsi="Times New Roman" w:cs="Times New Roman"/>
                <w:b/>
                <w:sz w:val="24"/>
                <w:szCs w:val="24"/>
              </w:rPr>
            </w:pPr>
            <w:r>
              <w:rPr>
                <w:rFonts w:ascii="Times New Roman" w:hAnsi="Times New Roman" w:cs="Times New Roman"/>
                <w:b/>
                <w:sz w:val="24"/>
                <w:szCs w:val="24"/>
              </w:rPr>
              <w:t>Intravenous</w:t>
            </w:r>
            <w:r w:rsidR="00CE73FA" w:rsidRPr="008A1856">
              <w:rPr>
                <w:rFonts w:ascii="Times New Roman" w:hAnsi="Times New Roman" w:cs="Times New Roman"/>
                <w:b/>
                <w:sz w:val="24"/>
                <w:szCs w:val="24"/>
              </w:rPr>
              <w:t xml:space="preserve"> Drug Use in last 12 months:</w:t>
            </w:r>
          </w:p>
          <w:p w14:paraId="1A5DCAB0" w14:textId="77777777" w:rsidR="00CE73FA" w:rsidRDefault="00CE73FA" w:rsidP="0089771F">
            <w:pPr>
              <w:spacing w:line="240" w:lineRule="auto"/>
              <w:jc w:val="right"/>
              <w:rPr>
                <w:rFonts w:ascii="Times New Roman" w:hAnsi="Times New Roman" w:cs="Times New Roman"/>
                <w:sz w:val="24"/>
                <w:szCs w:val="24"/>
              </w:rPr>
            </w:pPr>
            <w:r>
              <w:rPr>
                <w:rFonts w:ascii="Times New Roman" w:hAnsi="Times New Roman" w:cs="Times New Roman"/>
                <w:sz w:val="24"/>
                <w:szCs w:val="24"/>
              </w:rPr>
              <w:t>Yes</w:t>
            </w:r>
          </w:p>
          <w:p w14:paraId="1B357E42" w14:textId="77777777" w:rsidR="00CE73FA" w:rsidRPr="008A1856" w:rsidRDefault="00CE73FA" w:rsidP="0089771F">
            <w:pPr>
              <w:spacing w:line="240" w:lineRule="auto"/>
              <w:jc w:val="right"/>
              <w:rPr>
                <w:rFonts w:ascii="Times New Roman" w:hAnsi="Times New Roman" w:cs="Times New Roman"/>
                <w:b/>
                <w:sz w:val="24"/>
                <w:szCs w:val="24"/>
              </w:rPr>
            </w:pPr>
            <w:r>
              <w:rPr>
                <w:rFonts w:ascii="Times New Roman" w:hAnsi="Times New Roman" w:cs="Times New Roman"/>
                <w:sz w:val="24"/>
                <w:szCs w:val="24"/>
              </w:rPr>
              <w:t>No</w:t>
            </w:r>
          </w:p>
        </w:tc>
        <w:tc>
          <w:tcPr>
            <w:tcW w:w="3117" w:type="dxa"/>
          </w:tcPr>
          <w:p w14:paraId="6E3965EB" w14:textId="77777777" w:rsidR="00CE73FA" w:rsidRDefault="00CE73FA" w:rsidP="0089771F">
            <w:pPr>
              <w:spacing w:line="240" w:lineRule="auto"/>
              <w:rPr>
                <w:rFonts w:ascii="Times New Roman" w:hAnsi="Times New Roman" w:cs="Times New Roman"/>
                <w:bCs/>
                <w:sz w:val="24"/>
                <w:szCs w:val="24"/>
              </w:rPr>
            </w:pPr>
          </w:p>
          <w:p w14:paraId="2B07CE33" w14:textId="77777777" w:rsidR="00CE73FA" w:rsidRDefault="00CE73FA" w:rsidP="0089771F">
            <w:pPr>
              <w:spacing w:line="240" w:lineRule="auto"/>
              <w:rPr>
                <w:rFonts w:ascii="Times New Roman" w:hAnsi="Times New Roman" w:cs="Times New Roman"/>
                <w:bCs/>
                <w:sz w:val="24"/>
                <w:szCs w:val="24"/>
              </w:rPr>
            </w:pPr>
          </w:p>
          <w:p w14:paraId="657E4EA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17 (10.6)</w:t>
            </w:r>
          </w:p>
        </w:tc>
        <w:tc>
          <w:tcPr>
            <w:tcW w:w="3117" w:type="dxa"/>
          </w:tcPr>
          <w:p w14:paraId="399CF5A6" w14:textId="77777777" w:rsidR="00CE73FA" w:rsidRDefault="00CE73FA" w:rsidP="0089771F">
            <w:pPr>
              <w:spacing w:line="240" w:lineRule="auto"/>
              <w:rPr>
                <w:rFonts w:ascii="Times New Roman" w:hAnsi="Times New Roman" w:cs="Times New Roman"/>
                <w:bCs/>
                <w:sz w:val="24"/>
                <w:szCs w:val="24"/>
              </w:rPr>
            </w:pPr>
          </w:p>
          <w:p w14:paraId="5588C0FD" w14:textId="77777777" w:rsidR="00CE73FA" w:rsidRDefault="00CE73FA" w:rsidP="0089771F">
            <w:pPr>
              <w:spacing w:line="240" w:lineRule="auto"/>
              <w:rPr>
                <w:rFonts w:ascii="Times New Roman" w:hAnsi="Times New Roman" w:cs="Times New Roman"/>
                <w:bCs/>
                <w:sz w:val="24"/>
                <w:szCs w:val="24"/>
              </w:rPr>
            </w:pPr>
          </w:p>
          <w:p w14:paraId="7A608206"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7 (1.5)</w:t>
            </w:r>
          </w:p>
        </w:tc>
      </w:tr>
      <w:tr w:rsidR="00CE73FA" w14:paraId="58133B2F" w14:textId="77777777" w:rsidTr="0089771F">
        <w:tc>
          <w:tcPr>
            <w:tcW w:w="3116" w:type="dxa"/>
            <w:vMerge/>
          </w:tcPr>
          <w:p w14:paraId="50CD3B36" w14:textId="77777777" w:rsidR="00CE73FA" w:rsidRDefault="00CE73FA" w:rsidP="0089771F">
            <w:pPr>
              <w:spacing w:line="240" w:lineRule="auto"/>
              <w:jc w:val="right"/>
              <w:rPr>
                <w:rFonts w:ascii="Times New Roman" w:hAnsi="Times New Roman" w:cs="Times New Roman"/>
                <w:sz w:val="24"/>
                <w:szCs w:val="24"/>
              </w:rPr>
            </w:pPr>
          </w:p>
        </w:tc>
        <w:tc>
          <w:tcPr>
            <w:tcW w:w="3117" w:type="dxa"/>
          </w:tcPr>
          <w:p w14:paraId="6C65798E"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144 (89.4)</w:t>
            </w:r>
          </w:p>
        </w:tc>
        <w:tc>
          <w:tcPr>
            <w:tcW w:w="3117" w:type="dxa"/>
          </w:tcPr>
          <w:p w14:paraId="0BF52EDB" w14:textId="77777777" w:rsidR="00CE73FA" w:rsidRDefault="00CE73FA" w:rsidP="0089771F">
            <w:pPr>
              <w:spacing w:line="240" w:lineRule="auto"/>
              <w:rPr>
                <w:rFonts w:ascii="Times New Roman" w:hAnsi="Times New Roman" w:cs="Times New Roman"/>
                <w:bCs/>
                <w:sz w:val="24"/>
                <w:szCs w:val="24"/>
              </w:rPr>
            </w:pPr>
            <w:r>
              <w:rPr>
                <w:rFonts w:ascii="Times New Roman" w:hAnsi="Times New Roman" w:cs="Times New Roman"/>
                <w:bCs/>
                <w:sz w:val="24"/>
                <w:szCs w:val="24"/>
              </w:rPr>
              <w:t>470 (98.5)</w:t>
            </w:r>
          </w:p>
        </w:tc>
      </w:tr>
      <w:tr w:rsidR="003B0BE9" w14:paraId="4E526E62" w14:textId="77777777" w:rsidTr="00D633F9">
        <w:tc>
          <w:tcPr>
            <w:tcW w:w="3116" w:type="dxa"/>
          </w:tcPr>
          <w:p w14:paraId="791334D6" w14:textId="0F12329F" w:rsidR="003B0BE9" w:rsidRPr="003B0BE9" w:rsidRDefault="00BB22B9" w:rsidP="003B0BE9">
            <w:pPr>
              <w:spacing w:line="240" w:lineRule="auto"/>
              <w:rPr>
                <w:rFonts w:ascii="Times New Roman" w:hAnsi="Times New Roman" w:cs="Times New Roman"/>
                <w:b/>
                <w:sz w:val="24"/>
                <w:szCs w:val="24"/>
              </w:rPr>
            </w:pPr>
            <w:r>
              <w:rPr>
                <w:rFonts w:ascii="Times New Roman" w:hAnsi="Times New Roman" w:cs="Times New Roman"/>
                <w:b/>
                <w:sz w:val="24"/>
                <w:szCs w:val="24"/>
              </w:rPr>
              <w:t>Ever t</w:t>
            </w:r>
            <w:r w:rsidR="003B0BE9" w:rsidRPr="003B0BE9">
              <w:rPr>
                <w:rFonts w:ascii="Times New Roman" w:hAnsi="Times New Roman" w:cs="Times New Roman"/>
                <w:b/>
                <w:sz w:val="24"/>
                <w:szCs w:val="24"/>
              </w:rPr>
              <w:t xml:space="preserve">ook Pre-Exposure </w:t>
            </w:r>
            <w:r w:rsidR="0006265F" w:rsidRPr="003B0BE9">
              <w:rPr>
                <w:rFonts w:ascii="Times New Roman" w:hAnsi="Times New Roman" w:cs="Times New Roman"/>
                <w:b/>
                <w:sz w:val="24"/>
                <w:szCs w:val="24"/>
              </w:rPr>
              <w:t>Prophylaxis</w:t>
            </w:r>
            <w:r w:rsidR="003B0BE9" w:rsidRPr="003B0BE9">
              <w:rPr>
                <w:rFonts w:ascii="Times New Roman" w:hAnsi="Times New Roman" w:cs="Times New Roman"/>
                <w:b/>
                <w:sz w:val="24"/>
                <w:szCs w:val="24"/>
              </w:rPr>
              <w:t xml:space="preserve"> (PrEP)</w:t>
            </w:r>
          </w:p>
        </w:tc>
        <w:tc>
          <w:tcPr>
            <w:tcW w:w="3117" w:type="dxa"/>
            <w:vAlign w:val="center"/>
          </w:tcPr>
          <w:p w14:paraId="70DEE7DB" w14:textId="24ACC451" w:rsidR="003B0BE9" w:rsidRDefault="008138DF"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20 (12.</w:t>
            </w:r>
            <w:r w:rsidR="00D633F9">
              <w:rPr>
                <w:rFonts w:ascii="Times New Roman" w:hAnsi="Times New Roman" w:cs="Times New Roman"/>
                <w:bCs/>
                <w:sz w:val="24"/>
                <w:szCs w:val="24"/>
              </w:rPr>
              <w:t>4)</w:t>
            </w:r>
          </w:p>
        </w:tc>
        <w:tc>
          <w:tcPr>
            <w:tcW w:w="3117" w:type="dxa"/>
            <w:vAlign w:val="center"/>
          </w:tcPr>
          <w:p w14:paraId="3271AEFA" w14:textId="60445DE1" w:rsidR="003B0BE9" w:rsidRDefault="00D633F9"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117 (24.5)</w:t>
            </w:r>
          </w:p>
        </w:tc>
      </w:tr>
      <w:tr w:rsidR="003B0BE9" w14:paraId="23EC8530" w14:textId="77777777" w:rsidTr="00D633F9">
        <w:tc>
          <w:tcPr>
            <w:tcW w:w="3116" w:type="dxa"/>
          </w:tcPr>
          <w:p w14:paraId="63F1AA1D" w14:textId="482CB522" w:rsidR="003B0BE9" w:rsidRPr="003B0BE9" w:rsidRDefault="003B0BE9" w:rsidP="003B0BE9">
            <w:pPr>
              <w:spacing w:line="240" w:lineRule="auto"/>
              <w:rPr>
                <w:rFonts w:ascii="Times New Roman" w:hAnsi="Times New Roman" w:cs="Times New Roman"/>
                <w:b/>
                <w:sz w:val="24"/>
                <w:szCs w:val="24"/>
              </w:rPr>
            </w:pPr>
            <w:r w:rsidRPr="003B0BE9">
              <w:rPr>
                <w:rFonts w:ascii="Times New Roman" w:hAnsi="Times New Roman" w:cs="Times New Roman"/>
                <w:b/>
                <w:sz w:val="24"/>
                <w:szCs w:val="24"/>
              </w:rPr>
              <w:t xml:space="preserve">Took Post-Exposure </w:t>
            </w:r>
            <w:r w:rsidR="0006265F" w:rsidRPr="003B0BE9">
              <w:rPr>
                <w:rFonts w:ascii="Times New Roman" w:hAnsi="Times New Roman" w:cs="Times New Roman"/>
                <w:b/>
                <w:sz w:val="24"/>
                <w:szCs w:val="24"/>
              </w:rPr>
              <w:t>Prophylaxis</w:t>
            </w:r>
            <w:r w:rsidRPr="003B0BE9">
              <w:rPr>
                <w:rFonts w:ascii="Times New Roman" w:hAnsi="Times New Roman" w:cs="Times New Roman"/>
                <w:b/>
                <w:sz w:val="24"/>
                <w:szCs w:val="24"/>
              </w:rPr>
              <w:t xml:space="preserve"> (PEP)</w:t>
            </w:r>
            <w:r w:rsidR="00BB22B9">
              <w:rPr>
                <w:rFonts w:ascii="Times New Roman" w:hAnsi="Times New Roman" w:cs="Times New Roman"/>
                <w:b/>
                <w:sz w:val="24"/>
                <w:szCs w:val="24"/>
              </w:rPr>
              <w:t xml:space="preserve"> Only</w:t>
            </w:r>
          </w:p>
        </w:tc>
        <w:tc>
          <w:tcPr>
            <w:tcW w:w="3117" w:type="dxa"/>
            <w:vAlign w:val="center"/>
          </w:tcPr>
          <w:p w14:paraId="49180DC6" w14:textId="12F42EB8" w:rsidR="003B0BE9" w:rsidRDefault="00D633F9"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33 (20.5)</w:t>
            </w:r>
          </w:p>
        </w:tc>
        <w:tc>
          <w:tcPr>
            <w:tcW w:w="3117" w:type="dxa"/>
            <w:vAlign w:val="center"/>
          </w:tcPr>
          <w:p w14:paraId="3AD54CB5" w14:textId="57AFDD01" w:rsidR="003B0BE9" w:rsidRDefault="00D633F9"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65 (13.6)</w:t>
            </w:r>
          </w:p>
        </w:tc>
      </w:tr>
      <w:tr w:rsidR="003B0BE9" w14:paraId="2DAC26CF" w14:textId="77777777" w:rsidTr="00D633F9">
        <w:tc>
          <w:tcPr>
            <w:tcW w:w="3116" w:type="dxa"/>
          </w:tcPr>
          <w:p w14:paraId="38125A0F" w14:textId="2C64FF94" w:rsidR="003B0BE9" w:rsidRPr="003B0BE9" w:rsidRDefault="003B0BE9" w:rsidP="003B0BE9">
            <w:pPr>
              <w:spacing w:line="240" w:lineRule="auto"/>
              <w:rPr>
                <w:rFonts w:ascii="Times New Roman" w:hAnsi="Times New Roman" w:cs="Times New Roman"/>
                <w:b/>
                <w:sz w:val="24"/>
                <w:szCs w:val="24"/>
              </w:rPr>
            </w:pPr>
            <w:r w:rsidRPr="003B0BE9">
              <w:rPr>
                <w:rFonts w:ascii="Times New Roman" w:hAnsi="Times New Roman" w:cs="Times New Roman"/>
                <w:b/>
                <w:sz w:val="24"/>
                <w:szCs w:val="24"/>
              </w:rPr>
              <w:t>Took Neither PrEP nor PEP</w:t>
            </w:r>
          </w:p>
        </w:tc>
        <w:tc>
          <w:tcPr>
            <w:tcW w:w="3117" w:type="dxa"/>
            <w:vAlign w:val="center"/>
          </w:tcPr>
          <w:p w14:paraId="3315B629" w14:textId="3CB113C6" w:rsidR="003B0BE9" w:rsidRDefault="00D633F9"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108 (67.1)</w:t>
            </w:r>
          </w:p>
        </w:tc>
        <w:tc>
          <w:tcPr>
            <w:tcW w:w="3117" w:type="dxa"/>
            <w:vAlign w:val="center"/>
          </w:tcPr>
          <w:p w14:paraId="62FA0C06" w14:textId="6F222086" w:rsidR="003B0BE9" w:rsidRDefault="00D633F9" w:rsidP="00D633F9">
            <w:pPr>
              <w:spacing w:line="240" w:lineRule="auto"/>
              <w:rPr>
                <w:rFonts w:ascii="Times New Roman" w:hAnsi="Times New Roman" w:cs="Times New Roman"/>
                <w:bCs/>
                <w:sz w:val="24"/>
                <w:szCs w:val="24"/>
              </w:rPr>
            </w:pPr>
            <w:r>
              <w:rPr>
                <w:rFonts w:ascii="Times New Roman" w:hAnsi="Times New Roman" w:cs="Times New Roman"/>
                <w:bCs/>
                <w:sz w:val="24"/>
                <w:szCs w:val="24"/>
              </w:rPr>
              <w:t>295 (61.8)</w:t>
            </w:r>
          </w:p>
        </w:tc>
      </w:tr>
    </w:tbl>
    <w:p w14:paraId="490176FE" w14:textId="51EBC66E" w:rsidR="004D3858" w:rsidRDefault="001A4B14" w:rsidP="004D0489">
      <w:pPr>
        <w:spacing w:after="0" w:line="480" w:lineRule="auto"/>
        <w:rPr>
          <w:rFonts w:ascii="Times New Roman" w:hAnsi="Times New Roman" w:cs="Times New Roman"/>
          <w:bCs/>
          <w:sz w:val="18"/>
          <w:szCs w:val="18"/>
        </w:rPr>
      </w:pPr>
      <w:r>
        <w:rPr>
          <w:rFonts w:ascii="Times New Roman" w:hAnsi="Times New Roman" w:cs="Times New Roman"/>
          <w:bCs/>
          <w:sz w:val="18"/>
          <w:szCs w:val="18"/>
          <w:vertAlign w:val="superscript"/>
        </w:rPr>
        <w:t>a</w:t>
      </w:r>
      <w:r w:rsidR="004D3858">
        <w:rPr>
          <w:rFonts w:ascii="Times New Roman" w:hAnsi="Times New Roman" w:cs="Times New Roman"/>
          <w:bCs/>
          <w:sz w:val="18"/>
          <w:szCs w:val="18"/>
        </w:rPr>
        <w:t>All risk behavior characteristics are as reported during the first visit in the study interval, with the exception of “STDs during study interval,” which refers to diagnosed STDs occurring within the study dates</w:t>
      </w:r>
      <w:r w:rsidR="002E1F63">
        <w:rPr>
          <w:rFonts w:ascii="Times New Roman" w:hAnsi="Times New Roman" w:cs="Times New Roman"/>
          <w:bCs/>
          <w:sz w:val="18"/>
          <w:szCs w:val="18"/>
        </w:rPr>
        <w:t>.</w:t>
      </w:r>
    </w:p>
    <w:p w14:paraId="515972BA" w14:textId="7392A616" w:rsidR="004D0489" w:rsidRDefault="001A4B14" w:rsidP="004D0489">
      <w:pPr>
        <w:spacing w:after="0" w:line="480" w:lineRule="auto"/>
        <w:rPr>
          <w:rFonts w:ascii="Times New Roman" w:hAnsi="Times New Roman" w:cs="Times New Roman"/>
          <w:bCs/>
          <w:sz w:val="18"/>
          <w:szCs w:val="18"/>
        </w:rPr>
      </w:pPr>
      <w:r w:rsidRPr="001A4B14">
        <w:rPr>
          <w:rFonts w:ascii="Times New Roman" w:hAnsi="Times New Roman" w:cs="Times New Roman"/>
          <w:bCs/>
          <w:sz w:val="18"/>
          <w:szCs w:val="18"/>
          <w:vertAlign w:val="superscript"/>
        </w:rPr>
        <w:t>b</w:t>
      </w:r>
      <w:r w:rsidR="004D0489">
        <w:rPr>
          <w:rFonts w:ascii="Times New Roman" w:hAnsi="Times New Roman" w:cs="Times New Roman"/>
          <w:bCs/>
          <w:sz w:val="18"/>
          <w:szCs w:val="18"/>
        </w:rPr>
        <w:t>STD = c</w:t>
      </w:r>
      <w:r w:rsidR="004D3858">
        <w:rPr>
          <w:rFonts w:ascii="Times New Roman" w:hAnsi="Times New Roman" w:cs="Times New Roman"/>
          <w:bCs/>
          <w:sz w:val="18"/>
          <w:szCs w:val="18"/>
        </w:rPr>
        <w:t xml:space="preserve">ase </w:t>
      </w:r>
      <w:r w:rsidR="004D0489">
        <w:rPr>
          <w:rFonts w:ascii="Times New Roman" w:hAnsi="Times New Roman" w:cs="Times New Roman"/>
          <w:bCs/>
          <w:sz w:val="18"/>
          <w:szCs w:val="18"/>
        </w:rPr>
        <w:t>of gonorrhea, chlamydia, or syphilis of any stage diagnosed either at SFCC or via San Francisco Department of Public Health STD surveillance</w:t>
      </w:r>
    </w:p>
    <w:p w14:paraId="7B4C3E9B" w14:textId="3335674C" w:rsidR="004D0489" w:rsidRDefault="001A4B14" w:rsidP="004D0489">
      <w:pPr>
        <w:spacing w:after="0" w:line="480" w:lineRule="auto"/>
        <w:rPr>
          <w:rFonts w:ascii="Times New Roman" w:hAnsi="Times New Roman" w:cs="Times New Roman"/>
          <w:bCs/>
          <w:sz w:val="18"/>
          <w:szCs w:val="18"/>
        </w:rPr>
      </w:pPr>
      <w:r w:rsidRPr="001A4B14">
        <w:rPr>
          <w:rFonts w:ascii="Times New Roman" w:hAnsi="Times New Roman" w:cs="Times New Roman"/>
          <w:bCs/>
          <w:sz w:val="18"/>
          <w:szCs w:val="18"/>
          <w:vertAlign w:val="superscript"/>
        </w:rPr>
        <w:t>c</w:t>
      </w:r>
      <w:r w:rsidR="004D0489">
        <w:rPr>
          <w:rFonts w:ascii="Times New Roman" w:hAnsi="Times New Roman" w:cs="Times New Roman"/>
          <w:bCs/>
          <w:sz w:val="18"/>
          <w:szCs w:val="18"/>
        </w:rPr>
        <w:t>CRAI = condomless receptive anal intercourse</w:t>
      </w:r>
    </w:p>
    <w:p w14:paraId="2DCCB0F9" w14:textId="26257EAA" w:rsidR="00A76073" w:rsidRDefault="001A4B14" w:rsidP="003A5EAE">
      <w:pPr>
        <w:spacing w:after="0" w:line="480" w:lineRule="auto"/>
        <w:rPr>
          <w:rFonts w:ascii="Times New Roman" w:hAnsi="Times New Roman" w:cs="Times New Roman"/>
          <w:bCs/>
          <w:sz w:val="18"/>
          <w:szCs w:val="18"/>
        </w:rPr>
      </w:pPr>
      <w:r w:rsidRPr="001A4B14">
        <w:rPr>
          <w:rFonts w:ascii="Times New Roman" w:hAnsi="Times New Roman" w:cs="Times New Roman"/>
          <w:bCs/>
          <w:sz w:val="18"/>
          <w:szCs w:val="18"/>
          <w:vertAlign w:val="superscript"/>
        </w:rPr>
        <w:t>d</w:t>
      </w:r>
      <w:r w:rsidR="004D0489">
        <w:rPr>
          <w:rFonts w:ascii="Times New Roman" w:hAnsi="Times New Roman" w:cs="Times New Roman"/>
          <w:bCs/>
          <w:sz w:val="18"/>
          <w:szCs w:val="18"/>
        </w:rPr>
        <w:t>CIAI = condomless insertive anal intercourse</w:t>
      </w:r>
    </w:p>
    <w:p w14:paraId="0778FB08" w14:textId="47430905" w:rsidR="00F54BB7" w:rsidRDefault="00F54BB7" w:rsidP="003A5EAE">
      <w:pPr>
        <w:spacing w:after="0" w:line="480" w:lineRule="auto"/>
        <w:rPr>
          <w:rFonts w:ascii="Times New Roman" w:hAnsi="Times New Roman" w:cs="Times New Roman"/>
          <w:bCs/>
          <w:sz w:val="18"/>
          <w:szCs w:val="18"/>
        </w:rPr>
      </w:pPr>
    </w:p>
    <w:p w14:paraId="71BDD79C" w14:textId="1B0570DD" w:rsidR="00F54BB7" w:rsidRDefault="00F54BB7" w:rsidP="003A5EAE">
      <w:pPr>
        <w:spacing w:after="0" w:line="480" w:lineRule="auto"/>
        <w:rPr>
          <w:rFonts w:ascii="Times New Roman" w:hAnsi="Times New Roman" w:cs="Times New Roman"/>
          <w:bCs/>
          <w:sz w:val="18"/>
          <w:szCs w:val="18"/>
        </w:rPr>
      </w:pPr>
    </w:p>
    <w:p w14:paraId="3AC7850F" w14:textId="134861D3" w:rsidR="00F54BB7" w:rsidRDefault="00F54BB7" w:rsidP="003A5EAE">
      <w:pPr>
        <w:spacing w:after="0" w:line="480" w:lineRule="auto"/>
        <w:rPr>
          <w:rFonts w:ascii="Times New Roman" w:hAnsi="Times New Roman" w:cs="Times New Roman"/>
          <w:bCs/>
          <w:sz w:val="18"/>
          <w:szCs w:val="18"/>
        </w:rPr>
      </w:pPr>
    </w:p>
    <w:p w14:paraId="5ADD992B" w14:textId="0249E556" w:rsidR="00F54BB7" w:rsidRDefault="00F54BB7" w:rsidP="003A5EAE">
      <w:pPr>
        <w:spacing w:after="0" w:line="480" w:lineRule="auto"/>
        <w:rPr>
          <w:rFonts w:ascii="Times New Roman" w:hAnsi="Times New Roman" w:cs="Times New Roman"/>
          <w:bCs/>
          <w:sz w:val="18"/>
          <w:szCs w:val="18"/>
        </w:rPr>
      </w:pPr>
    </w:p>
    <w:p w14:paraId="67EFB821" w14:textId="7277CA6A" w:rsidR="00F54BB7" w:rsidRDefault="00F54BB7" w:rsidP="003A5EAE">
      <w:pPr>
        <w:spacing w:after="0" w:line="480" w:lineRule="auto"/>
        <w:rPr>
          <w:rFonts w:ascii="Times New Roman" w:hAnsi="Times New Roman" w:cs="Times New Roman"/>
          <w:bCs/>
          <w:sz w:val="18"/>
          <w:szCs w:val="18"/>
        </w:rPr>
      </w:pPr>
    </w:p>
    <w:p w14:paraId="789D4216" w14:textId="43FD3051" w:rsidR="00F54BB7" w:rsidRDefault="00F54BB7" w:rsidP="003A5EAE">
      <w:pPr>
        <w:spacing w:after="0" w:line="480" w:lineRule="auto"/>
        <w:rPr>
          <w:rFonts w:ascii="Times New Roman" w:hAnsi="Times New Roman" w:cs="Times New Roman"/>
          <w:bCs/>
          <w:sz w:val="18"/>
          <w:szCs w:val="18"/>
        </w:rPr>
      </w:pPr>
    </w:p>
    <w:p w14:paraId="633363AC" w14:textId="4583ABEE" w:rsidR="00F54BB7" w:rsidRDefault="00F54BB7" w:rsidP="003A5EAE">
      <w:pPr>
        <w:spacing w:after="0" w:line="480" w:lineRule="auto"/>
        <w:rPr>
          <w:rFonts w:ascii="Times New Roman" w:hAnsi="Times New Roman" w:cs="Times New Roman"/>
          <w:bCs/>
          <w:sz w:val="18"/>
          <w:szCs w:val="18"/>
        </w:rPr>
      </w:pPr>
    </w:p>
    <w:p w14:paraId="67679942" w14:textId="0C6F63FA" w:rsidR="00F54BB7" w:rsidRDefault="00F54BB7" w:rsidP="003A5EAE">
      <w:pPr>
        <w:spacing w:after="0" w:line="480" w:lineRule="auto"/>
        <w:rPr>
          <w:rFonts w:ascii="Times New Roman" w:hAnsi="Times New Roman" w:cs="Times New Roman"/>
          <w:bCs/>
          <w:sz w:val="18"/>
          <w:szCs w:val="18"/>
        </w:rPr>
      </w:pPr>
    </w:p>
    <w:p w14:paraId="285B2FFC" w14:textId="4D4C98EF" w:rsidR="00F54BB7" w:rsidRDefault="00F54BB7" w:rsidP="003A5EAE">
      <w:pPr>
        <w:spacing w:after="0" w:line="480" w:lineRule="auto"/>
        <w:rPr>
          <w:rFonts w:ascii="Times New Roman" w:hAnsi="Times New Roman" w:cs="Times New Roman"/>
          <w:bCs/>
          <w:sz w:val="18"/>
          <w:szCs w:val="18"/>
        </w:rPr>
      </w:pPr>
    </w:p>
    <w:p w14:paraId="402626F1" w14:textId="12B0C193" w:rsidR="00F54BB7" w:rsidRDefault="00F54BB7" w:rsidP="003A5EAE">
      <w:pPr>
        <w:spacing w:after="0" w:line="480" w:lineRule="auto"/>
        <w:rPr>
          <w:rFonts w:ascii="Times New Roman" w:hAnsi="Times New Roman" w:cs="Times New Roman"/>
          <w:bCs/>
          <w:sz w:val="18"/>
          <w:szCs w:val="18"/>
        </w:rPr>
      </w:pPr>
    </w:p>
    <w:tbl>
      <w:tblPr>
        <w:tblStyle w:val="TableGrid"/>
        <w:tblW w:w="0" w:type="auto"/>
        <w:tblLook w:val="04A0" w:firstRow="1" w:lastRow="0" w:firstColumn="1" w:lastColumn="0" w:noHBand="0" w:noVBand="1"/>
      </w:tblPr>
      <w:tblGrid>
        <w:gridCol w:w="4765"/>
        <w:gridCol w:w="1260"/>
        <w:gridCol w:w="1890"/>
        <w:gridCol w:w="1435"/>
      </w:tblGrid>
      <w:tr w:rsidR="00F54BB7" w:rsidRPr="008E0422" w14:paraId="72386469" w14:textId="77777777" w:rsidTr="00886873">
        <w:tc>
          <w:tcPr>
            <w:tcW w:w="9350" w:type="dxa"/>
            <w:gridSpan w:val="4"/>
            <w:shd w:val="clear" w:color="auto" w:fill="000000" w:themeFill="text1"/>
          </w:tcPr>
          <w:p w14:paraId="4A63D03C" w14:textId="77777777" w:rsidR="00F54BB7" w:rsidRPr="008E0422" w:rsidRDefault="00F54BB7" w:rsidP="00886873">
            <w:pPr>
              <w:jc w:val="center"/>
              <w:rPr>
                <w:rFonts w:ascii="Times New Roman" w:hAnsi="Times New Roman" w:cs="Times New Roman"/>
                <w:b/>
                <w:sz w:val="24"/>
                <w:szCs w:val="24"/>
              </w:rPr>
            </w:pPr>
            <w:r w:rsidRPr="008E0422">
              <w:rPr>
                <w:rFonts w:ascii="Times New Roman" w:hAnsi="Times New Roman" w:cs="Times New Roman"/>
                <w:b/>
                <w:sz w:val="24"/>
                <w:szCs w:val="24"/>
              </w:rPr>
              <w:lastRenderedPageBreak/>
              <w:t>Appendix 2: Odds of HIV seroconversion based on exposure to PrEP-only, PEP-only, both PrEP and PEP, or Neither at at San Francisco City Clinic (SFCC) between 9/1/2012 and 6/30/2016</w:t>
            </w:r>
            <w:r w:rsidRPr="008E0422">
              <w:rPr>
                <w:rFonts w:ascii="Times New Roman" w:hAnsi="Times New Roman" w:cs="Times New Roman"/>
                <w:b/>
                <w:bCs/>
                <w:sz w:val="24"/>
                <w:szCs w:val="24"/>
                <w:vertAlign w:val="superscript"/>
              </w:rPr>
              <w:t>a</w:t>
            </w:r>
          </w:p>
        </w:tc>
      </w:tr>
      <w:tr w:rsidR="00F54BB7" w:rsidRPr="008E0422" w14:paraId="23DF1807" w14:textId="77777777" w:rsidTr="00886873">
        <w:tc>
          <w:tcPr>
            <w:tcW w:w="4765" w:type="dxa"/>
          </w:tcPr>
          <w:p w14:paraId="78710F72" w14:textId="77777777" w:rsidR="00F54BB7" w:rsidRPr="008E0422" w:rsidRDefault="00F54BB7" w:rsidP="00886873">
            <w:pPr>
              <w:rPr>
                <w:rFonts w:ascii="Times New Roman" w:hAnsi="Times New Roman" w:cs="Times New Roman"/>
                <w:b/>
                <w:sz w:val="24"/>
                <w:szCs w:val="24"/>
              </w:rPr>
            </w:pPr>
            <w:r w:rsidRPr="008E0422">
              <w:rPr>
                <w:rFonts w:ascii="Times New Roman" w:hAnsi="Times New Roman" w:cs="Times New Roman"/>
                <w:b/>
                <w:sz w:val="24"/>
                <w:szCs w:val="24"/>
              </w:rPr>
              <w:t>Category (number of patients, percent of study population)</w:t>
            </w:r>
          </w:p>
        </w:tc>
        <w:tc>
          <w:tcPr>
            <w:tcW w:w="1260" w:type="dxa"/>
          </w:tcPr>
          <w:p w14:paraId="246A79A2" w14:textId="77777777" w:rsidR="00F54BB7" w:rsidRPr="008E0422" w:rsidRDefault="00F54BB7" w:rsidP="00886873">
            <w:pPr>
              <w:rPr>
                <w:rFonts w:ascii="Times New Roman" w:hAnsi="Times New Roman" w:cs="Times New Roman"/>
                <w:b/>
                <w:sz w:val="24"/>
                <w:szCs w:val="24"/>
              </w:rPr>
            </w:pPr>
            <w:r w:rsidRPr="008E0422">
              <w:rPr>
                <w:rFonts w:ascii="Times New Roman" w:hAnsi="Times New Roman" w:cs="Times New Roman"/>
                <w:b/>
                <w:sz w:val="24"/>
                <w:szCs w:val="24"/>
              </w:rPr>
              <w:t>OR</w:t>
            </w:r>
          </w:p>
        </w:tc>
        <w:tc>
          <w:tcPr>
            <w:tcW w:w="1890" w:type="dxa"/>
          </w:tcPr>
          <w:p w14:paraId="23C90103" w14:textId="77777777" w:rsidR="00F54BB7" w:rsidRPr="008E0422" w:rsidRDefault="00F54BB7" w:rsidP="00886873">
            <w:pPr>
              <w:rPr>
                <w:rFonts w:ascii="Times New Roman" w:hAnsi="Times New Roman" w:cs="Times New Roman"/>
                <w:b/>
                <w:sz w:val="24"/>
                <w:szCs w:val="24"/>
              </w:rPr>
            </w:pPr>
            <w:r w:rsidRPr="008E0422">
              <w:rPr>
                <w:rFonts w:ascii="Times New Roman" w:hAnsi="Times New Roman" w:cs="Times New Roman"/>
                <w:b/>
                <w:sz w:val="24"/>
                <w:szCs w:val="24"/>
              </w:rPr>
              <w:t>Confidence Interval</w:t>
            </w:r>
          </w:p>
        </w:tc>
        <w:tc>
          <w:tcPr>
            <w:tcW w:w="1435" w:type="dxa"/>
          </w:tcPr>
          <w:p w14:paraId="71389CAA" w14:textId="77777777" w:rsidR="00F54BB7" w:rsidRPr="008E0422" w:rsidRDefault="00F54BB7" w:rsidP="00886873">
            <w:pPr>
              <w:rPr>
                <w:rFonts w:ascii="Times New Roman" w:hAnsi="Times New Roman" w:cs="Times New Roman"/>
                <w:b/>
                <w:sz w:val="24"/>
                <w:szCs w:val="24"/>
              </w:rPr>
            </w:pPr>
            <w:r w:rsidRPr="008E0422">
              <w:rPr>
                <w:rFonts w:ascii="Times New Roman" w:hAnsi="Times New Roman" w:cs="Times New Roman"/>
                <w:b/>
                <w:sz w:val="24"/>
                <w:szCs w:val="24"/>
              </w:rPr>
              <w:t>P-Value</w:t>
            </w:r>
          </w:p>
        </w:tc>
      </w:tr>
      <w:tr w:rsidR="00F54BB7" w:rsidRPr="008E0422" w14:paraId="225AFC85" w14:textId="77777777" w:rsidTr="00886873">
        <w:tc>
          <w:tcPr>
            <w:tcW w:w="4765" w:type="dxa"/>
          </w:tcPr>
          <w:p w14:paraId="40A9782B"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PrEP Only (96, 15.1%)</w:t>
            </w:r>
          </w:p>
        </w:tc>
        <w:tc>
          <w:tcPr>
            <w:tcW w:w="1260" w:type="dxa"/>
          </w:tcPr>
          <w:p w14:paraId="4073E93B"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0.50</w:t>
            </w:r>
          </w:p>
        </w:tc>
        <w:tc>
          <w:tcPr>
            <w:tcW w:w="1890" w:type="dxa"/>
          </w:tcPr>
          <w:p w14:paraId="39C74D95"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0.25-0.93</w:t>
            </w:r>
          </w:p>
        </w:tc>
        <w:tc>
          <w:tcPr>
            <w:tcW w:w="1435" w:type="dxa"/>
          </w:tcPr>
          <w:p w14:paraId="2DF81C1B"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0.03</w:t>
            </w:r>
          </w:p>
        </w:tc>
      </w:tr>
      <w:tr w:rsidR="00F54BB7" w:rsidRPr="008E0422" w14:paraId="70D53FCF" w14:textId="77777777" w:rsidTr="00886873">
        <w:tc>
          <w:tcPr>
            <w:tcW w:w="4765" w:type="dxa"/>
          </w:tcPr>
          <w:p w14:paraId="17964373"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PEP Only (98, 15.4%)</w:t>
            </w:r>
          </w:p>
        </w:tc>
        <w:tc>
          <w:tcPr>
            <w:tcW w:w="1260" w:type="dxa"/>
          </w:tcPr>
          <w:p w14:paraId="7AA6510A"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1.35</w:t>
            </w:r>
          </w:p>
        </w:tc>
        <w:tc>
          <w:tcPr>
            <w:tcW w:w="1890" w:type="dxa"/>
          </w:tcPr>
          <w:p w14:paraId="597FEAA9"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0.82-2.17</w:t>
            </w:r>
          </w:p>
        </w:tc>
        <w:tc>
          <w:tcPr>
            <w:tcW w:w="1435" w:type="dxa"/>
          </w:tcPr>
          <w:p w14:paraId="1B5A4351"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0.25</w:t>
            </w:r>
          </w:p>
        </w:tc>
      </w:tr>
      <w:tr w:rsidR="00F54BB7" w:rsidRPr="008E0422" w14:paraId="5533DEB4" w14:textId="77777777" w:rsidTr="00886873">
        <w:tc>
          <w:tcPr>
            <w:tcW w:w="4765" w:type="dxa"/>
          </w:tcPr>
          <w:p w14:paraId="3FFDC9AE"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Both PrEP and PEP (41, 6.4%)</w:t>
            </w:r>
          </w:p>
        </w:tc>
        <w:tc>
          <w:tcPr>
            <w:tcW w:w="1260" w:type="dxa"/>
          </w:tcPr>
          <w:p w14:paraId="062EFE31"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0.38</w:t>
            </w:r>
          </w:p>
        </w:tc>
        <w:tc>
          <w:tcPr>
            <w:tcW w:w="1890" w:type="dxa"/>
          </w:tcPr>
          <w:p w14:paraId="53DA5971"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0.11-1.02</w:t>
            </w:r>
          </w:p>
        </w:tc>
        <w:tc>
          <w:tcPr>
            <w:tcW w:w="1435" w:type="dxa"/>
          </w:tcPr>
          <w:p w14:paraId="7AA6345D"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0.05</w:t>
            </w:r>
          </w:p>
        </w:tc>
      </w:tr>
      <w:tr w:rsidR="00F54BB7" w:rsidRPr="008E0422" w14:paraId="1F5C1097" w14:textId="77777777" w:rsidTr="00886873">
        <w:tc>
          <w:tcPr>
            <w:tcW w:w="4765" w:type="dxa"/>
          </w:tcPr>
          <w:p w14:paraId="41F3703D"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Neither PrEP nor PEP (403, 63%)</w:t>
            </w:r>
          </w:p>
        </w:tc>
        <w:tc>
          <w:tcPr>
            <w:tcW w:w="1260" w:type="dxa"/>
          </w:tcPr>
          <w:p w14:paraId="3325ADA0"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1.00</w:t>
            </w:r>
          </w:p>
        </w:tc>
        <w:tc>
          <w:tcPr>
            <w:tcW w:w="1890" w:type="dxa"/>
          </w:tcPr>
          <w:p w14:paraId="4782A851" w14:textId="77777777" w:rsidR="00F54BB7" w:rsidRPr="008E0422" w:rsidRDefault="00F54BB7" w:rsidP="00886873">
            <w:pPr>
              <w:rPr>
                <w:rFonts w:ascii="Times New Roman" w:hAnsi="Times New Roman" w:cs="Times New Roman"/>
                <w:sz w:val="24"/>
                <w:szCs w:val="24"/>
              </w:rPr>
            </w:pPr>
            <w:r w:rsidRPr="008E0422">
              <w:rPr>
                <w:rFonts w:ascii="Times New Roman" w:hAnsi="Times New Roman" w:cs="Times New Roman"/>
                <w:sz w:val="24"/>
                <w:szCs w:val="24"/>
              </w:rPr>
              <w:t xml:space="preserve">Referent </w:t>
            </w:r>
          </w:p>
        </w:tc>
        <w:tc>
          <w:tcPr>
            <w:tcW w:w="1435" w:type="dxa"/>
          </w:tcPr>
          <w:p w14:paraId="7A80196B" w14:textId="77777777" w:rsidR="00F54BB7" w:rsidRPr="008E0422" w:rsidRDefault="00F54BB7" w:rsidP="00886873">
            <w:pPr>
              <w:rPr>
                <w:rFonts w:ascii="Times New Roman" w:hAnsi="Times New Roman" w:cs="Times New Roman"/>
                <w:sz w:val="24"/>
                <w:szCs w:val="24"/>
              </w:rPr>
            </w:pPr>
          </w:p>
        </w:tc>
      </w:tr>
    </w:tbl>
    <w:p w14:paraId="21FEDC9A" w14:textId="77777777" w:rsidR="00F54BB7" w:rsidRDefault="00F54BB7" w:rsidP="003A5EAE">
      <w:pPr>
        <w:spacing w:after="0" w:line="480" w:lineRule="auto"/>
      </w:pPr>
    </w:p>
    <w:sectPr w:rsidR="00F54BB7" w:rsidSect="006C74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B0D0" w14:textId="77777777" w:rsidR="00296A9C" w:rsidRDefault="00296A9C" w:rsidP="00E1776D">
      <w:pPr>
        <w:spacing w:after="0" w:line="240" w:lineRule="auto"/>
      </w:pPr>
      <w:r>
        <w:separator/>
      </w:r>
    </w:p>
  </w:endnote>
  <w:endnote w:type="continuationSeparator" w:id="0">
    <w:p w14:paraId="41D34544" w14:textId="77777777" w:rsidR="00296A9C" w:rsidRDefault="00296A9C" w:rsidP="00E1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2567C" w14:textId="77777777" w:rsidR="00296A9C" w:rsidRDefault="00296A9C" w:rsidP="00E1776D">
      <w:pPr>
        <w:spacing w:after="0" w:line="240" w:lineRule="auto"/>
      </w:pPr>
      <w:r>
        <w:separator/>
      </w:r>
    </w:p>
  </w:footnote>
  <w:footnote w:type="continuationSeparator" w:id="0">
    <w:p w14:paraId="045669FE" w14:textId="77777777" w:rsidR="00296A9C" w:rsidRDefault="00296A9C" w:rsidP="00E1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2D"/>
    <w:rsid w:val="000029FA"/>
    <w:rsid w:val="00006136"/>
    <w:rsid w:val="0001492A"/>
    <w:rsid w:val="0002332B"/>
    <w:rsid w:val="00037FD4"/>
    <w:rsid w:val="00040271"/>
    <w:rsid w:val="000465EC"/>
    <w:rsid w:val="000549A9"/>
    <w:rsid w:val="0006265F"/>
    <w:rsid w:val="000A33CC"/>
    <w:rsid w:val="000B026D"/>
    <w:rsid w:val="000B21CB"/>
    <w:rsid w:val="000B26D2"/>
    <w:rsid w:val="000B7D86"/>
    <w:rsid w:val="000D19BD"/>
    <w:rsid w:val="000D47F1"/>
    <w:rsid w:val="000D5E28"/>
    <w:rsid w:val="000E391A"/>
    <w:rsid w:val="000F12C4"/>
    <w:rsid w:val="001335B5"/>
    <w:rsid w:val="00133C06"/>
    <w:rsid w:val="00146228"/>
    <w:rsid w:val="00152203"/>
    <w:rsid w:val="001566B0"/>
    <w:rsid w:val="00157442"/>
    <w:rsid w:val="001630CE"/>
    <w:rsid w:val="00164AF3"/>
    <w:rsid w:val="00172348"/>
    <w:rsid w:val="00187093"/>
    <w:rsid w:val="001952DF"/>
    <w:rsid w:val="001A03EC"/>
    <w:rsid w:val="001A4B14"/>
    <w:rsid w:val="001A5C37"/>
    <w:rsid w:val="001B6D36"/>
    <w:rsid w:val="001B7347"/>
    <w:rsid w:val="001E3FB6"/>
    <w:rsid w:val="001F06B3"/>
    <w:rsid w:val="0020644C"/>
    <w:rsid w:val="00215CB5"/>
    <w:rsid w:val="002259AB"/>
    <w:rsid w:val="00233BB9"/>
    <w:rsid w:val="00245648"/>
    <w:rsid w:val="002622CF"/>
    <w:rsid w:val="002638BE"/>
    <w:rsid w:val="002764E4"/>
    <w:rsid w:val="00281649"/>
    <w:rsid w:val="00283D72"/>
    <w:rsid w:val="00296A9C"/>
    <w:rsid w:val="002B4AAF"/>
    <w:rsid w:val="002C7B63"/>
    <w:rsid w:val="002D685E"/>
    <w:rsid w:val="002E1F63"/>
    <w:rsid w:val="0030643E"/>
    <w:rsid w:val="00323F55"/>
    <w:rsid w:val="003476C7"/>
    <w:rsid w:val="00365969"/>
    <w:rsid w:val="003740EF"/>
    <w:rsid w:val="003839AC"/>
    <w:rsid w:val="003A5EAE"/>
    <w:rsid w:val="003B075D"/>
    <w:rsid w:val="003B0BE9"/>
    <w:rsid w:val="003C6D40"/>
    <w:rsid w:val="003D3FD3"/>
    <w:rsid w:val="003D576D"/>
    <w:rsid w:val="003E2E70"/>
    <w:rsid w:val="00402BFC"/>
    <w:rsid w:val="00405779"/>
    <w:rsid w:val="004122BE"/>
    <w:rsid w:val="00416C40"/>
    <w:rsid w:val="004218B8"/>
    <w:rsid w:val="004421D0"/>
    <w:rsid w:val="00446631"/>
    <w:rsid w:val="004479A8"/>
    <w:rsid w:val="00451B3D"/>
    <w:rsid w:val="00480F53"/>
    <w:rsid w:val="00487250"/>
    <w:rsid w:val="004876C1"/>
    <w:rsid w:val="00492D3E"/>
    <w:rsid w:val="00494628"/>
    <w:rsid w:val="004A3A7D"/>
    <w:rsid w:val="004B0601"/>
    <w:rsid w:val="004B7380"/>
    <w:rsid w:val="004C2FB4"/>
    <w:rsid w:val="004D0489"/>
    <w:rsid w:val="004D3858"/>
    <w:rsid w:val="004D4EA1"/>
    <w:rsid w:val="004E12B4"/>
    <w:rsid w:val="004E2E49"/>
    <w:rsid w:val="004E42FC"/>
    <w:rsid w:val="004E6781"/>
    <w:rsid w:val="004F28E4"/>
    <w:rsid w:val="004F2F0A"/>
    <w:rsid w:val="004F6689"/>
    <w:rsid w:val="005072EE"/>
    <w:rsid w:val="00511048"/>
    <w:rsid w:val="00524BF1"/>
    <w:rsid w:val="00540F2D"/>
    <w:rsid w:val="00550730"/>
    <w:rsid w:val="00551F1D"/>
    <w:rsid w:val="00553743"/>
    <w:rsid w:val="00554BB7"/>
    <w:rsid w:val="00585690"/>
    <w:rsid w:val="00586377"/>
    <w:rsid w:val="005A10FC"/>
    <w:rsid w:val="005A2805"/>
    <w:rsid w:val="005A3D9B"/>
    <w:rsid w:val="005A3DAF"/>
    <w:rsid w:val="005B1CF5"/>
    <w:rsid w:val="005B704F"/>
    <w:rsid w:val="005B7B3C"/>
    <w:rsid w:val="005B7B67"/>
    <w:rsid w:val="005C031B"/>
    <w:rsid w:val="005E12DF"/>
    <w:rsid w:val="005E34D0"/>
    <w:rsid w:val="005E7DF5"/>
    <w:rsid w:val="005F4D69"/>
    <w:rsid w:val="005F754F"/>
    <w:rsid w:val="0060572E"/>
    <w:rsid w:val="006148F7"/>
    <w:rsid w:val="006271B6"/>
    <w:rsid w:val="00635C7B"/>
    <w:rsid w:val="00636DCF"/>
    <w:rsid w:val="00640D39"/>
    <w:rsid w:val="0066396F"/>
    <w:rsid w:val="00664463"/>
    <w:rsid w:val="006739F1"/>
    <w:rsid w:val="006A46FD"/>
    <w:rsid w:val="006C74B6"/>
    <w:rsid w:val="006D05BF"/>
    <w:rsid w:val="006D3043"/>
    <w:rsid w:val="00721A50"/>
    <w:rsid w:val="00725D79"/>
    <w:rsid w:val="007406AA"/>
    <w:rsid w:val="00750886"/>
    <w:rsid w:val="00752ECB"/>
    <w:rsid w:val="0078221E"/>
    <w:rsid w:val="00783BE5"/>
    <w:rsid w:val="00795BB4"/>
    <w:rsid w:val="007D6A52"/>
    <w:rsid w:val="007F2E71"/>
    <w:rsid w:val="00800669"/>
    <w:rsid w:val="008011F1"/>
    <w:rsid w:val="0080160F"/>
    <w:rsid w:val="008019B2"/>
    <w:rsid w:val="008138DF"/>
    <w:rsid w:val="00820B0D"/>
    <w:rsid w:val="00847D4A"/>
    <w:rsid w:val="0085346E"/>
    <w:rsid w:val="00854C11"/>
    <w:rsid w:val="0085778F"/>
    <w:rsid w:val="00875DBF"/>
    <w:rsid w:val="0089522D"/>
    <w:rsid w:val="0089771F"/>
    <w:rsid w:val="008A1856"/>
    <w:rsid w:val="008D7AE0"/>
    <w:rsid w:val="008E0573"/>
    <w:rsid w:val="008E1463"/>
    <w:rsid w:val="008E3A66"/>
    <w:rsid w:val="008F5B10"/>
    <w:rsid w:val="009007B2"/>
    <w:rsid w:val="00907B1E"/>
    <w:rsid w:val="00916ECE"/>
    <w:rsid w:val="00924B38"/>
    <w:rsid w:val="009302AF"/>
    <w:rsid w:val="00934E84"/>
    <w:rsid w:val="00952CCD"/>
    <w:rsid w:val="00957BBD"/>
    <w:rsid w:val="009603C4"/>
    <w:rsid w:val="00963E66"/>
    <w:rsid w:val="009A262B"/>
    <w:rsid w:val="009A6166"/>
    <w:rsid w:val="009C7538"/>
    <w:rsid w:val="009D54EB"/>
    <w:rsid w:val="009D5EC4"/>
    <w:rsid w:val="009D61B1"/>
    <w:rsid w:val="009D6F78"/>
    <w:rsid w:val="009F71C6"/>
    <w:rsid w:val="00A01856"/>
    <w:rsid w:val="00A15FB4"/>
    <w:rsid w:val="00A300C9"/>
    <w:rsid w:val="00A53DB8"/>
    <w:rsid w:val="00A647AD"/>
    <w:rsid w:val="00A7419D"/>
    <w:rsid w:val="00A76073"/>
    <w:rsid w:val="00A865AA"/>
    <w:rsid w:val="00AA20E6"/>
    <w:rsid w:val="00AB746C"/>
    <w:rsid w:val="00B04A10"/>
    <w:rsid w:val="00B069B8"/>
    <w:rsid w:val="00B25EF9"/>
    <w:rsid w:val="00B5630B"/>
    <w:rsid w:val="00B62973"/>
    <w:rsid w:val="00B81964"/>
    <w:rsid w:val="00B92CB2"/>
    <w:rsid w:val="00B96780"/>
    <w:rsid w:val="00BB1861"/>
    <w:rsid w:val="00BB22B9"/>
    <w:rsid w:val="00BC13F3"/>
    <w:rsid w:val="00BC15FD"/>
    <w:rsid w:val="00BC5B67"/>
    <w:rsid w:val="00BC6ED5"/>
    <w:rsid w:val="00BE4CB9"/>
    <w:rsid w:val="00BF4398"/>
    <w:rsid w:val="00BF6A31"/>
    <w:rsid w:val="00C043CB"/>
    <w:rsid w:val="00C0621D"/>
    <w:rsid w:val="00C130BB"/>
    <w:rsid w:val="00C154AD"/>
    <w:rsid w:val="00C22013"/>
    <w:rsid w:val="00C26B87"/>
    <w:rsid w:val="00C45171"/>
    <w:rsid w:val="00C72BC9"/>
    <w:rsid w:val="00C749FA"/>
    <w:rsid w:val="00C81EC4"/>
    <w:rsid w:val="00CA5E47"/>
    <w:rsid w:val="00CC10E8"/>
    <w:rsid w:val="00CC7B17"/>
    <w:rsid w:val="00CE73FA"/>
    <w:rsid w:val="00CF0120"/>
    <w:rsid w:val="00CF72D5"/>
    <w:rsid w:val="00D06CE6"/>
    <w:rsid w:val="00D159BE"/>
    <w:rsid w:val="00D458E2"/>
    <w:rsid w:val="00D633F9"/>
    <w:rsid w:val="00D740F0"/>
    <w:rsid w:val="00D74699"/>
    <w:rsid w:val="00D92280"/>
    <w:rsid w:val="00D9358C"/>
    <w:rsid w:val="00DB0BE0"/>
    <w:rsid w:val="00DC6A53"/>
    <w:rsid w:val="00DD1048"/>
    <w:rsid w:val="00DF7959"/>
    <w:rsid w:val="00E13727"/>
    <w:rsid w:val="00E1776D"/>
    <w:rsid w:val="00E21191"/>
    <w:rsid w:val="00E264C4"/>
    <w:rsid w:val="00E34676"/>
    <w:rsid w:val="00E809B4"/>
    <w:rsid w:val="00E9498A"/>
    <w:rsid w:val="00EA3189"/>
    <w:rsid w:val="00EC5EA9"/>
    <w:rsid w:val="00EE6B5D"/>
    <w:rsid w:val="00EF70C2"/>
    <w:rsid w:val="00F052DB"/>
    <w:rsid w:val="00F11217"/>
    <w:rsid w:val="00F120CA"/>
    <w:rsid w:val="00F227DA"/>
    <w:rsid w:val="00F22D03"/>
    <w:rsid w:val="00F240FB"/>
    <w:rsid w:val="00F407A9"/>
    <w:rsid w:val="00F43CBD"/>
    <w:rsid w:val="00F50E76"/>
    <w:rsid w:val="00F522BF"/>
    <w:rsid w:val="00F54087"/>
    <w:rsid w:val="00F54BB7"/>
    <w:rsid w:val="00F616FE"/>
    <w:rsid w:val="00F727BF"/>
    <w:rsid w:val="00F846B1"/>
    <w:rsid w:val="00F92952"/>
    <w:rsid w:val="00F94885"/>
    <w:rsid w:val="00FA7620"/>
    <w:rsid w:val="00FB3377"/>
    <w:rsid w:val="00FC0A31"/>
    <w:rsid w:val="00FE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C22E"/>
  <w15:chartTrackingRefBased/>
  <w15:docId w15:val="{32FB7517-B462-4C70-A366-A7E7E3F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6D"/>
  </w:style>
  <w:style w:type="paragraph" w:styleId="Footer">
    <w:name w:val="footer"/>
    <w:basedOn w:val="Normal"/>
    <w:link w:val="FooterChar"/>
    <w:uiPriority w:val="99"/>
    <w:unhideWhenUsed/>
    <w:rsid w:val="00E1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6D"/>
  </w:style>
  <w:style w:type="character" w:styleId="CommentReference">
    <w:name w:val="annotation reference"/>
    <w:basedOn w:val="DefaultParagraphFont"/>
    <w:uiPriority w:val="99"/>
    <w:semiHidden/>
    <w:unhideWhenUsed/>
    <w:rsid w:val="00952CCD"/>
    <w:rPr>
      <w:sz w:val="16"/>
      <w:szCs w:val="16"/>
    </w:rPr>
  </w:style>
  <w:style w:type="paragraph" w:styleId="CommentText">
    <w:name w:val="annotation text"/>
    <w:basedOn w:val="Normal"/>
    <w:link w:val="CommentTextChar"/>
    <w:uiPriority w:val="99"/>
    <w:semiHidden/>
    <w:unhideWhenUsed/>
    <w:rsid w:val="00952CCD"/>
    <w:pPr>
      <w:spacing w:line="240" w:lineRule="auto"/>
    </w:pPr>
    <w:rPr>
      <w:sz w:val="20"/>
      <w:szCs w:val="20"/>
    </w:rPr>
  </w:style>
  <w:style w:type="character" w:customStyle="1" w:styleId="CommentTextChar">
    <w:name w:val="Comment Text Char"/>
    <w:basedOn w:val="DefaultParagraphFont"/>
    <w:link w:val="CommentText"/>
    <w:uiPriority w:val="99"/>
    <w:semiHidden/>
    <w:rsid w:val="00952CCD"/>
    <w:rPr>
      <w:sz w:val="20"/>
      <w:szCs w:val="20"/>
    </w:rPr>
  </w:style>
  <w:style w:type="paragraph" w:styleId="CommentSubject">
    <w:name w:val="annotation subject"/>
    <w:basedOn w:val="CommentText"/>
    <w:next w:val="CommentText"/>
    <w:link w:val="CommentSubjectChar"/>
    <w:uiPriority w:val="99"/>
    <w:semiHidden/>
    <w:unhideWhenUsed/>
    <w:rsid w:val="00952CCD"/>
    <w:rPr>
      <w:b/>
      <w:bCs/>
    </w:rPr>
  </w:style>
  <w:style w:type="character" w:customStyle="1" w:styleId="CommentSubjectChar">
    <w:name w:val="Comment Subject Char"/>
    <w:basedOn w:val="CommentTextChar"/>
    <w:link w:val="CommentSubject"/>
    <w:uiPriority w:val="99"/>
    <w:semiHidden/>
    <w:rsid w:val="00952CCD"/>
    <w:rPr>
      <w:b/>
      <w:bCs/>
      <w:sz w:val="20"/>
      <w:szCs w:val="20"/>
    </w:rPr>
  </w:style>
  <w:style w:type="paragraph" w:styleId="BalloonText">
    <w:name w:val="Balloon Text"/>
    <w:basedOn w:val="Normal"/>
    <w:link w:val="BalloonTextChar"/>
    <w:uiPriority w:val="99"/>
    <w:semiHidden/>
    <w:unhideWhenUsed/>
    <w:rsid w:val="0095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CD"/>
    <w:rPr>
      <w:rFonts w:ascii="Segoe UI" w:hAnsi="Segoe UI" w:cs="Segoe UI"/>
      <w:sz w:val="18"/>
      <w:szCs w:val="18"/>
    </w:rPr>
  </w:style>
  <w:style w:type="paragraph" w:styleId="ListParagraph">
    <w:name w:val="List Paragraph"/>
    <w:basedOn w:val="Normal"/>
    <w:uiPriority w:val="34"/>
    <w:qFormat/>
    <w:rsid w:val="00B04A10"/>
    <w:pPr>
      <w:ind w:left="720"/>
      <w:contextualSpacing/>
    </w:pPr>
  </w:style>
  <w:style w:type="paragraph" w:styleId="NormalWeb">
    <w:name w:val="Normal (Web)"/>
    <w:basedOn w:val="Normal"/>
    <w:uiPriority w:val="99"/>
    <w:semiHidden/>
    <w:unhideWhenUsed/>
    <w:rsid w:val="00037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Laura Anderson</cp:lastModifiedBy>
  <cp:revision>3</cp:revision>
  <dcterms:created xsi:type="dcterms:W3CDTF">2019-05-13T18:03:00Z</dcterms:created>
  <dcterms:modified xsi:type="dcterms:W3CDTF">2019-05-13T18:04:00Z</dcterms:modified>
</cp:coreProperties>
</file>