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3780"/>
        <w:gridCol w:w="2695"/>
        <w:gridCol w:w="2700"/>
      </w:tblGrid>
      <w:tr w:rsidR="00D14355" w14:paraId="3351663B" w14:textId="77777777" w:rsidTr="00A00F52">
        <w:trPr>
          <w:jc w:val="center"/>
        </w:trPr>
        <w:tc>
          <w:tcPr>
            <w:tcW w:w="9175" w:type="dxa"/>
            <w:gridSpan w:val="3"/>
          </w:tcPr>
          <w:p w14:paraId="6BEE62CE" w14:textId="3F1D6667" w:rsidR="00D14355" w:rsidRDefault="00D14355" w:rsidP="003744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Table S1. </w:t>
            </w:r>
            <w:r w:rsidR="00FF3852">
              <w:rPr>
                <w:rFonts w:ascii="Arial" w:hAnsi="Arial" w:cs="Arial"/>
                <w:b/>
                <w:szCs w:val="20"/>
              </w:rPr>
              <w:t xml:space="preserve">Results of Logistic Regression Models of </w:t>
            </w:r>
            <w:r w:rsidRPr="006C2027">
              <w:rPr>
                <w:rFonts w:ascii="Arial" w:hAnsi="Arial" w:cs="Arial"/>
                <w:b/>
                <w:szCs w:val="20"/>
              </w:rPr>
              <w:t xml:space="preserve">Associations between </w:t>
            </w:r>
            <w:r w:rsidR="005A7B56" w:rsidRPr="006C2027">
              <w:rPr>
                <w:rFonts w:ascii="Arial" w:hAnsi="Arial" w:cs="Arial"/>
                <w:b/>
                <w:szCs w:val="20"/>
              </w:rPr>
              <w:t>Substance Use Behaviors and Prep Adhere</w:t>
            </w:r>
            <w:r w:rsidR="005A7B56">
              <w:rPr>
                <w:rFonts w:ascii="Arial" w:hAnsi="Arial" w:cs="Arial"/>
                <w:b/>
                <w:szCs w:val="20"/>
              </w:rPr>
              <w:t>nce Separately by Follow-Up Visit</w:t>
            </w:r>
          </w:p>
        </w:tc>
      </w:tr>
      <w:tr w:rsidR="00D14355" w14:paraId="33A50192" w14:textId="77777777" w:rsidTr="00A00F52">
        <w:trPr>
          <w:jc w:val="center"/>
        </w:trPr>
        <w:tc>
          <w:tcPr>
            <w:tcW w:w="3780" w:type="dxa"/>
          </w:tcPr>
          <w:p w14:paraId="1A9A9059" w14:textId="48198C42" w:rsidR="00D14355" w:rsidRPr="006C2027" w:rsidRDefault="00246FB1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Substance use behaviors</w:t>
            </w:r>
          </w:p>
        </w:tc>
        <w:tc>
          <w:tcPr>
            <w:tcW w:w="2695" w:type="dxa"/>
          </w:tcPr>
          <w:p w14:paraId="36A073BC" w14:textId="40F5E9DD" w:rsidR="00D14355" w:rsidRPr="006C0EF5" w:rsidRDefault="00D14355" w:rsidP="00FD3D4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Visit 26</w:t>
            </w:r>
          </w:p>
        </w:tc>
        <w:tc>
          <w:tcPr>
            <w:tcW w:w="2700" w:type="dxa"/>
          </w:tcPr>
          <w:p w14:paraId="4484BF20" w14:textId="765D4DF4" w:rsidR="00D14355" w:rsidRPr="006C0EF5" w:rsidRDefault="00D14355" w:rsidP="00FD3D4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Visit 52</w:t>
            </w:r>
          </w:p>
        </w:tc>
      </w:tr>
      <w:tr w:rsidR="00D14355" w14:paraId="68793FA1" w14:textId="77777777" w:rsidTr="00A00F52">
        <w:trPr>
          <w:jc w:val="center"/>
        </w:trPr>
        <w:tc>
          <w:tcPr>
            <w:tcW w:w="3780" w:type="dxa"/>
          </w:tcPr>
          <w:p w14:paraId="11B2736D" w14:textId="07905BAC" w:rsidR="00D14355" w:rsidRPr="006C2027" w:rsidRDefault="00D14355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602C48A" w14:textId="50E5CB43" w:rsidR="00D14355" w:rsidRDefault="00D14355" w:rsidP="00FD3D4A">
            <w:pPr>
              <w:jc w:val="center"/>
            </w:pPr>
            <w:r w:rsidRPr="006C0EF5">
              <w:rPr>
                <w:rFonts w:ascii="Arial" w:hAnsi="Arial" w:cs="Arial"/>
                <w:b/>
                <w:szCs w:val="20"/>
              </w:rPr>
              <w:t>aOR</w:t>
            </w:r>
            <w:r w:rsidRPr="006C0EF5">
              <w:rPr>
                <w:rFonts w:ascii="Arial" w:hAnsi="Arial" w:cs="Arial"/>
                <w:color w:val="000000"/>
                <w:szCs w:val="20"/>
              </w:rPr>
              <w:t>ǂ</w:t>
            </w:r>
          </w:p>
        </w:tc>
        <w:tc>
          <w:tcPr>
            <w:tcW w:w="2700" w:type="dxa"/>
          </w:tcPr>
          <w:p w14:paraId="333A8E7E" w14:textId="1AB3B64A" w:rsidR="00D14355" w:rsidRDefault="00D14355" w:rsidP="00FD3D4A">
            <w:pPr>
              <w:jc w:val="center"/>
            </w:pPr>
            <w:r w:rsidRPr="006C0EF5">
              <w:rPr>
                <w:rFonts w:ascii="Arial" w:hAnsi="Arial" w:cs="Arial"/>
                <w:b/>
                <w:szCs w:val="20"/>
              </w:rPr>
              <w:t>aOR</w:t>
            </w:r>
            <w:r w:rsidRPr="006C0EF5">
              <w:rPr>
                <w:rFonts w:ascii="Arial" w:hAnsi="Arial" w:cs="Arial"/>
                <w:color w:val="000000"/>
                <w:szCs w:val="20"/>
              </w:rPr>
              <w:t>ǂ</w:t>
            </w:r>
          </w:p>
        </w:tc>
      </w:tr>
      <w:tr w:rsidR="00246FB1" w14:paraId="62F8D85C" w14:textId="77777777" w:rsidTr="00A00F52">
        <w:trPr>
          <w:jc w:val="center"/>
        </w:trPr>
        <w:tc>
          <w:tcPr>
            <w:tcW w:w="3780" w:type="dxa"/>
          </w:tcPr>
          <w:p w14:paraId="398A1A9D" w14:textId="4E53DE2F" w:rsidR="00246FB1" w:rsidRPr="006C2027" w:rsidRDefault="00246FB1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Marijuana use before/during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CAI</w:t>
            </w:r>
          </w:p>
        </w:tc>
        <w:tc>
          <w:tcPr>
            <w:tcW w:w="2695" w:type="dxa"/>
          </w:tcPr>
          <w:p w14:paraId="022BD068" w14:textId="77777777" w:rsidR="00246FB1" w:rsidRDefault="00246FB1" w:rsidP="00374414"/>
        </w:tc>
        <w:tc>
          <w:tcPr>
            <w:tcW w:w="2700" w:type="dxa"/>
          </w:tcPr>
          <w:p w14:paraId="65E6D150" w14:textId="77777777" w:rsidR="00246FB1" w:rsidRDefault="00246FB1" w:rsidP="00374414"/>
        </w:tc>
      </w:tr>
      <w:tr w:rsidR="00D14355" w14:paraId="7591F7CB" w14:textId="77777777" w:rsidTr="00A00F52">
        <w:trPr>
          <w:jc w:val="center"/>
        </w:trPr>
        <w:tc>
          <w:tcPr>
            <w:tcW w:w="3780" w:type="dxa"/>
          </w:tcPr>
          <w:p w14:paraId="0AB180A1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5" w:type="dxa"/>
          </w:tcPr>
          <w:p w14:paraId="56A05E01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02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2700" w:type="dxa"/>
          </w:tcPr>
          <w:p w14:paraId="61432B12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027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D14355" w14:paraId="07EE172D" w14:textId="77777777" w:rsidTr="00A00F52">
        <w:trPr>
          <w:jc w:val="center"/>
        </w:trPr>
        <w:tc>
          <w:tcPr>
            <w:tcW w:w="3780" w:type="dxa"/>
          </w:tcPr>
          <w:p w14:paraId="7BDC1A22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5" w:type="dxa"/>
          </w:tcPr>
          <w:p w14:paraId="45E38010" w14:textId="0C7A502C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 (0.76, 8.37)</w:t>
            </w:r>
          </w:p>
        </w:tc>
        <w:tc>
          <w:tcPr>
            <w:tcW w:w="2700" w:type="dxa"/>
          </w:tcPr>
          <w:p w14:paraId="43B4CD70" w14:textId="53E370F9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(0.39, 5.57)</w:t>
            </w:r>
          </w:p>
        </w:tc>
      </w:tr>
      <w:tr w:rsidR="00D14355" w14:paraId="6BD97295" w14:textId="77777777" w:rsidTr="00A00F52">
        <w:trPr>
          <w:jc w:val="center"/>
        </w:trPr>
        <w:tc>
          <w:tcPr>
            <w:tcW w:w="3780" w:type="dxa"/>
          </w:tcPr>
          <w:p w14:paraId="53FBC2EF" w14:textId="77777777" w:rsidR="00D14355" w:rsidRPr="006C2027" w:rsidRDefault="00D14355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Popper use before/during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CAI</w:t>
            </w:r>
          </w:p>
        </w:tc>
        <w:tc>
          <w:tcPr>
            <w:tcW w:w="2695" w:type="dxa"/>
          </w:tcPr>
          <w:p w14:paraId="7C721D64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DE8BF9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55" w14:paraId="32E8616F" w14:textId="77777777" w:rsidTr="00A00F52">
        <w:trPr>
          <w:jc w:val="center"/>
        </w:trPr>
        <w:tc>
          <w:tcPr>
            <w:tcW w:w="3780" w:type="dxa"/>
          </w:tcPr>
          <w:p w14:paraId="100DB4AB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5" w:type="dxa"/>
          </w:tcPr>
          <w:p w14:paraId="78D8C561" w14:textId="1C4D4CAC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700" w:type="dxa"/>
          </w:tcPr>
          <w:p w14:paraId="2F192276" w14:textId="5ADB2CDF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D14355" w14:paraId="5972F87F" w14:textId="77777777" w:rsidTr="00A00F52">
        <w:trPr>
          <w:jc w:val="center"/>
        </w:trPr>
        <w:tc>
          <w:tcPr>
            <w:tcW w:w="3780" w:type="dxa"/>
          </w:tcPr>
          <w:p w14:paraId="17EEC095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5" w:type="dxa"/>
          </w:tcPr>
          <w:p w14:paraId="3D5EE520" w14:textId="547B9467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 (0.50, 7.50)</w:t>
            </w:r>
          </w:p>
        </w:tc>
        <w:tc>
          <w:tcPr>
            <w:tcW w:w="2700" w:type="dxa"/>
          </w:tcPr>
          <w:p w14:paraId="7C88E406" w14:textId="1A46E75F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 (0.64, 8.46)</w:t>
            </w:r>
          </w:p>
        </w:tc>
      </w:tr>
      <w:tr w:rsidR="00D14355" w14:paraId="01E679A5" w14:textId="77777777" w:rsidTr="00A00F52">
        <w:trPr>
          <w:jc w:val="center"/>
        </w:trPr>
        <w:tc>
          <w:tcPr>
            <w:tcW w:w="3780" w:type="dxa"/>
          </w:tcPr>
          <w:p w14:paraId="2AB3F6AE" w14:textId="77777777" w:rsidR="00D14355" w:rsidRPr="006C2027" w:rsidRDefault="00D14355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Alcohol use before/during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CAI</w:t>
            </w:r>
          </w:p>
        </w:tc>
        <w:tc>
          <w:tcPr>
            <w:tcW w:w="2695" w:type="dxa"/>
          </w:tcPr>
          <w:p w14:paraId="550B432E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C1D30FA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55" w14:paraId="54D4F4BF" w14:textId="77777777" w:rsidTr="00A00F52">
        <w:trPr>
          <w:jc w:val="center"/>
        </w:trPr>
        <w:tc>
          <w:tcPr>
            <w:tcW w:w="3780" w:type="dxa"/>
          </w:tcPr>
          <w:p w14:paraId="01D56AD0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5" w:type="dxa"/>
          </w:tcPr>
          <w:p w14:paraId="736F660F" w14:textId="0AB5DC79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2700" w:type="dxa"/>
          </w:tcPr>
          <w:p w14:paraId="13AB3CA4" w14:textId="2CAB1DA4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D14355" w14:paraId="3AC23354" w14:textId="77777777" w:rsidTr="00A00F52">
        <w:trPr>
          <w:jc w:val="center"/>
        </w:trPr>
        <w:tc>
          <w:tcPr>
            <w:tcW w:w="3780" w:type="dxa"/>
          </w:tcPr>
          <w:p w14:paraId="08BE3030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5" w:type="dxa"/>
          </w:tcPr>
          <w:p w14:paraId="034B4B07" w14:textId="38A44CB5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(0.31, 2.15)</w:t>
            </w:r>
          </w:p>
        </w:tc>
        <w:tc>
          <w:tcPr>
            <w:tcW w:w="2700" w:type="dxa"/>
          </w:tcPr>
          <w:p w14:paraId="7A89F7BF" w14:textId="49739F65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 (0.53, 3.56)</w:t>
            </w:r>
          </w:p>
        </w:tc>
      </w:tr>
      <w:tr w:rsidR="00D14355" w14:paraId="2947FDAE" w14:textId="77777777" w:rsidTr="00A00F52">
        <w:trPr>
          <w:jc w:val="center"/>
        </w:trPr>
        <w:tc>
          <w:tcPr>
            <w:tcW w:w="3780" w:type="dxa"/>
          </w:tcPr>
          <w:p w14:paraId="4737E66C" w14:textId="77777777" w:rsidR="00D14355" w:rsidRPr="006C2027" w:rsidRDefault="00D14355" w:rsidP="00374414">
            <w:pPr>
              <w:adjustRightInd w:val="0"/>
              <w:spacing w:before="25" w:after="25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Stimulant use before/during CAI</w:t>
            </w:r>
          </w:p>
        </w:tc>
        <w:tc>
          <w:tcPr>
            <w:tcW w:w="2695" w:type="dxa"/>
          </w:tcPr>
          <w:p w14:paraId="468FA3F6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91EF55" w14:textId="77777777" w:rsidR="00D14355" w:rsidRPr="006C2027" w:rsidRDefault="00D14355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55" w14:paraId="38B9F78F" w14:textId="77777777" w:rsidTr="00A00F52">
        <w:trPr>
          <w:jc w:val="center"/>
        </w:trPr>
        <w:tc>
          <w:tcPr>
            <w:tcW w:w="3780" w:type="dxa"/>
          </w:tcPr>
          <w:p w14:paraId="49DBB981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5" w:type="dxa"/>
          </w:tcPr>
          <w:p w14:paraId="0D6853AC" w14:textId="282B54F9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2700" w:type="dxa"/>
          </w:tcPr>
          <w:p w14:paraId="765E9DBC" w14:textId="4687646D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bookmarkStart w:id="0" w:name="_GoBack"/>
        <w:bookmarkEnd w:id="0"/>
      </w:tr>
      <w:tr w:rsidR="00D14355" w14:paraId="4AFD978E" w14:textId="77777777" w:rsidTr="00A00F52">
        <w:trPr>
          <w:jc w:val="center"/>
        </w:trPr>
        <w:tc>
          <w:tcPr>
            <w:tcW w:w="3780" w:type="dxa"/>
          </w:tcPr>
          <w:p w14:paraId="515AEE8F" w14:textId="77777777" w:rsidR="00D14355" w:rsidRPr="006C2027" w:rsidRDefault="00D14355" w:rsidP="00374414">
            <w:pPr>
              <w:adjustRightInd w:val="0"/>
              <w:spacing w:before="25" w:after="25"/>
              <w:ind w:firstLine="33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37851890"/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5" w:type="dxa"/>
          </w:tcPr>
          <w:p w14:paraId="287ECAFA" w14:textId="2B9A7DAF" w:rsidR="00D14355" w:rsidRPr="006C2027" w:rsidRDefault="00246FB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0.06 (0.01, </w:t>
            </w:r>
            <w:r w:rsidR="00FC376A">
              <w:rPr>
                <w:rFonts w:ascii="Arial" w:hAnsi="Arial" w:cs="Arial"/>
                <w:sz w:val="20"/>
                <w:szCs w:val="20"/>
              </w:rPr>
              <w:t>0.78) *</w:t>
            </w:r>
          </w:p>
        </w:tc>
        <w:tc>
          <w:tcPr>
            <w:tcW w:w="2700" w:type="dxa"/>
          </w:tcPr>
          <w:p w14:paraId="233DA94C" w14:textId="3E5850A9" w:rsidR="00D14355" w:rsidRPr="006C2027" w:rsidRDefault="005923C1" w:rsidP="0037441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0.11 (0.02, </w:t>
            </w:r>
            <w:r w:rsidR="00FC376A">
              <w:rPr>
                <w:rFonts w:ascii="Arial" w:hAnsi="Arial" w:cs="Arial"/>
                <w:sz w:val="20"/>
                <w:szCs w:val="20"/>
              </w:rPr>
              <w:t>0.77) *</w:t>
            </w:r>
          </w:p>
        </w:tc>
      </w:tr>
      <w:bookmarkEnd w:id="1"/>
      <w:tr w:rsidR="00D14355" w14:paraId="3E5D6CFB" w14:textId="77777777" w:rsidTr="00A00F52">
        <w:trPr>
          <w:jc w:val="center"/>
        </w:trPr>
        <w:tc>
          <w:tcPr>
            <w:tcW w:w="9175" w:type="dxa"/>
            <w:gridSpan w:val="3"/>
          </w:tcPr>
          <w:p w14:paraId="7CF0D662" w14:textId="2D2C4604" w:rsidR="00D14355" w:rsidRPr="00D27D97" w:rsidRDefault="00D14355" w:rsidP="00D1435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 xml:space="preserve">ǂ </w:t>
            </w:r>
            <w:r w:rsidR="00780D5F" w:rsidRPr="00780D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  <w:r w:rsidR="00780D5F">
              <w:rPr>
                <w:rFonts w:ascii="Arial" w:hAnsi="Arial" w:cs="Arial"/>
                <w:color w:val="000000"/>
                <w:sz w:val="20"/>
                <w:szCs w:val="20"/>
              </w:rPr>
              <w:t>: Results are from a logistic regression model that a</w:t>
            </w: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djusted for study site, age, education, and any sexually transmitted infection diagnosis</w:t>
            </w:r>
            <w:r w:rsidR="00174E8B">
              <w:rPr>
                <w:rFonts w:ascii="Arial" w:hAnsi="Arial" w:cs="Arial"/>
                <w:color w:val="000000"/>
                <w:sz w:val="20"/>
                <w:szCs w:val="20"/>
              </w:rPr>
              <w:t xml:space="preserve"> at baseline</w:t>
            </w: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Stimulant use defined as methamphetamine or cocaine use; </w:t>
            </w:r>
            <w:r w:rsidR="00A52CC0">
              <w:rPr>
                <w:rFonts w:ascii="Arial" w:hAnsi="Arial" w:cs="Arial"/>
                <w:color w:val="000000"/>
                <w:sz w:val="20"/>
                <w:szCs w:val="20"/>
              </w:rPr>
              <w:t xml:space="preserve">CAI=condomless anal intercourse, </w:t>
            </w:r>
            <w:r w:rsidR="00174E8B">
              <w:rPr>
                <w:rFonts w:ascii="Arial" w:hAnsi="Arial" w:cs="Arial"/>
                <w:color w:val="000000"/>
                <w:sz w:val="20"/>
                <w:szCs w:val="20"/>
              </w:rPr>
              <w:t xml:space="preserve">All substance use behaviors were assessed in the past three months; </w:t>
            </w:r>
            <w:proofErr w:type="spellStart"/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aOR</w:t>
            </w:r>
            <w:proofErr w:type="spellEnd"/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=adjusted odds ratio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C2027">
              <w:rPr>
                <w:rFonts w:ascii="Arial" w:hAnsi="Arial" w:cs="Arial"/>
                <w:color w:val="000000"/>
                <w:sz w:val="20"/>
                <w:szCs w:val="20"/>
              </w:rPr>
              <w:t>*p&lt;0.01;</w:t>
            </w:r>
          </w:p>
        </w:tc>
      </w:tr>
    </w:tbl>
    <w:p w14:paraId="54B4F75D" w14:textId="097FF863" w:rsidR="002753F8" w:rsidRDefault="00A00F52"/>
    <w:sectPr w:rsidR="002753F8" w:rsidSect="00E9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5"/>
    <w:rsid w:val="00174E8B"/>
    <w:rsid w:val="00246FB1"/>
    <w:rsid w:val="00380ABB"/>
    <w:rsid w:val="005923C1"/>
    <w:rsid w:val="005A7B56"/>
    <w:rsid w:val="00780D5F"/>
    <w:rsid w:val="008B2EDE"/>
    <w:rsid w:val="00950C3F"/>
    <w:rsid w:val="00A00F52"/>
    <w:rsid w:val="00A52CC0"/>
    <w:rsid w:val="00B603C3"/>
    <w:rsid w:val="00D14355"/>
    <w:rsid w:val="00D27D97"/>
    <w:rsid w:val="00E9340F"/>
    <w:rsid w:val="00FC376A"/>
    <w:rsid w:val="00FD3D4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48A6"/>
  <w15:chartTrackingRefBased/>
  <w15:docId w15:val="{3A4A3449-8663-4645-842F-BC781E8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3AB893AE0554FBA9502C31647557F" ma:contentTypeVersion="4" ma:contentTypeDescription="Create a new document." ma:contentTypeScope="" ma:versionID="d26822a28ad655fa1cbd5e7dc1b41894">
  <xsd:schema xmlns:xsd="http://www.w3.org/2001/XMLSchema" xmlns:xs="http://www.w3.org/2001/XMLSchema" xmlns:p="http://schemas.microsoft.com/office/2006/metadata/properties" xmlns:ns3="9a6050c9-8c8a-4332-8bad-f0dda18ff3e3" targetNamespace="http://schemas.microsoft.com/office/2006/metadata/properties" ma:root="true" ma:fieldsID="9d419ce641fb32a9f7d5048deb2dfb64" ns3:_="">
    <xsd:import namespace="9a6050c9-8c8a-4332-8bad-f0dda18ff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50c9-8c8a-4332-8bad-f0dda18f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C04A6-430F-4FB3-9DEC-F90CDD521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2431F-16B4-4400-AD5F-7A66915B9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E9236-C173-4B5B-824B-FC8E3EA32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50c9-8c8a-4332-8bad-f0dda18f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Okafor, Emeka</dc:creator>
  <cp:keywords/>
  <dc:description/>
  <cp:lastModifiedBy>Okafor, Emeka</cp:lastModifiedBy>
  <cp:revision>13</cp:revision>
  <dcterms:created xsi:type="dcterms:W3CDTF">2020-04-15T18:57:00Z</dcterms:created>
  <dcterms:modified xsi:type="dcterms:W3CDTF">2020-05-11T20:11:00Z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0x010100C9F3AB893AE0554FBA9502C31647557F</vt:lpwstr>
  </property>
</Properties>
</file>