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9B05" w14:textId="717E6F9C" w:rsidR="00E87D6E" w:rsidRDefault="00E87D6E" w:rsidP="009E476E">
      <w:pPr>
        <w:pageBreakBefore/>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Supplementary materials:</w:t>
      </w:r>
    </w:p>
    <w:p w14:paraId="3B99A57F" w14:textId="77777777" w:rsidR="004246F0" w:rsidRPr="0038628B" w:rsidRDefault="004246F0" w:rsidP="004246F0">
      <w:pPr>
        <w:rPr>
          <w:rFonts w:ascii="Times New Roman" w:hAnsi="Times New Roman" w:cs="Times New Roman"/>
          <w:b/>
          <w:bCs/>
          <w:sz w:val="24"/>
          <w:szCs w:val="24"/>
        </w:rPr>
      </w:pPr>
      <w:r>
        <w:rPr>
          <w:rFonts w:ascii="Times New Roman" w:hAnsi="Times New Roman" w:cs="Times New Roman"/>
          <w:b/>
          <w:bCs/>
          <w:sz w:val="24"/>
          <w:szCs w:val="24"/>
        </w:rPr>
        <w:t>Supplementary information 1:</w:t>
      </w:r>
    </w:p>
    <w:p w14:paraId="106ECAA9" w14:textId="77777777" w:rsidR="004246F0" w:rsidRDefault="004246F0" w:rsidP="004246F0">
      <w:pPr>
        <w:spacing w:line="360" w:lineRule="auto"/>
        <w:rPr>
          <w:rFonts w:ascii="Times New Roman" w:hAnsi="Times New Roman" w:cs="Times New Roman"/>
          <w:sz w:val="24"/>
          <w:szCs w:val="24"/>
        </w:rPr>
      </w:pPr>
      <w:r>
        <w:rPr>
          <w:rFonts w:ascii="Times New Roman" w:hAnsi="Times New Roman" w:cs="Times New Roman"/>
          <w:sz w:val="24"/>
          <w:szCs w:val="24"/>
        </w:rPr>
        <w:t xml:space="preserve">Of 188 patients who were categorised as data errors, 39 (20.7%) returned early (before their next scheduled visit), 58 (30.9%) returned on the exact date of their next scheduled visit, 30 (16.0%) were between 1 to 7 days late for their next scheduled visit, and 61 (32.4%) were more than 7 days late for their next scheduled visit and were a median of 43 days late (IQR: 27, 58). These 61 probably indicate the utility of routine tracing as tracing procedures would have in theory been performed for them. The 91 patients that were late for their scheduled visit, were late for a median of 27 days (IQR: 6, 55). </w:t>
      </w:r>
    </w:p>
    <w:p w14:paraId="21792476" w14:textId="67DC2858" w:rsidR="00010C63" w:rsidRPr="001B73FD" w:rsidRDefault="00010C63" w:rsidP="00010C63">
      <w:pPr>
        <w:spacing w:line="360" w:lineRule="auto"/>
        <w:rPr>
          <w:rFonts w:ascii="Times New Roman" w:hAnsi="Times New Roman" w:cs="Times New Roman"/>
          <w:b/>
          <w:sz w:val="24"/>
          <w:szCs w:val="24"/>
        </w:rPr>
      </w:pPr>
      <w:r>
        <w:rPr>
          <w:rFonts w:ascii="Times New Roman" w:hAnsi="Times New Roman" w:cs="Times New Roman"/>
          <w:b/>
          <w:sz w:val="24"/>
          <w:szCs w:val="24"/>
        </w:rPr>
        <w:t>Supplementary information 2: Causes of death.</w:t>
      </w:r>
    </w:p>
    <w:p w14:paraId="3F789A29" w14:textId="0E154A80" w:rsidR="00010C63" w:rsidRPr="00142B31" w:rsidRDefault="00010C63" w:rsidP="00010C6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We managed to ascertain the probable cause of death for 58 (48.3%) of 120 deaths through verbal autopsy data from the HDSS. HIV/AIDS was indicated as the main cause of death for 10 (17.2%) deaths and acute respiratory infection for 11 (19.0%) deaths. Other causes included tuberculosis, malaria, cardiovascular disease, and neoplasms. These causes of death varied by ART initiation reason (Supplementary Table </w:t>
      </w:r>
      <w:r w:rsidR="00B45DA1">
        <w:rPr>
          <w:rFonts w:ascii="Times New Roman" w:hAnsi="Times New Roman" w:cs="Times New Roman"/>
          <w:bCs/>
          <w:sz w:val="24"/>
          <w:szCs w:val="24"/>
        </w:rPr>
        <w:t>1</w:t>
      </w:r>
      <w:r>
        <w:rPr>
          <w:rFonts w:ascii="Times New Roman" w:hAnsi="Times New Roman" w:cs="Times New Roman"/>
          <w:bCs/>
          <w:sz w:val="24"/>
          <w:szCs w:val="24"/>
        </w:rPr>
        <w:t xml:space="preserve">). </w:t>
      </w:r>
    </w:p>
    <w:p w14:paraId="5240046C" w14:textId="4097BB69" w:rsidR="00010C63" w:rsidRPr="00662266" w:rsidRDefault="00010C63" w:rsidP="00010C63">
      <w:pPr>
        <w:rPr>
          <w:rFonts w:ascii="Times New Roman" w:hAnsi="Times New Roman" w:cs="Times New Roman"/>
          <w:bCs/>
          <w:sz w:val="24"/>
          <w:szCs w:val="24"/>
        </w:rPr>
      </w:pPr>
      <w:r>
        <w:rPr>
          <w:rFonts w:ascii="Times New Roman" w:hAnsi="Times New Roman" w:cs="Times New Roman"/>
          <w:b/>
          <w:sz w:val="24"/>
          <w:szCs w:val="24"/>
        </w:rPr>
        <w:t xml:space="preserve">Supplementary Table 1: </w:t>
      </w:r>
      <w:r>
        <w:rPr>
          <w:rFonts w:ascii="Times New Roman" w:hAnsi="Times New Roman" w:cs="Times New Roman"/>
          <w:bCs/>
          <w:sz w:val="24"/>
          <w:szCs w:val="24"/>
        </w:rPr>
        <w:t>Probable causes of death as indicated by verbal autopsy data</w:t>
      </w:r>
    </w:p>
    <w:tbl>
      <w:tblPr>
        <w:tblStyle w:val="ListTable6Colorful"/>
        <w:tblW w:w="0" w:type="auto"/>
        <w:tblLook w:val="04A0" w:firstRow="1" w:lastRow="0" w:firstColumn="1" w:lastColumn="0" w:noHBand="0" w:noVBand="1"/>
      </w:tblPr>
      <w:tblGrid>
        <w:gridCol w:w="3911"/>
        <w:gridCol w:w="1341"/>
        <w:gridCol w:w="1807"/>
        <w:gridCol w:w="1016"/>
        <w:gridCol w:w="941"/>
      </w:tblGrid>
      <w:tr w:rsidR="00010C63" w:rsidRPr="00C562B7" w14:paraId="1CD32D51" w14:textId="77777777" w:rsidTr="00FC3E5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7CF68A1C" w14:textId="77777777" w:rsidR="00010C63" w:rsidRPr="00C562B7" w:rsidRDefault="00010C63" w:rsidP="00FC3E59">
            <w:pPr>
              <w:rPr>
                <w:rFonts w:ascii="Times New Roman" w:hAnsi="Times New Roman" w:cs="Times New Roman"/>
                <w:sz w:val="18"/>
                <w:szCs w:val="18"/>
              </w:rPr>
            </w:pPr>
          </w:p>
        </w:tc>
        <w:tc>
          <w:tcPr>
            <w:tcW w:w="1341" w:type="dxa"/>
            <w:noWrap/>
            <w:hideMark/>
          </w:tcPr>
          <w:p w14:paraId="191D3D13" w14:textId="77777777" w:rsidR="00010C63" w:rsidRPr="00C562B7" w:rsidRDefault="00010C63" w:rsidP="00FC3E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62B7">
              <w:rPr>
                <w:rFonts w:ascii="Times New Roman" w:hAnsi="Times New Roman" w:cs="Times New Roman"/>
                <w:sz w:val="18"/>
                <w:szCs w:val="18"/>
              </w:rPr>
              <w:t>Pregnant women</w:t>
            </w:r>
          </w:p>
        </w:tc>
        <w:tc>
          <w:tcPr>
            <w:tcW w:w="1807" w:type="dxa"/>
            <w:noWrap/>
            <w:hideMark/>
          </w:tcPr>
          <w:p w14:paraId="11BCC0C5" w14:textId="77777777" w:rsidR="00010C63" w:rsidRPr="00C562B7" w:rsidRDefault="00010C63" w:rsidP="00FC3E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62B7">
              <w:rPr>
                <w:rFonts w:ascii="Times New Roman" w:hAnsi="Times New Roman" w:cs="Times New Roman"/>
                <w:sz w:val="18"/>
                <w:szCs w:val="18"/>
              </w:rPr>
              <w:t>Non-pregnant women</w:t>
            </w:r>
          </w:p>
        </w:tc>
        <w:tc>
          <w:tcPr>
            <w:tcW w:w="1016" w:type="dxa"/>
            <w:noWrap/>
            <w:hideMark/>
          </w:tcPr>
          <w:p w14:paraId="113C0841" w14:textId="77777777" w:rsidR="00010C63" w:rsidRPr="00C562B7" w:rsidRDefault="00010C63" w:rsidP="00FC3E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62B7">
              <w:rPr>
                <w:rFonts w:ascii="Times New Roman" w:hAnsi="Times New Roman" w:cs="Times New Roman"/>
                <w:sz w:val="18"/>
                <w:szCs w:val="18"/>
              </w:rPr>
              <w:t>Men</w:t>
            </w:r>
          </w:p>
        </w:tc>
        <w:tc>
          <w:tcPr>
            <w:tcW w:w="941" w:type="dxa"/>
            <w:noWrap/>
            <w:hideMark/>
          </w:tcPr>
          <w:p w14:paraId="4715726A" w14:textId="77777777" w:rsidR="00010C63" w:rsidRPr="00C562B7" w:rsidRDefault="00010C63" w:rsidP="00FC3E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62B7">
              <w:rPr>
                <w:rFonts w:ascii="Times New Roman" w:hAnsi="Times New Roman" w:cs="Times New Roman"/>
                <w:sz w:val="18"/>
                <w:szCs w:val="18"/>
              </w:rPr>
              <w:t>Total</w:t>
            </w:r>
          </w:p>
        </w:tc>
      </w:tr>
      <w:tr w:rsidR="00010C63" w:rsidRPr="00C562B7" w14:paraId="20F985B6"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tcBorders>
              <w:top w:val="single" w:sz="4" w:space="0" w:color="000000" w:themeColor="text1"/>
              <w:bottom w:val="single" w:sz="4" w:space="0" w:color="auto"/>
            </w:tcBorders>
            <w:noWrap/>
            <w:hideMark/>
          </w:tcPr>
          <w:p w14:paraId="6C7E49F9"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Primary cause</w:t>
            </w:r>
          </w:p>
        </w:tc>
        <w:tc>
          <w:tcPr>
            <w:tcW w:w="1341" w:type="dxa"/>
            <w:tcBorders>
              <w:top w:val="single" w:sz="4" w:space="0" w:color="000000" w:themeColor="text1"/>
              <w:bottom w:val="single" w:sz="4" w:space="0" w:color="auto"/>
            </w:tcBorders>
            <w:noWrap/>
            <w:hideMark/>
          </w:tcPr>
          <w:p w14:paraId="43E8D596"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C562B7">
              <w:rPr>
                <w:rFonts w:ascii="Times New Roman" w:hAnsi="Times New Roman" w:cs="Times New Roman"/>
                <w:b/>
                <w:bCs/>
                <w:sz w:val="18"/>
                <w:szCs w:val="18"/>
              </w:rPr>
              <w:t>N (%)</w:t>
            </w:r>
          </w:p>
        </w:tc>
        <w:tc>
          <w:tcPr>
            <w:tcW w:w="1807" w:type="dxa"/>
            <w:tcBorders>
              <w:top w:val="single" w:sz="4" w:space="0" w:color="000000" w:themeColor="text1"/>
              <w:bottom w:val="single" w:sz="4" w:space="0" w:color="auto"/>
            </w:tcBorders>
            <w:noWrap/>
            <w:hideMark/>
          </w:tcPr>
          <w:p w14:paraId="5656A658"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C562B7">
              <w:rPr>
                <w:rFonts w:ascii="Times New Roman" w:hAnsi="Times New Roman" w:cs="Times New Roman"/>
                <w:b/>
                <w:bCs/>
                <w:sz w:val="18"/>
                <w:szCs w:val="18"/>
              </w:rPr>
              <w:t>N (%)</w:t>
            </w:r>
          </w:p>
        </w:tc>
        <w:tc>
          <w:tcPr>
            <w:tcW w:w="1016" w:type="dxa"/>
            <w:tcBorders>
              <w:top w:val="single" w:sz="4" w:space="0" w:color="000000" w:themeColor="text1"/>
              <w:bottom w:val="single" w:sz="4" w:space="0" w:color="auto"/>
            </w:tcBorders>
            <w:noWrap/>
            <w:hideMark/>
          </w:tcPr>
          <w:p w14:paraId="5538696A"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C562B7">
              <w:rPr>
                <w:rFonts w:ascii="Times New Roman" w:hAnsi="Times New Roman" w:cs="Times New Roman"/>
                <w:b/>
                <w:bCs/>
                <w:sz w:val="18"/>
                <w:szCs w:val="18"/>
              </w:rPr>
              <w:t>N (%)</w:t>
            </w:r>
          </w:p>
        </w:tc>
        <w:tc>
          <w:tcPr>
            <w:tcW w:w="941" w:type="dxa"/>
            <w:tcBorders>
              <w:top w:val="single" w:sz="4" w:space="0" w:color="000000" w:themeColor="text1"/>
              <w:bottom w:val="single" w:sz="4" w:space="0" w:color="auto"/>
            </w:tcBorders>
            <w:noWrap/>
            <w:hideMark/>
          </w:tcPr>
          <w:p w14:paraId="7030F37A"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C562B7">
              <w:rPr>
                <w:rFonts w:ascii="Times New Roman" w:hAnsi="Times New Roman" w:cs="Times New Roman"/>
                <w:b/>
                <w:bCs/>
                <w:sz w:val="18"/>
                <w:szCs w:val="18"/>
              </w:rPr>
              <w:t>N (%)</w:t>
            </w:r>
          </w:p>
        </w:tc>
      </w:tr>
      <w:tr w:rsidR="00010C63" w:rsidRPr="00C562B7" w14:paraId="05CE981A"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tcBorders>
              <w:top w:val="single" w:sz="4" w:space="0" w:color="auto"/>
            </w:tcBorders>
            <w:noWrap/>
            <w:hideMark/>
          </w:tcPr>
          <w:p w14:paraId="1F8B4A4C"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Acute respiratory infection (including pneumonia)</w:t>
            </w:r>
          </w:p>
        </w:tc>
        <w:tc>
          <w:tcPr>
            <w:tcW w:w="1341" w:type="dxa"/>
            <w:tcBorders>
              <w:top w:val="single" w:sz="4" w:space="0" w:color="auto"/>
            </w:tcBorders>
            <w:noWrap/>
            <w:hideMark/>
          </w:tcPr>
          <w:p w14:paraId="3DADFB69"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(20.0)</w:t>
            </w:r>
          </w:p>
        </w:tc>
        <w:tc>
          <w:tcPr>
            <w:tcW w:w="1807" w:type="dxa"/>
            <w:tcBorders>
              <w:top w:val="single" w:sz="4" w:space="0" w:color="auto"/>
            </w:tcBorders>
            <w:noWrap/>
            <w:hideMark/>
          </w:tcPr>
          <w:p w14:paraId="5692AEA7"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6 (10.0)</w:t>
            </w:r>
          </w:p>
        </w:tc>
        <w:tc>
          <w:tcPr>
            <w:tcW w:w="1016" w:type="dxa"/>
            <w:tcBorders>
              <w:top w:val="single" w:sz="4" w:space="0" w:color="auto"/>
            </w:tcBorders>
            <w:noWrap/>
            <w:hideMark/>
          </w:tcPr>
          <w:p w14:paraId="54432FC2"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3 (6.0)</w:t>
            </w:r>
          </w:p>
        </w:tc>
        <w:tc>
          <w:tcPr>
            <w:tcW w:w="941" w:type="dxa"/>
            <w:tcBorders>
              <w:top w:val="single" w:sz="4" w:space="0" w:color="auto"/>
            </w:tcBorders>
            <w:noWrap/>
            <w:hideMark/>
          </w:tcPr>
          <w:p w14:paraId="308BFF51"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11 (9.2)</w:t>
            </w:r>
          </w:p>
        </w:tc>
      </w:tr>
      <w:tr w:rsidR="00010C63" w:rsidRPr="00C562B7" w14:paraId="2AB61E0D"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61ADD078"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HIV/AIDS related death</w:t>
            </w:r>
          </w:p>
        </w:tc>
        <w:tc>
          <w:tcPr>
            <w:tcW w:w="1341" w:type="dxa"/>
            <w:noWrap/>
            <w:hideMark/>
          </w:tcPr>
          <w:p w14:paraId="6423802E"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40F956D4"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8 (13.3)</w:t>
            </w:r>
          </w:p>
        </w:tc>
        <w:tc>
          <w:tcPr>
            <w:tcW w:w="1016" w:type="dxa"/>
            <w:noWrap/>
            <w:hideMark/>
          </w:tcPr>
          <w:p w14:paraId="3884CEFE"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(4.0)</w:t>
            </w:r>
          </w:p>
        </w:tc>
        <w:tc>
          <w:tcPr>
            <w:tcW w:w="941" w:type="dxa"/>
            <w:noWrap/>
            <w:hideMark/>
          </w:tcPr>
          <w:p w14:paraId="5A05C728"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10 (8.3)</w:t>
            </w:r>
          </w:p>
        </w:tc>
      </w:tr>
      <w:tr w:rsidR="00010C63" w:rsidRPr="00C562B7" w14:paraId="481B48CD"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27ABAE5E"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Pulmonary tube</w:t>
            </w:r>
            <w:r w:rsidRPr="00C562B7">
              <w:rPr>
                <w:rFonts w:ascii="Times New Roman" w:hAnsi="Times New Roman" w:cs="Times New Roman"/>
                <w:bCs w:val="0"/>
                <w:sz w:val="18"/>
                <w:szCs w:val="18"/>
              </w:rPr>
              <w:t>r</w:t>
            </w:r>
            <w:r w:rsidRPr="00C562B7">
              <w:rPr>
                <w:rFonts w:ascii="Times New Roman" w:hAnsi="Times New Roman" w:cs="Times New Roman"/>
                <w:sz w:val="18"/>
                <w:szCs w:val="18"/>
              </w:rPr>
              <w:t>culosis</w:t>
            </w:r>
          </w:p>
        </w:tc>
        <w:tc>
          <w:tcPr>
            <w:tcW w:w="1341" w:type="dxa"/>
            <w:noWrap/>
            <w:hideMark/>
          </w:tcPr>
          <w:p w14:paraId="004D173B"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(10.0)</w:t>
            </w:r>
          </w:p>
        </w:tc>
        <w:tc>
          <w:tcPr>
            <w:tcW w:w="1807" w:type="dxa"/>
            <w:noWrap/>
            <w:hideMark/>
          </w:tcPr>
          <w:p w14:paraId="2880E610"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016" w:type="dxa"/>
            <w:noWrap/>
            <w:hideMark/>
          </w:tcPr>
          <w:p w14:paraId="7406AD0E"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4 (8.0)</w:t>
            </w:r>
          </w:p>
        </w:tc>
        <w:tc>
          <w:tcPr>
            <w:tcW w:w="941" w:type="dxa"/>
            <w:noWrap/>
            <w:hideMark/>
          </w:tcPr>
          <w:p w14:paraId="3F29F7FC"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5 (4.2)</w:t>
            </w:r>
          </w:p>
        </w:tc>
      </w:tr>
      <w:tr w:rsidR="00010C63" w:rsidRPr="00C562B7" w14:paraId="3CE4D9A8"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59C4BA89"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 xml:space="preserve">Malaria      </w:t>
            </w:r>
          </w:p>
        </w:tc>
        <w:tc>
          <w:tcPr>
            <w:tcW w:w="1341" w:type="dxa"/>
            <w:noWrap/>
            <w:hideMark/>
          </w:tcPr>
          <w:p w14:paraId="6B350058"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6B5B235B"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3 (5.0)</w:t>
            </w:r>
          </w:p>
        </w:tc>
        <w:tc>
          <w:tcPr>
            <w:tcW w:w="1016" w:type="dxa"/>
            <w:noWrap/>
            <w:hideMark/>
          </w:tcPr>
          <w:p w14:paraId="22684FC6"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16C92032"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3 (2.5)</w:t>
            </w:r>
          </w:p>
        </w:tc>
      </w:tr>
      <w:tr w:rsidR="00010C63" w:rsidRPr="00C562B7" w14:paraId="146111CB"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327EE46A"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Oral neoplasms</w:t>
            </w:r>
          </w:p>
        </w:tc>
        <w:tc>
          <w:tcPr>
            <w:tcW w:w="1341" w:type="dxa"/>
            <w:noWrap/>
            <w:hideMark/>
          </w:tcPr>
          <w:p w14:paraId="490D7CF1"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257EF980"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016" w:type="dxa"/>
            <w:noWrap/>
            <w:hideMark/>
          </w:tcPr>
          <w:p w14:paraId="13367613"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(2.0)</w:t>
            </w:r>
          </w:p>
        </w:tc>
        <w:tc>
          <w:tcPr>
            <w:tcW w:w="941" w:type="dxa"/>
            <w:noWrap/>
            <w:hideMark/>
          </w:tcPr>
          <w:p w14:paraId="2B5C70D3"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64B58E27"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6AF442A1"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Digestive neoplasms</w:t>
            </w:r>
          </w:p>
        </w:tc>
        <w:tc>
          <w:tcPr>
            <w:tcW w:w="1341" w:type="dxa"/>
            <w:noWrap/>
            <w:hideMark/>
          </w:tcPr>
          <w:p w14:paraId="37AD08EF"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(10.0)</w:t>
            </w:r>
          </w:p>
        </w:tc>
        <w:tc>
          <w:tcPr>
            <w:tcW w:w="1807" w:type="dxa"/>
            <w:noWrap/>
            <w:hideMark/>
          </w:tcPr>
          <w:p w14:paraId="043C88C7"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016" w:type="dxa"/>
            <w:noWrap/>
            <w:hideMark/>
          </w:tcPr>
          <w:p w14:paraId="2157E681"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4 (8.0)</w:t>
            </w:r>
          </w:p>
        </w:tc>
        <w:tc>
          <w:tcPr>
            <w:tcW w:w="941" w:type="dxa"/>
            <w:noWrap/>
            <w:hideMark/>
          </w:tcPr>
          <w:p w14:paraId="44329CC8"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5 (4.2)</w:t>
            </w:r>
          </w:p>
        </w:tc>
      </w:tr>
      <w:tr w:rsidR="00010C63" w:rsidRPr="00C562B7" w14:paraId="603F7E64"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241B64C8"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Reproductive neoplasms</w:t>
            </w:r>
          </w:p>
        </w:tc>
        <w:tc>
          <w:tcPr>
            <w:tcW w:w="1341" w:type="dxa"/>
            <w:noWrap/>
            <w:hideMark/>
          </w:tcPr>
          <w:p w14:paraId="49F614BD"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00866677"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(3.3)</w:t>
            </w:r>
          </w:p>
        </w:tc>
        <w:tc>
          <w:tcPr>
            <w:tcW w:w="1016" w:type="dxa"/>
            <w:noWrap/>
            <w:hideMark/>
          </w:tcPr>
          <w:p w14:paraId="3F158180"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3715F407"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(1.7)</w:t>
            </w:r>
          </w:p>
        </w:tc>
      </w:tr>
      <w:tr w:rsidR="00010C63" w:rsidRPr="00C562B7" w14:paraId="45B5634E"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7EE0B7F6"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Severe malnutrition</w:t>
            </w:r>
          </w:p>
        </w:tc>
        <w:tc>
          <w:tcPr>
            <w:tcW w:w="1341" w:type="dxa"/>
            <w:noWrap/>
            <w:hideMark/>
          </w:tcPr>
          <w:p w14:paraId="0DFE5F51"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729B5F25"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4D9DFB89"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40C7A297"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68A14BBF"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5AAF891E"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Diabetes mellitus</w:t>
            </w:r>
          </w:p>
        </w:tc>
        <w:tc>
          <w:tcPr>
            <w:tcW w:w="1341" w:type="dxa"/>
            <w:noWrap/>
            <w:hideMark/>
          </w:tcPr>
          <w:p w14:paraId="1B2C1F50"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06BA0A9F"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016" w:type="dxa"/>
            <w:noWrap/>
            <w:hideMark/>
          </w:tcPr>
          <w:p w14:paraId="2A361EF9"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(4.0)</w:t>
            </w:r>
          </w:p>
        </w:tc>
        <w:tc>
          <w:tcPr>
            <w:tcW w:w="941" w:type="dxa"/>
            <w:noWrap/>
            <w:hideMark/>
          </w:tcPr>
          <w:p w14:paraId="794F0C8C"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(1.7)</w:t>
            </w:r>
          </w:p>
        </w:tc>
      </w:tr>
      <w:tr w:rsidR="00010C63" w:rsidRPr="00C562B7" w14:paraId="5C64318F"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0EE3C604"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Acute cardiac disease</w:t>
            </w:r>
          </w:p>
        </w:tc>
        <w:tc>
          <w:tcPr>
            <w:tcW w:w="1341" w:type="dxa"/>
            <w:noWrap/>
            <w:hideMark/>
          </w:tcPr>
          <w:p w14:paraId="533042F2"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7D85204B"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7734CA0A"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3 (6.0)</w:t>
            </w:r>
          </w:p>
        </w:tc>
        <w:tc>
          <w:tcPr>
            <w:tcW w:w="941" w:type="dxa"/>
            <w:noWrap/>
            <w:hideMark/>
          </w:tcPr>
          <w:p w14:paraId="3F37D7F2"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4 (3.3)</w:t>
            </w:r>
          </w:p>
        </w:tc>
      </w:tr>
      <w:tr w:rsidR="00010C63" w:rsidRPr="00C562B7" w14:paraId="4036546A"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0ACE2234"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Stroke</w:t>
            </w:r>
          </w:p>
        </w:tc>
        <w:tc>
          <w:tcPr>
            <w:tcW w:w="1341" w:type="dxa"/>
            <w:noWrap/>
            <w:hideMark/>
          </w:tcPr>
          <w:p w14:paraId="2102E3E8"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06EE0BE8"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(3.3)</w:t>
            </w:r>
          </w:p>
        </w:tc>
        <w:tc>
          <w:tcPr>
            <w:tcW w:w="1016" w:type="dxa"/>
            <w:noWrap/>
            <w:hideMark/>
          </w:tcPr>
          <w:p w14:paraId="754B87D6"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6DA724A9"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(1.7)</w:t>
            </w:r>
          </w:p>
        </w:tc>
      </w:tr>
      <w:tr w:rsidR="00010C63" w:rsidRPr="00C562B7" w14:paraId="0C519BDA"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7F514B6F"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Other and unspecified cardiac disease</w:t>
            </w:r>
          </w:p>
        </w:tc>
        <w:tc>
          <w:tcPr>
            <w:tcW w:w="1341" w:type="dxa"/>
            <w:noWrap/>
            <w:hideMark/>
          </w:tcPr>
          <w:p w14:paraId="6CC7D4DC"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493DFFB8"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(3.3)</w:t>
            </w:r>
          </w:p>
        </w:tc>
        <w:tc>
          <w:tcPr>
            <w:tcW w:w="1016" w:type="dxa"/>
            <w:noWrap/>
            <w:hideMark/>
          </w:tcPr>
          <w:p w14:paraId="6A882329"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(2.0)</w:t>
            </w:r>
          </w:p>
        </w:tc>
        <w:tc>
          <w:tcPr>
            <w:tcW w:w="941" w:type="dxa"/>
            <w:noWrap/>
            <w:hideMark/>
          </w:tcPr>
          <w:p w14:paraId="03B9DCA0"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3 (2.5)</w:t>
            </w:r>
          </w:p>
        </w:tc>
      </w:tr>
      <w:tr w:rsidR="00010C63" w:rsidRPr="00C562B7" w14:paraId="1E08ACEC"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31D4B6BD"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 xml:space="preserve">Asthma     </w:t>
            </w:r>
          </w:p>
        </w:tc>
        <w:tc>
          <w:tcPr>
            <w:tcW w:w="1341" w:type="dxa"/>
            <w:noWrap/>
            <w:hideMark/>
          </w:tcPr>
          <w:p w14:paraId="48734182"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08A4F1B2"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(3.3)</w:t>
            </w:r>
          </w:p>
        </w:tc>
        <w:tc>
          <w:tcPr>
            <w:tcW w:w="1016" w:type="dxa"/>
            <w:noWrap/>
            <w:hideMark/>
          </w:tcPr>
          <w:p w14:paraId="3AD8E87F"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2E5C17C5"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(1.7)</w:t>
            </w:r>
          </w:p>
        </w:tc>
      </w:tr>
      <w:tr w:rsidR="00010C63" w:rsidRPr="00C562B7" w14:paraId="5F958078"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4DDE90BB"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Acute abdominal condition</w:t>
            </w:r>
          </w:p>
        </w:tc>
        <w:tc>
          <w:tcPr>
            <w:tcW w:w="1341" w:type="dxa"/>
            <w:noWrap/>
            <w:hideMark/>
          </w:tcPr>
          <w:p w14:paraId="6E633C35"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7009BB21"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405CE72F"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471DDC34"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55DCA2E1"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056E63AC"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Pregnancy induced hypertension</w:t>
            </w:r>
          </w:p>
        </w:tc>
        <w:tc>
          <w:tcPr>
            <w:tcW w:w="1341" w:type="dxa"/>
            <w:noWrap/>
            <w:hideMark/>
          </w:tcPr>
          <w:p w14:paraId="76F27C6C"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4F9C2B40"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3534255F"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2C8A6F4D"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396D1958"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0C617DA3"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Obstetric haemorrhage</w:t>
            </w:r>
          </w:p>
        </w:tc>
        <w:tc>
          <w:tcPr>
            <w:tcW w:w="1341" w:type="dxa"/>
            <w:noWrap/>
            <w:hideMark/>
          </w:tcPr>
          <w:p w14:paraId="131D9F46"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(10.0)</w:t>
            </w:r>
          </w:p>
        </w:tc>
        <w:tc>
          <w:tcPr>
            <w:tcW w:w="1807" w:type="dxa"/>
            <w:noWrap/>
            <w:hideMark/>
          </w:tcPr>
          <w:p w14:paraId="7273F7B9"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016" w:type="dxa"/>
            <w:noWrap/>
            <w:hideMark/>
          </w:tcPr>
          <w:p w14:paraId="65F3765B"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48106E87"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6A5F9620"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297218D1"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Pregnancy related sepsis</w:t>
            </w:r>
          </w:p>
        </w:tc>
        <w:tc>
          <w:tcPr>
            <w:tcW w:w="1341" w:type="dxa"/>
            <w:noWrap/>
            <w:hideMark/>
          </w:tcPr>
          <w:p w14:paraId="192EC738"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329D7926"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5E3D7D6C"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7801712C"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4B6B711B"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700F2E40"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Anaemia of pregnancy</w:t>
            </w:r>
          </w:p>
        </w:tc>
        <w:tc>
          <w:tcPr>
            <w:tcW w:w="1341" w:type="dxa"/>
            <w:noWrap/>
            <w:hideMark/>
          </w:tcPr>
          <w:p w14:paraId="116E4B48"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(10.0)</w:t>
            </w:r>
          </w:p>
        </w:tc>
        <w:tc>
          <w:tcPr>
            <w:tcW w:w="1807" w:type="dxa"/>
            <w:noWrap/>
            <w:hideMark/>
          </w:tcPr>
          <w:p w14:paraId="4F4AD0B6"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0435C1DE"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1D5B1CC5"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 (1.7)</w:t>
            </w:r>
          </w:p>
        </w:tc>
      </w:tr>
      <w:tr w:rsidR="00010C63" w:rsidRPr="00C562B7" w14:paraId="7CC54F97"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73DEF3D8"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Accidental exposure to smoke fire and flames</w:t>
            </w:r>
          </w:p>
        </w:tc>
        <w:tc>
          <w:tcPr>
            <w:tcW w:w="1341" w:type="dxa"/>
            <w:noWrap/>
            <w:hideMark/>
          </w:tcPr>
          <w:p w14:paraId="4B3D99E8"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1807" w:type="dxa"/>
            <w:noWrap/>
            <w:hideMark/>
          </w:tcPr>
          <w:p w14:paraId="15463D9D"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(1.7)</w:t>
            </w:r>
          </w:p>
        </w:tc>
        <w:tc>
          <w:tcPr>
            <w:tcW w:w="1016" w:type="dxa"/>
            <w:noWrap/>
            <w:hideMark/>
          </w:tcPr>
          <w:p w14:paraId="42B66BD4"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0 (0)</w:t>
            </w:r>
          </w:p>
        </w:tc>
        <w:tc>
          <w:tcPr>
            <w:tcW w:w="941" w:type="dxa"/>
            <w:noWrap/>
            <w:hideMark/>
          </w:tcPr>
          <w:p w14:paraId="6B537BE7"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 (0.8)</w:t>
            </w:r>
          </w:p>
        </w:tc>
      </w:tr>
      <w:tr w:rsidR="00010C63" w:rsidRPr="00C562B7" w14:paraId="53295CBD" w14:textId="77777777" w:rsidTr="00FC3E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388B4BAB"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t>No verbal autopsy data</w:t>
            </w:r>
          </w:p>
        </w:tc>
        <w:tc>
          <w:tcPr>
            <w:tcW w:w="1341" w:type="dxa"/>
            <w:noWrap/>
            <w:hideMark/>
          </w:tcPr>
          <w:p w14:paraId="52E2A3AE"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4 (40.0)</w:t>
            </w:r>
          </w:p>
        </w:tc>
        <w:tc>
          <w:tcPr>
            <w:tcW w:w="1807" w:type="dxa"/>
            <w:noWrap/>
            <w:hideMark/>
          </w:tcPr>
          <w:p w14:paraId="5BAE2BC4"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28 (46.7)</w:t>
            </w:r>
          </w:p>
        </w:tc>
        <w:tc>
          <w:tcPr>
            <w:tcW w:w="1016" w:type="dxa"/>
            <w:noWrap/>
            <w:hideMark/>
          </w:tcPr>
          <w:p w14:paraId="43D1EB13"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30 (60.0)</w:t>
            </w:r>
          </w:p>
        </w:tc>
        <w:tc>
          <w:tcPr>
            <w:tcW w:w="941" w:type="dxa"/>
            <w:noWrap/>
            <w:hideMark/>
          </w:tcPr>
          <w:p w14:paraId="67340ED1" w14:textId="77777777" w:rsidR="00010C63" w:rsidRPr="00C562B7" w:rsidRDefault="00010C63" w:rsidP="00FC3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62 (51.7)</w:t>
            </w:r>
          </w:p>
        </w:tc>
      </w:tr>
      <w:tr w:rsidR="00010C63" w:rsidRPr="00C562B7" w14:paraId="43983C45" w14:textId="77777777" w:rsidTr="00FC3E59">
        <w:trPr>
          <w:trHeight w:val="288"/>
        </w:trPr>
        <w:tc>
          <w:tcPr>
            <w:cnfStyle w:val="001000000000" w:firstRow="0" w:lastRow="0" w:firstColumn="1" w:lastColumn="0" w:oddVBand="0" w:evenVBand="0" w:oddHBand="0" w:evenHBand="0" w:firstRowFirstColumn="0" w:firstRowLastColumn="0" w:lastRowFirstColumn="0" w:lastRowLastColumn="0"/>
            <w:tcW w:w="3911" w:type="dxa"/>
            <w:noWrap/>
            <w:hideMark/>
          </w:tcPr>
          <w:p w14:paraId="74D79F51" w14:textId="77777777" w:rsidR="00010C63" w:rsidRPr="00C562B7" w:rsidRDefault="00010C63" w:rsidP="00FC3E59">
            <w:pPr>
              <w:rPr>
                <w:rFonts w:ascii="Times New Roman" w:hAnsi="Times New Roman" w:cs="Times New Roman"/>
                <w:sz w:val="18"/>
                <w:szCs w:val="18"/>
              </w:rPr>
            </w:pPr>
            <w:r w:rsidRPr="00C562B7">
              <w:rPr>
                <w:rFonts w:ascii="Times New Roman" w:hAnsi="Times New Roman" w:cs="Times New Roman"/>
                <w:sz w:val="18"/>
                <w:szCs w:val="18"/>
              </w:rPr>
              <w:lastRenderedPageBreak/>
              <w:t>Total</w:t>
            </w:r>
          </w:p>
        </w:tc>
        <w:tc>
          <w:tcPr>
            <w:tcW w:w="1341" w:type="dxa"/>
            <w:noWrap/>
            <w:hideMark/>
          </w:tcPr>
          <w:p w14:paraId="0F07CC68"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10</w:t>
            </w:r>
          </w:p>
        </w:tc>
        <w:tc>
          <w:tcPr>
            <w:tcW w:w="1807" w:type="dxa"/>
            <w:noWrap/>
            <w:hideMark/>
          </w:tcPr>
          <w:p w14:paraId="39396D80"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60</w:t>
            </w:r>
          </w:p>
        </w:tc>
        <w:tc>
          <w:tcPr>
            <w:tcW w:w="1016" w:type="dxa"/>
            <w:noWrap/>
            <w:hideMark/>
          </w:tcPr>
          <w:p w14:paraId="6B2A986C"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50</w:t>
            </w:r>
          </w:p>
        </w:tc>
        <w:tc>
          <w:tcPr>
            <w:tcW w:w="941" w:type="dxa"/>
            <w:noWrap/>
            <w:hideMark/>
          </w:tcPr>
          <w:p w14:paraId="5C2647AA" w14:textId="77777777" w:rsidR="00010C63" w:rsidRPr="00C562B7" w:rsidRDefault="00010C63" w:rsidP="00FC3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562B7">
              <w:rPr>
                <w:rFonts w:ascii="Times New Roman" w:hAnsi="Times New Roman" w:cs="Times New Roman"/>
                <w:bCs/>
                <w:sz w:val="18"/>
                <w:szCs w:val="18"/>
              </w:rPr>
              <w:t>120</w:t>
            </w:r>
          </w:p>
        </w:tc>
      </w:tr>
    </w:tbl>
    <w:p w14:paraId="698ED2A2" w14:textId="77777777" w:rsidR="004246F0" w:rsidRDefault="004246F0" w:rsidP="00E87D6E">
      <w:pPr>
        <w:rPr>
          <w:rFonts w:ascii="Times New Roman" w:hAnsi="Times New Roman" w:cs="Times New Roman"/>
          <w:b/>
          <w:sz w:val="24"/>
          <w:szCs w:val="24"/>
        </w:rPr>
      </w:pPr>
    </w:p>
    <w:p w14:paraId="08E79E12" w14:textId="77777777" w:rsidR="00AC74B4" w:rsidRPr="00F5621D" w:rsidRDefault="00AC74B4" w:rsidP="00AC74B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Supplementary Figure 1: </w:t>
      </w:r>
      <w:r>
        <w:rPr>
          <w:rFonts w:ascii="Times New Roman" w:hAnsi="Times New Roman" w:cs="Times New Roman"/>
          <w:sz w:val="24"/>
          <w:szCs w:val="24"/>
        </w:rPr>
        <w:t>Record review and tracing flow chart</w:t>
      </w:r>
    </w:p>
    <w:p w14:paraId="760855E1" w14:textId="5B554680" w:rsidR="00AC74B4" w:rsidRDefault="002E7AAA" w:rsidP="00E87D6E">
      <w:pPr>
        <w:rPr>
          <w:rFonts w:ascii="Times New Roman" w:hAnsi="Times New Roman" w:cs="Times New Roman"/>
          <w:b/>
          <w:sz w:val="24"/>
          <w:szCs w:val="24"/>
        </w:rPr>
      </w:pPr>
      <w:r>
        <w:rPr>
          <w:noProof/>
          <w:lang w:val="en-US"/>
        </w:rPr>
        <w:drawing>
          <wp:inline distT="0" distB="0" distL="0" distR="0" wp14:anchorId="28CC415F" wp14:editId="217E2A09">
            <wp:extent cx="5731510" cy="58585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858510"/>
                    </a:xfrm>
                    <a:prstGeom prst="rect">
                      <a:avLst/>
                    </a:prstGeom>
                    <a:noFill/>
                    <a:ln>
                      <a:noFill/>
                    </a:ln>
                  </pic:spPr>
                </pic:pic>
              </a:graphicData>
            </a:graphic>
          </wp:inline>
        </w:drawing>
      </w:r>
    </w:p>
    <w:p w14:paraId="081CA15F" w14:textId="77777777" w:rsidR="00ED327B" w:rsidRDefault="00ED327B" w:rsidP="00E87D6E">
      <w:pPr>
        <w:rPr>
          <w:rFonts w:ascii="Times New Roman" w:hAnsi="Times New Roman" w:cs="Times New Roman"/>
          <w:b/>
          <w:sz w:val="24"/>
          <w:szCs w:val="24"/>
        </w:rPr>
      </w:pPr>
    </w:p>
    <w:p w14:paraId="7B362ADD" w14:textId="30E8075B" w:rsidR="00E87D6E" w:rsidRDefault="00E87D6E" w:rsidP="00E87D6E">
      <w:pPr>
        <w:rPr>
          <w:rFonts w:ascii="Times New Roman" w:hAnsi="Times New Roman" w:cs="Times New Roman"/>
          <w:b/>
          <w:sz w:val="24"/>
          <w:szCs w:val="24"/>
        </w:rPr>
      </w:pPr>
      <w:r>
        <w:rPr>
          <w:rFonts w:ascii="Times New Roman" w:hAnsi="Times New Roman" w:cs="Times New Roman"/>
          <w:b/>
          <w:sz w:val="24"/>
          <w:szCs w:val="24"/>
        </w:rPr>
        <w:t xml:space="preserve">Supplementary Figure </w:t>
      </w:r>
      <w:r w:rsidR="006D3A9A">
        <w:rPr>
          <w:rFonts w:ascii="Times New Roman" w:hAnsi="Times New Roman" w:cs="Times New Roman"/>
          <w:b/>
          <w:sz w:val="24"/>
          <w:szCs w:val="24"/>
        </w:rPr>
        <w:t>2</w:t>
      </w:r>
      <w:r>
        <w:rPr>
          <w:rFonts w:ascii="Times New Roman" w:hAnsi="Times New Roman" w:cs="Times New Roman"/>
          <w:b/>
          <w:sz w:val="24"/>
          <w:szCs w:val="24"/>
        </w:rPr>
        <w:t>:</w:t>
      </w:r>
      <w:r w:rsidR="00E43669">
        <w:rPr>
          <w:rFonts w:ascii="Times New Roman" w:hAnsi="Times New Roman" w:cs="Times New Roman"/>
          <w:b/>
          <w:sz w:val="24"/>
          <w:szCs w:val="24"/>
        </w:rPr>
        <w:t xml:space="preserve"> </w:t>
      </w:r>
      <w:r w:rsidR="00E43669" w:rsidRPr="00E43669">
        <w:rPr>
          <w:rFonts w:ascii="Times New Roman" w:hAnsi="Times New Roman" w:cs="Times New Roman"/>
          <w:bCs/>
          <w:sz w:val="24"/>
          <w:szCs w:val="24"/>
        </w:rPr>
        <w:t>Numbers of patients that were eligible at each stage and the number of patients excluded at each stage</w:t>
      </w:r>
    </w:p>
    <w:p w14:paraId="6817643B" w14:textId="3BDE886E" w:rsidR="00E87D6E" w:rsidRDefault="005B2101" w:rsidP="00E87D6E">
      <w:pP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4B3F93CA" wp14:editId="29DC8D4C">
            <wp:extent cx="5304155" cy="435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4352925"/>
                    </a:xfrm>
                    <a:prstGeom prst="rect">
                      <a:avLst/>
                    </a:prstGeom>
                    <a:noFill/>
                  </pic:spPr>
                </pic:pic>
              </a:graphicData>
            </a:graphic>
          </wp:inline>
        </w:drawing>
      </w:r>
    </w:p>
    <w:p w14:paraId="6764E89D" w14:textId="7D6D797F" w:rsidR="004736F8" w:rsidRDefault="004736F8" w:rsidP="004246F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Supplementary Figure </w:t>
      </w:r>
      <w:r w:rsidR="006D3A9A">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A histogram of the distribution of days late for a missed appointment disaggregated by pregnancy status at ART initiation.</w:t>
      </w:r>
    </w:p>
    <w:p w14:paraId="74BBFC6F" w14:textId="4BFE3115" w:rsidR="004736F8" w:rsidRPr="007A0ECF" w:rsidRDefault="004736F8" w:rsidP="004246F0">
      <w:pPr>
        <w:spacing w:line="360" w:lineRule="auto"/>
        <w:rPr>
          <w:rFonts w:ascii="Times New Roman" w:hAnsi="Times New Roman" w:cs="Times New Roman"/>
          <w:sz w:val="24"/>
          <w:szCs w:val="24"/>
        </w:rPr>
      </w:pPr>
      <w:r w:rsidRPr="004736F8">
        <w:rPr>
          <w:rFonts w:ascii="Times New Roman" w:hAnsi="Times New Roman" w:cs="Times New Roman"/>
          <w:noProof/>
          <w:sz w:val="24"/>
          <w:szCs w:val="24"/>
          <w:lang w:val="en-US"/>
        </w:rPr>
        <w:drawing>
          <wp:inline distT="0" distB="0" distL="0" distR="0" wp14:anchorId="0731CE26" wp14:editId="210E169F">
            <wp:extent cx="4819650" cy="3536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0964" cy="3537750"/>
                    </a:xfrm>
                    <a:prstGeom prst="rect">
                      <a:avLst/>
                    </a:prstGeom>
                    <a:noFill/>
                    <a:ln>
                      <a:noFill/>
                    </a:ln>
                  </pic:spPr>
                </pic:pic>
              </a:graphicData>
            </a:graphic>
          </wp:inline>
        </w:drawing>
      </w:r>
    </w:p>
    <w:p w14:paraId="022FE8FC" w14:textId="389AF4BE" w:rsidR="004246F0" w:rsidRPr="007B53D1" w:rsidRDefault="004246F0" w:rsidP="004246F0">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w:t>
      </w:r>
      <w:r w:rsidRPr="007B53D1">
        <w:rPr>
          <w:rFonts w:ascii="Times New Roman" w:hAnsi="Times New Roman" w:cs="Times New Roman"/>
          <w:b/>
          <w:bCs/>
          <w:sz w:val="24"/>
          <w:szCs w:val="24"/>
        </w:rPr>
        <w:t xml:space="preserve">Figure </w:t>
      </w:r>
      <w:r w:rsidR="006D3A9A">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Status of patients who were pregnant at ART initiation stratified by baseline CD4 count</w:t>
      </w:r>
      <w:r w:rsidRPr="007B53D1">
        <w:rPr>
          <w:rFonts w:ascii="Times New Roman" w:hAnsi="Times New Roman" w:cs="Times New Roman"/>
          <w:b/>
          <w:bCs/>
          <w:sz w:val="24"/>
          <w:szCs w:val="24"/>
        </w:rPr>
        <w:t xml:space="preserve"> </w:t>
      </w:r>
      <w:r>
        <w:rPr>
          <w:rFonts w:ascii="Times New Roman" w:hAnsi="Times New Roman" w:cs="Times New Roman"/>
          <w:sz w:val="24"/>
          <w:szCs w:val="24"/>
        </w:rPr>
        <w:t>and years since their last clinic visit.</w:t>
      </w:r>
    </w:p>
    <w:p w14:paraId="0309C6E5" w14:textId="5DBE01A4" w:rsidR="004246F0" w:rsidRDefault="004246F0" w:rsidP="004246F0">
      <w:pPr>
        <w:spacing w:line="360" w:lineRule="auto"/>
        <w:rPr>
          <w:rFonts w:ascii="Times New Roman" w:hAnsi="Times New Roman" w:cs="Times New Roman"/>
          <w:sz w:val="24"/>
          <w:szCs w:val="24"/>
        </w:rPr>
      </w:pPr>
      <w:r w:rsidRPr="00472BE2">
        <w:rPr>
          <w:rFonts w:ascii="Times New Roman" w:hAnsi="Times New Roman" w:cs="Times New Roman"/>
          <w:noProof/>
          <w:sz w:val="24"/>
          <w:szCs w:val="24"/>
          <w:lang w:val="en-US"/>
        </w:rPr>
        <w:drawing>
          <wp:inline distT="0" distB="0" distL="0" distR="0" wp14:anchorId="6E7649D4" wp14:editId="4AFB4F8A">
            <wp:extent cx="5158740" cy="3787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8740" cy="3787140"/>
                    </a:xfrm>
                    <a:prstGeom prst="rect">
                      <a:avLst/>
                    </a:prstGeom>
                    <a:noFill/>
                    <a:ln>
                      <a:noFill/>
                    </a:ln>
                  </pic:spPr>
                </pic:pic>
              </a:graphicData>
            </a:graphic>
          </wp:inline>
        </w:drawing>
      </w:r>
    </w:p>
    <w:p w14:paraId="5D51E41E" w14:textId="6A73F65A" w:rsidR="006D3A9A" w:rsidRDefault="006D3A9A" w:rsidP="004246F0">
      <w:pPr>
        <w:spacing w:line="360" w:lineRule="auto"/>
        <w:rPr>
          <w:rFonts w:ascii="Times New Roman" w:hAnsi="Times New Roman" w:cs="Times New Roman"/>
          <w:sz w:val="24"/>
          <w:szCs w:val="24"/>
        </w:rPr>
      </w:pPr>
      <w:r w:rsidRPr="006D3A9A">
        <w:rPr>
          <w:rFonts w:ascii="Times New Roman" w:hAnsi="Times New Roman" w:cs="Times New Roman"/>
          <w:noProof/>
          <w:sz w:val="24"/>
          <w:szCs w:val="24"/>
          <w:lang w:val="en-US"/>
        </w:rPr>
        <w:drawing>
          <wp:inline distT="0" distB="0" distL="0" distR="0" wp14:anchorId="7C3B8E29" wp14:editId="40071315">
            <wp:extent cx="5158740" cy="3787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8740" cy="3787140"/>
                    </a:xfrm>
                    <a:prstGeom prst="rect">
                      <a:avLst/>
                    </a:prstGeom>
                    <a:noFill/>
                    <a:ln>
                      <a:noFill/>
                    </a:ln>
                  </pic:spPr>
                </pic:pic>
              </a:graphicData>
            </a:graphic>
          </wp:inline>
        </w:drawing>
      </w:r>
    </w:p>
    <w:p w14:paraId="291FED47" w14:textId="58E67A21" w:rsidR="004246F0" w:rsidRPr="007B53D1" w:rsidRDefault="004246F0" w:rsidP="004246F0">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Supplementary Figure </w:t>
      </w:r>
      <w:r w:rsidR="006D3A9A">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Status of non-pregnant female patients stratified by baseline CD4 count</w:t>
      </w:r>
      <w:r w:rsidRPr="007B53D1">
        <w:rPr>
          <w:rFonts w:ascii="Times New Roman" w:hAnsi="Times New Roman" w:cs="Times New Roman"/>
          <w:b/>
          <w:bCs/>
          <w:sz w:val="24"/>
          <w:szCs w:val="24"/>
        </w:rPr>
        <w:t xml:space="preserve"> </w:t>
      </w:r>
      <w:r>
        <w:rPr>
          <w:rFonts w:ascii="Times New Roman" w:hAnsi="Times New Roman" w:cs="Times New Roman"/>
          <w:sz w:val="24"/>
          <w:szCs w:val="24"/>
        </w:rPr>
        <w:t>and years since their last clinic visit.</w:t>
      </w:r>
    </w:p>
    <w:p w14:paraId="48DE7C1A" w14:textId="401C0352" w:rsidR="004246F0" w:rsidRDefault="004246F0" w:rsidP="004246F0">
      <w:pPr>
        <w:spacing w:line="360" w:lineRule="auto"/>
        <w:rPr>
          <w:rFonts w:ascii="Times New Roman" w:hAnsi="Times New Roman" w:cs="Times New Roman"/>
          <w:sz w:val="24"/>
          <w:szCs w:val="24"/>
        </w:rPr>
      </w:pPr>
      <w:r w:rsidRPr="00472BE2">
        <w:rPr>
          <w:rFonts w:ascii="Times New Roman" w:hAnsi="Times New Roman" w:cs="Times New Roman"/>
          <w:noProof/>
          <w:sz w:val="24"/>
          <w:szCs w:val="24"/>
          <w:lang w:val="en-US"/>
        </w:rPr>
        <w:drawing>
          <wp:inline distT="0" distB="0" distL="0" distR="0" wp14:anchorId="26272EFC" wp14:editId="484248D2">
            <wp:extent cx="5158740" cy="3787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8740" cy="3787140"/>
                    </a:xfrm>
                    <a:prstGeom prst="rect">
                      <a:avLst/>
                    </a:prstGeom>
                    <a:noFill/>
                    <a:ln>
                      <a:noFill/>
                    </a:ln>
                  </pic:spPr>
                </pic:pic>
              </a:graphicData>
            </a:graphic>
          </wp:inline>
        </w:drawing>
      </w:r>
    </w:p>
    <w:p w14:paraId="0DB83AC8" w14:textId="217BAD4B" w:rsidR="006D3A9A" w:rsidRDefault="006D3A9A" w:rsidP="004246F0">
      <w:pPr>
        <w:spacing w:line="360" w:lineRule="auto"/>
        <w:rPr>
          <w:rFonts w:ascii="Times New Roman" w:hAnsi="Times New Roman" w:cs="Times New Roman"/>
          <w:sz w:val="24"/>
          <w:szCs w:val="24"/>
        </w:rPr>
      </w:pPr>
      <w:r w:rsidRPr="006D3A9A">
        <w:rPr>
          <w:rFonts w:ascii="Times New Roman" w:hAnsi="Times New Roman" w:cs="Times New Roman"/>
          <w:noProof/>
          <w:sz w:val="24"/>
          <w:szCs w:val="24"/>
          <w:lang w:val="en-US"/>
        </w:rPr>
        <w:drawing>
          <wp:inline distT="0" distB="0" distL="0" distR="0" wp14:anchorId="3DBB1A6F" wp14:editId="130E2A5B">
            <wp:extent cx="5158740" cy="3787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8740" cy="3787140"/>
                    </a:xfrm>
                    <a:prstGeom prst="rect">
                      <a:avLst/>
                    </a:prstGeom>
                    <a:noFill/>
                    <a:ln>
                      <a:noFill/>
                    </a:ln>
                  </pic:spPr>
                </pic:pic>
              </a:graphicData>
            </a:graphic>
          </wp:inline>
        </w:drawing>
      </w:r>
    </w:p>
    <w:p w14:paraId="1BF2EAC2" w14:textId="7B1AE274" w:rsidR="00FF22B2" w:rsidRDefault="00FF22B2" w:rsidP="00A42C06">
      <w:pPr>
        <w:rPr>
          <w:rFonts w:ascii="Times New Roman" w:hAnsi="Times New Roman" w:cs="Times New Roman"/>
          <w:sz w:val="24"/>
          <w:szCs w:val="24"/>
        </w:rPr>
      </w:pPr>
    </w:p>
    <w:sectPr w:rsidR="00FF22B2" w:rsidSect="00CD2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6A6"/>
    <w:multiLevelType w:val="hybridMultilevel"/>
    <w:tmpl w:val="B25AD54A"/>
    <w:lvl w:ilvl="0" w:tplc="5CF47D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60783"/>
    <w:multiLevelType w:val="hybridMultilevel"/>
    <w:tmpl w:val="C1902BBE"/>
    <w:lvl w:ilvl="0" w:tplc="A2E254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27A54"/>
    <w:multiLevelType w:val="hybridMultilevel"/>
    <w:tmpl w:val="9B06A524"/>
    <w:lvl w:ilvl="0" w:tplc="CCF20E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C7"/>
    <w:rsid w:val="00002071"/>
    <w:rsid w:val="00010C63"/>
    <w:rsid w:val="0001426F"/>
    <w:rsid w:val="00035305"/>
    <w:rsid w:val="000410FA"/>
    <w:rsid w:val="00062346"/>
    <w:rsid w:val="00065FFE"/>
    <w:rsid w:val="00074804"/>
    <w:rsid w:val="0008309C"/>
    <w:rsid w:val="0008326E"/>
    <w:rsid w:val="000A7FB9"/>
    <w:rsid w:val="000B1D9C"/>
    <w:rsid w:val="000B7CD3"/>
    <w:rsid w:val="000C3CAE"/>
    <w:rsid w:val="000C6397"/>
    <w:rsid w:val="000D7B7B"/>
    <w:rsid w:val="000E1FD8"/>
    <w:rsid w:val="000E62A9"/>
    <w:rsid w:val="000E788C"/>
    <w:rsid w:val="000E7D8B"/>
    <w:rsid w:val="000F2228"/>
    <w:rsid w:val="000F5A64"/>
    <w:rsid w:val="00100359"/>
    <w:rsid w:val="0010176B"/>
    <w:rsid w:val="00103D3D"/>
    <w:rsid w:val="00104ECA"/>
    <w:rsid w:val="00105259"/>
    <w:rsid w:val="0011347F"/>
    <w:rsid w:val="00116B0E"/>
    <w:rsid w:val="00117FAE"/>
    <w:rsid w:val="001202B1"/>
    <w:rsid w:val="001213AF"/>
    <w:rsid w:val="00131712"/>
    <w:rsid w:val="00131E7B"/>
    <w:rsid w:val="00142B31"/>
    <w:rsid w:val="001508BB"/>
    <w:rsid w:val="001566E5"/>
    <w:rsid w:val="00164A1C"/>
    <w:rsid w:val="001702EC"/>
    <w:rsid w:val="001711F1"/>
    <w:rsid w:val="00177C8E"/>
    <w:rsid w:val="0018781F"/>
    <w:rsid w:val="001B71F7"/>
    <w:rsid w:val="001B73FD"/>
    <w:rsid w:val="001C2147"/>
    <w:rsid w:val="001D2B47"/>
    <w:rsid w:val="001D4DE2"/>
    <w:rsid w:val="001F66D9"/>
    <w:rsid w:val="001F77F9"/>
    <w:rsid w:val="00213DCF"/>
    <w:rsid w:val="00214824"/>
    <w:rsid w:val="0022324F"/>
    <w:rsid w:val="00256FE8"/>
    <w:rsid w:val="0026614F"/>
    <w:rsid w:val="002670E1"/>
    <w:rsid w:val="00272788"/>
    <w:rsid w:val="002854C0"/>
    <w:rsid w:val="00285802"/>
    <w:rsid w:val="00287E57"/>
    <w:rsid w:val="00290D75"/>
    <w:rsid w:val="0029197C"/>
    <w:rsid w:val="002A4058"/>
    <w:rsid w:val="002A4AC6"/>
    <w:rsid w:val="002B0B7E"/>
    <w:rsid w:val="002B2799"/>
    <w:rsid w:val="002B4979"/>
    <w:rsid w:val="002B50F2"/>
    <w:rsid w:val="002C0847"/>
    <w:rsid w:val="002C6BFE"/>
    <w:rsid w:val="002D0490"/>
    <w:rsid w:val="002D522E"/>
    <w:rsid w:val="002D62B1"/>
    <w:rsid w:val="002E759C"/>
    <w:rsid w:val="002E7AAA"/>
    <w:rsid w:val="002F2CC6"/>
    <w:rsid w:val="00302F72"/>
    <w:rsid w:val="00305B5C"/>
    <w:rsid w:val="00311E1D"/>
    <w:rsid w:val="00315CCA"/>
    <w:rsid w:val="003274CA"/>
    <w:rsid w:val="003310F8"/>
    <w:rsid w:val="003330F5"/>
    <w:rsid w:val="00333635"/>
    <w:rsid w:val="0033647B"/>
    <w:rsid w:val="00342607"/>
    <w:rsid w:val="00343FEC"/>
    <w:rsid w:val="003463B6"/>
    <w:rsid w:val="00354671"/>
    <w:rsid w:val="003574FB"/>
    <w:rsid w:val="0038628B"/>
    <w:rsid w:val="00386FC3"/>
    <w:rsid w:val="00387FB4"/>
    <w:rsid w:val="00395E9F"/>
    <w:rsid w:val="003A1F69"/>
    <w:rsid w:val="003B0F3E"/>
    <w:rsid w:val="003B36FE"/>
    <w:rsid w:val="003D6C58"/>
    <w:rsid w:val="003E3509"/>
    <w:rsid w:val="003E438A"/>
    <w:rsid w:val="003E7E27"/>
    <w:rsid w:val="003F0AA9"/>
    <w:rsid w:val="00400872"/>
    <w:rsid w:val="004029A6"/>
    <w:rsid w:val="00404198"/>
    <w:rsid w:val="004246F0"/>
    <w:rsid w:val="004266A6"/>
    <w:rsid w:val="00427AC3"/>
    <w:rsid w:val="00443877"/>
    <w:rsid w:val="004500CC"/>
    <w:rsid w:val="00450CF4"/>
    <w:rsid w:val="00455834"/>
    <w:rsid w:val="00456BB1"/>
    <w:rsid w:val="00472BE2"/>
    <w:rsid w:val="004736F8"/>
    <w:rsid w:val="004761D0"/>
    <w:rsid w:val="00486B1B"/>
    <w:rsid w:val="00492147"/>
    <w:rsid w:val="0049228B"/>
    <w:rsid w:val="004930A9"/>
    <w:rsid w:val="004A1031"/>
    <w:rsid w:val="004A7CF4"/>
    <w:rsid w:val="004B332B"/>
    <w:rsid w:val="004B4B59"/>
    <w:rsid w:val="004B5045"/>
    <w:rsid w:val="004C3283"/>
    <w:rsid w:val="004C5F2F"/>
    <w:rsid w:val="004E1CDA"/>
    <w:rsid w:val="004E70D5"/>
    <w:rsid w:val="004F7D5A"/>
    <w:rsid w:val="00503E20"/>
    <w:rsid w:val="005046F3"/>
    <w:rsid w:val="005077F3"/>
    <w:rsid w:val="00521691"/>
    <w:rsid w:val="00521FCE"/>
    <w:rsid w:val="00543BD5"/>
    <w:rsid w:val="0055233A"/>
    <w:rsid w:val="00561135"/>
    <w:rsid w:val="00566964"/>
    <w:rsid w:val="00576BA1"/>
    <w:rsid w:val="00577AC2"/>
    <w:rsid w:val="0058074A"/>
    <w:rsid w:val="005836E6"/>
    <w:rsid w:val="0058530D"/>
    <w:rsid w:val="00585586"/>
    <w:rsid w:val="005952BB"/>
    <w:rsid w:val="005A3C58"/>
    <w:rsid w:val="005B2101"/>
    <w:rsid w:val="005B3F17"/>
    <w:rsid w:val="005D2878"/>
    <w:rsid w:val="005D4822"/>
    <w:rsid w:val="005D5ACA"/>
    <w:rsid w:val="005E145C"/>
    <w:rsid w:val="005F1A6E"/>
    <w:rsid w:val="005F58B5"/>
    <w:rsid w:val="005F66D5"/>
    <w:rsid w:val="00615DAA"/>
    <w:rsid w:val="00626C29"/>
    <w:rsid w:val="00661F26"/>
    <w:rsid w:val="00662266"/>
    <w:rsid w:val="00670E84"/>
    <w:rsid w:val="00677CF4"/>
    <w:rsid w:val="0068030D"/>
    <w:rsid w:val="00683A1B"/>
    <w:rsid w:val="006848F7"/>
    <w:rsid w:val="00687F6D"/>
    <w:rsid w:val="00691238"/>
    <w:rsid w:val="00695BEA"/>
    <w:rsid w:val="006A2BA8"/>
    <w:rsid w:val="006A476A"/>
    <w:rsid w:val="006A5CDB"/>
    <w:rsid w:val="006B3FED"/>
    <w:rsid w:val="006C3384"/>
    <w:rsid w:val="006C3A83"/>
    <w:rsid w:val="006C756F"/>
    <w:rsid w:val="006D3A9A"/>
    <w:rsid w:val="006D44E7"/>
    <w:rsid w:val="006E249E"/>
    <w:rsid w:val="006E3757"/>
    <w:rsid w:val="006F2DFD"/>
    <w:rsid w:val="006F7046"/>
    <w:rsid w:val="00707D67"/>
    <w:rsid w:val="007114F6"/>
    <w:rsid w:val="00712D07"/>
    <w:rsid w:val="00713229"/>
    <w:rsid w:val="00717512"/>
    <w:rsid w:val="007409CA"/>
    <w:rsid w:val="00740B2E"/>
    <w:rsid w:val="00746353"/>
    <w:rsid w:val="00756230"/>
    <w:rsid w:val="00767765"/>
    <w:rsid w:val="00784A24"/>
    <w:rsid w:val="00787D4E"/>
    <w:rsid w:val="00792E34"/>
    <w:rsid w:val="007A0ECF"/>
    <w:rsid w:val="007B53D1"/>
    <w:rsid w:val="007C5622"/>
    <w:rsid w:val="007C599A"/>
    <w:rsid w:val="007D0F70"/>
    <w:rsid w:val="007E19F8"/>
    <w:rsid w:val="007E60A8"/>
    <w:rsid w:val="007E7863"/>
    <w:rsid w:val="007F70EF"/>
    <w:rsid w:val="00802374"/>
    <w:rsid w:val="0080608F"/>
    <w:rsid w:val="008075DC"/>
    <w:rsid w:val="008143A1"/>
    <w:rsid w:val="00814A60"/>
    <w:rsid w:val="00814FEB"/>
    <w:rsid w:val="00815FAB"/>
    <w:rsid w:val="00816A1B"/>
    <w:rsid w:val="00817910"/>
    <w:rsid w:val="00826F3A"/>
    <w:rsid w:val="0083055D"/>
    <w:rsid w:val="00830715"/>
    <w:rsid w:val="00832531"/>
    <w:rsid w:val="008355C8"/>
    <w:rsid w:val="00835DFC"/>
    <w:rsid w:val="00841C80"/>
    <w:rsid w:val="00847A35"/>
    <w:rsid w:val="00850238"/>
    <w:rsid w:val="008575AA"/>
    <w:rsid w:val="008600D1"/>
    <w:rsid w:val="008753B6"/>
    <w:rsid w:val="008765DC"/>
    <w:rsid w:val="0088152C"/>
    <w:rsid w:val="00893FC7"/>
    <w:rsid w:val="008A1478"/>
    <w:rsid w:val="008A175B"/>
    <w:rsid w:val="008B0C1A"/>
    <w:rsid w:val="008B3A2B"/>
    <w:rsid w:val="008C0F26"/>
    <w:rsid w:val="008C6430"/>
    <w:rsid w:val="008C7BEE"/>
    <w:rsid w:val="008D0AC7"/>
    <w:rsid w:val="008D2305"/>
    <w:rsid w:val="008D6C11"/>
    <w:rsid w:val="008D6E15"/>
    <w:rsid w:val="008E35E1"/>
    <w:rsid w:val="008E720D"/>
    <w:rsid w:val="008E76AE"/>
    <w:rsid w:val="008F5E55"/>
    <w:rsid w:val="00914D55"/>
    <w:rsid w:val="00924B2B"/>
    <w:rsid w:val="00932C5F"/>
    <w:rsid w:val="009459E4"/>
    <w:rsid w:val="009543F5"/>
    <w:rsid w:val="00955226"/>
    <w:rsid w:val="00955895"/>
    <w:rsid w:val="00980590"/>
    <w:rsid w:val="0098070C"/>
    <w:rsid w:val="00982424"/>
    <w:rsid w:val="00982C6C"/>
    <w:rsid w:val="00986BC9"/>
    <w:rsid w:val="00987645"/>
    <w:rsid w:val="009A0170"/>
    <w:rsid w:val="009A686B"/>
    <w:rsid w:val="009B6F3F"/>
    <w:rsid w:val="009D76B4"/>
    <w:rsid w:val="009E1AC9"/>
    <w:rsid w:val="009E2991"/>
    <w:rsid w:val="009E476E"/>
    <w:rsid w:val="00A04EDE"/>
    <w:rsid w:val="00A15ED3"/>
    <w:rsid w:val="00A17BB0"/>
    <w:rsid w:val="00A2563A"/>
    <w:rsid w:val="00A3059C"/>
    <w:rsid w:val="00A345E4"/>
    <w:rsid w:val="00A42C06"/>
    <w:rsid w:val="00A477A7"/>
    <w:rsid w:val="00A50746"/>
    <w:rsid w:val="00A606E4"/>
    <w:rsid w:val="00A631DC"/>
    <w:rsid w:val="00A63390"/>
    <w:rsid w:val="00A65A30"/>
    <w:rsid w:val="00A660F6"/>
    <w:rsid w:val="00A7183E"/>
    <w:rsid w:val="00A76628"/>
    <w:rsid w:val="00A83030"/>
    <w:rsid w:val="00A85535"/>
    <w:rsid w:val="00A87532"/>
    <w:rsid w:val="00A938BE"/>
    <w:rsid w:val="00AA7D33"/>
    <w:rsid w:val="00AB0DDF"/>
    <w:rsid w:val="00AB1A19"/>
    <w:rsid w:val="00AB6A07"/>
    <w:rsid w:val="00AC74B4"/>
    <w:rsid w:val="00AD062F"/>
    <w:rsid w:val="00AD0CAE"/>
    <w:rsid w:val="00AD1D61"/>
    <w:rsid w:val="00AD2710"/>
    <w:rsid w:val="00AD3129"/>
    <w:rsid w:val="00AE01BB"/>
    <w:rsid w:val="00AE2426"/>
    <w:rsid w:val="00AE493F"/>
    <w:rsid w:val="00AE5C67"/>
    <w:rsid w:val="00AF040A"/>
    <w:rsid w:val="00AF4B04"/>
    <w:rsid w:val="00B057F8"/>
    <w:rsid w:val="00B12EA3"/>
    <w:rsid w:val="00B1615D"/>
    <w:rsid w:val="00B17079"/>
    <w:rsid w:val="00B17A1D"/>
    <w:rsid w:val="00B271F8"/>
    <w:rsid w:val="00B27920"/>
    <w:rsid w:val="00B32207"/>
    <w:rsid w:val="00B348EB"/>
    <w:rsid w:val="00B34BEE"/>
    <w:rsid w:val="00B35D58"/>
    <w:rsid w:val="00B4225B"/>
    <w:rsid w:val="00B45DA1"/>
    <w:rsid w:val="00B46352"/>
    <w:rsid w:val="00B5279F"/>
    <w:rsid w:val="00B5311E"/>
    <w:rsid w:val="00B6757F"/>
    <w:rsid w:val="00B71B71"/>
    <w:rsid w:val="00B76182"/>
    <w:rsid w:val="00B85A1B"/>
    <w:rsid w:val="00B879E0"/>
    <w:rsid w:val="00BA5A8F"/>
    <w:rsid w:val="00BC722E"/>
    <w:rsid w:val="00BD0BDD"/>
    <w:rsid w:val="00BD153D"/>
    <w:rsid w:val="00BD253B"/>
    <w:rsid w:val="00BF3718"/>
    <w:rsid w:val="00C00C8A"/>
    <w:rsid w:val="00C2125F"/>
    <w:rsid w:val="00C26069"/>
    <w:rsid w:val="00C4498A"/>
    <w:rsid w:val="00C538EF"/>
    <w:rsid w:val="00C551DE"/>
    <w:rsid w:val="00C55446"/>
    <w:rsid w:val="00C562B7"/>
    <w:rsid w:val="00C56AAD"/>
    <w:rsid w:val="00C61B58"/>
    <w:rsid w:val="00C67FA7"/>
    <w:rsid w:val="00C723F4"/>
    <w:rsid w:val="00C765DE"/>
    <w:rsid w:val="00C923D6"/>
    <w:rsid w:val="00C952B6"/>
    <w:rsid w:val="00CA047B"/>
    <w:rsid w:val="00CA10E2"/>
    <w:rsid w:val="00CA2FA3"/>
    <w:rsid w:val="00CA327B"/>
    <w:rsid w:val="00CA59A3"/>
    <w:rsid w:val="00CA78A5"/>
    <w:rsid w:val="00CB35F2"/>
    <w:rsid w:val="00CB4C83"/>
    <w:rsid w:val="00CC3C7C"/>
    <w:rsid w:val="00CC45FA"/>
    <w:rsid w:val="00CC622D"/>
    <w:rsid w:val="00CC7E1A"/>
    <w:rsid w:val="00CD20B4"/>
    <w:rsid w:val="00CD2A2E"/>
    <w:rsid w:val="00CE0454"/>
    <w:rsid w:val="00CE2839"/>
    <w:rsid w:val="00CE2EBD"/>
    <w:rsid w:val="00CF3381"/>
    <w:rsid w:val="00CF63DA"/>
    <w:rsid w:val="00CF73EC"/>
    <w:rsid w:val="00D0474A"/>
    <w:rsid w:val="00D316A8"/>
    <w:rsid w:val="00D37C80"/>
    <w:rsid w:val="00D46F1A"/>
    <w:rsid w:val="00D47531"/>
    <w:rsid w:val="00D51188"/>
    <w:rsid w:val="00D54904"/>
    <w:rsid w:val="00D64364"/>
    <w:rsid w:val="00D70B15"/>
    <w:rsid w:val="00D73434"/>
    <w:rsid w:val="00D767B6"/>
    <w:rsid w:val="00D7713F"/>
    <w:rsid w:val="00D82F1D"/>
    <w:rsid w:val="00D8348D"/>
    <w:rsid w:val="00D84461"/>
    <w:rsid w:val="00DA195D"/>
    <w:rsid w:val="00DA37A4"/>
    <w:rsid w:val="00DB1FBF"/>
    <w:rsid w:val="00DB45A1"/>
    <w:rsid w:val="00DB7339"/>
    <w:rsid w:val="00DC0C50"/>
    <w:rsid w:val="00DC309D"/>
    <w:rsid w:val="00DC374F"/>
    <w:rsid w:val="00DC6E17"/>
    <w:rsid w:val="00DD37D0"/>
    <w:rsid w:val="00DD70B2"/>
    <w:rsid w:val="00DE61D6"/>
    <w:rsid w:val="00DF2BE8"/>
    <w:rsid w:val="00E05A5F"/>
    <w:rsid w:val="00E17B2A"/>
    <w:rsid w:val="00E17E35"/>
    <w:rsid w:val="00E31B2F"/>
    <w:rsid w:val="00E3773E"/>
    <w:rsid w:val="00E43669"/>
    <w:rsid w:val="00E43FC1"/>
    <w:rsid w:val="00E539E0"/>
    <w:rsid w:val="00E61112"/>
    <w:rsid w:val="00E6494F"/>
    <w:rsid w:val="00E839BF"/>
    <w:rsid w:val="00E87059"/>
    <w:rsid w:val="00E87D6E"/>
    <w:rsid w:val="00E9223A"/>
    <w:rsid w:val="00EB03A7"/>
    <w:rsid w:val="00ED1CE3"/>
    <w:rsid w:val="00ED327B"/>
    <w:rsid w:val="00EF1475"/>
    <w:rsid w:val="00EF2386"/>
    <w:rsid w:val="00F0137B"/>
    <w:rsid w:val="00F157A5"/>
    <w:rsid w:val="00F166AE"/>
    <w:rsid w:val="00F17EE0"/>
    <w:rsid w:val="00F239B0"/>
    <w:rsid w:val="00F25341"/>
    <w:rsid w:val="00F33D80"/>
    <w:rsid w:val="00F35F38"/>
    <w:rsid w:val="00F40AD3"/>
    <w:rsid w:val="00F42A5D"/>
    <w:rsid w:val="00F50A2E"/>
    <w:rsid w:val="00F52C25"/>
    <w:rsid w:val="00F66CF3"/>
    <w:rsid w:val="00F749BA"/>
    <w:rsid w:val="00F82D8B"/>
    <w:rsid w:val="00F940C2"/>
    <w:rsid w:val="00FA20E5"/>
    <w:rsid w:val="00FA56A7"/>
    <w:rsid w:val="00FC0A2E"/>
    <w:rsid w:val="00FC3E59"/>
    <w:rsid w:val="00FE3B90"/>
    <w:rsid w:val="00FE7C2F"/>
    <w:rsid w:val="00FF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18D3"/>
  <w15:chartTrackingRefBased/>
  <w15:docId w15:val="{B73BF87E-A510-4FB0-B965-C82D3AA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0D"/>
    <w:pPr>
      <w:ind w:left="720"/>
      <w:contextualSpacing/>
    </w:pPr>
  </w:style>
  <w:style w:type="paragraph" w:styleId="BalloonText">
    <w:name w:val="Balloon Text"/>
    <w:basedOn w:val="Normal"/>
    <w:link w:val="BalloonTextChar"/>
    <w:uiPriority w:val="99"/>
    <w:semiHidden/>
    <w:unhideWhenUsed/>
    <w:rsid w:val="0069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38"/>
    <w:rPr>
      <w:rFonts w:ascii="Segoe UI" w:hAnsi="Segoe UI" w:cs="Segoe UI"/>
      <w:sz w:val="18"/>
      <w:szCs w:val="18"/>
    </w:rPr>
  </w:style>
  <w:style w:type="paragraph" w:styleId="Bibliography">
    <w:name w:val="Bibliography"/>
    <w:basedOn w:val="Normal"/>
    <w:next w:val="Normal"/>
    <w:uiPriority w:val="37"/>
    <w:unhideWhenUsed/>
    <w:rsid w:val="003A1F69"/>
    <w:pPr>
      <w:tabs>
        <w:tab w:val="left" w:pos="504"/>
      </w:tabs>
      <w:spacing w:after="240" w:line="240" w:lineRule="auto"/>
      <w:ind w:left="504" w:hanging="504"/>
    </w:pPr>
  </w:style>
  <w:style w:type="character" w:styleId="Hyperlink">
    <w:name w:val="Hyperlink"/>
    <w:basedOn w:val="DefaultParagraphFont"/>
    <w:uiPriority w:val="99"/>
    <w:unhideWhenUsed/>
    <w:rsid w:val="000E1FD8"/>
    <w:rPr>
      <w:color w:val="0563C1" w:themeColor="hyperlink"/>
      <w:u w:val="single"/>
    </w:rPr>
  </w:style>
  <w:style w:type="character" w:customStyle="1" w:styleId="UnresolvedMention">
    <w:name w:val="Unresolved Mention"/>
    <w:basedOn w:val="DefaultParagraphFont"/>
    <w:uiPriority w:val="99"/>
    <w:semiHidden/>
    <w:unhideWhenUsed/>
    <w:rsid w:val="000E1FD8"/>
    <w:rPr>
      <w:color w:val="605E5C"/>
      <w:shd w:val="clear" w:color="auto" w:fill="E1DFDD"/>
    </w:rPr>
  </w:style>
  <w:style w:type="character" w:styleId="LineNumber">
    <w:name w:val="line number"/>
    <w:basedOn w:val="DefaultParagraphFont"/>
    <w:uiPriority w:val="99"/>
    <w:semiHidden/>
    <w:unhideWhenUsed/>
    <w:rsid w:val="00DC374F"/>
  </w:style>
  <w:style w:type="table" w:styleId="TableGrid">
    <w:name w:val="Table Grid"/>
    <w:basedOn w:val="TableNormal"/>
    <w:uiPriority w:val="39"/>
    <w:rsid w:val="0080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023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695BEA"/>
    <w:pPr>
      <w:spacing w:line="240" w:lineRule="auto"/>
    </w:pPr>
    <w:rPr>
      <w:sz w:val="20"/>
      <w:szCs w:val="20"/>
    </w:rPr>
  </w:style>
  <w:style w:type="character" w:customStyle="1" w:styleId="CommentTextChar">
    <w:name w:val="Comment Text Char"/>
    <w:basedOn w:val="DefaultParagraphFont"/>
    <w:link w:val="CommentText"/>
    <w:uiPriority w:val="99"/>
    <w:semiHidden/>
    <w:rsid w:val="00695BEA"/>
    <w:rPr>
      <w:sz w:val="20"/>
      <w:szCs w:val="20"/>
    </w:rPr>
  </w:style>
  <w:style w:type="character" w:styleId="CommentReference">
    <w:name w:val="annotation reference"/>
    <w:basedOn w:val="DefaultParagraphFont"/>
    <w:uiPriority w:val="99"/>
    <w:semiHidden/>
    <w:unhideWhenUsed/>
    <w:rsid w:val="00695BEA"/>
    <w:rPr>
      <w:sz w:val="16"/>
      <w:szCs w:val="16"/>
    </w:rPr>
  </w:style>
  <w:style w:type="paragraph" w:styleId="CommentSubject">
    <w:name w:val="annotation subject"/>
    <w:basedOn w:val="CommentText"/>
    <w:next w:val="CommentText"/>
    <w:link w:val="CommentSubjectChar"/>
    <w:uiPriority w:val="99"/>
    <w:semiHidden/>
    <w:unhideWhenUsed/>
    <w:rsid w:val="00A477A7"/>
    <w:rPr>
      <w:b/>
      <w:bCs/>
    </w:rPr>
  </w:style>
  <w:style w:type="character" w:customStyle="1" w:styleId="CommentSubjectChar">
    <w:name w:val="Comment Subject Char"/>
    <w:basedOn w:val="CommentTextChar"/>
    <w:link w:val="CommentSubject"/>
    <w:uiPriority w:val="99"/>
    <w:semiHidden/>
    <w:rsid w:val="00A477A7"/>
    <w:rPr>
      <w:b/>
      <w:bCs/>
      <w:sz w:val="20"/>
      <w:szCs w:val="20"/>
    </w:rPr>
  </w:style>
  <w:style w:type="table" w:styleId="ListTable1Light">
    <w:name w:val="List Table 1 Light"/>
    <w:basedOn w:val="TableNormal"/>
    <w:uiPriority w:val="46"/>
    <w:rsid w:val="008075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2898">
      <w:bodyDiv w:val="1"/>
      <w:marLeft w:val="0"/>
      <w:marRight w:val="0"/>
      <w:marTop w:val="0"/>
      <w:marBottom w:val="0"/>
      <w:divBdr>
        <w:top w:val="none" w:sz="0" w:space="0" w:color="auto"/>
        <w:left w:val="none" w:sz="0" w:space="0" w:color="auto"/>
        <w:bottom w:val="none" w:sz="0" w:space="0" w:color="auto"/>
        <w:right w:val="none" w:sz="0" w:space="0" w:color="auto"/>
      </w:divBdr>
    </w:div>
    <w:div w:id="970093272">
      <w:bodyDiv w:val="1"/>
      <w:marLeft w:val="0"/>
      <w:marRight w:val="0"/>
      <w:marTop w:val="0"/>
      <w:marBottom w:val="0"/>
      <w:divBdr>
        <w:top w:val="none" w:sz="0" w:space="0" w:color="auto"/>
        <w:left w:val="none" w:sz="0" w:space="0" w:color="auto"/>
        <w:bottom w:val="none" w:sz="0" w:space="0" w:color="auto"/>
        <w:right w:val="none" w:sz="0" w:space="0" w:color="auto"/>
      </w:divBdr>
    </w:div>
    <w:div w:id="1121605448">
      <w:bodyDiv w:val="1"/>
      <w:marLeft w:val="0"/>
      <w:marRight w:val="0"/>
      <w:marTop w:val="0"/>
      <w:marBottom w:val="0"/>
      <w:divBdr>
        <w:top w:val="none" w:sz="0" w:space="0" w:color="auto"/>
        <w:left w:val="none" w:sz="0" w:space="0" w:color="auto"/>
        <w:bottom w:val="none" w:sz="0" w:space="0" w:color="auto"/>
        <w:right w:val="none" w:sz="0" w:space="0" w:color="auto"/>
      </w:divBdr>
    </w:div>
    <w:div w:id="1306349385">
      <w:bodyDiv w:val="1"/>
      <w:marLeft w:val="0"/>
      <w:marRight w:val="0"/>
      <w:marTop w:val="0"/>
      <w:marBottom w:val="0"/>
      <w:divBdr>
        <w:top w:val="none" w:sz="0" w:space="0" w:color="auto"/>
        <w:left w:val="none" w:sz="0" w:space="0" w:color="auto"/>
        <w:bottom w:val="none" w:sz="0" w:space="0" w:color="auto"/>
        <w:right w:val="none" w:sz="0" w:space="0" w:color="auto"/>
      </w:divBdr>
    </w:div>
    <w:div w:id="1614435440">
      <w:bodyDiv w:val="1"/>
      <w:marLeft w:val="0"/>
      <w:marRight w:val="0"/>
      <w:marTop w:val="0"/>
      <w:marBottom w:val="0"/>
      <w:divBdr>
        <w:top w:val="none" w:sz="0" w:space="0" w:color="auto"/>
        <w:left w:val="none" w:sz="0" w:space="0" w:color="auto"/>
        <w:bottom w:val="none" w:sz="0" w:space="0" w:color="auto"/>
        <w:right w:val="none" w:sz="0" w:space="0" w:color="auto"/>
      </w:divBdr>
    </w:div>
    <w:div w:id="1642661028">
      <w:bodyDiv w:val="1"/>
      <w:marLeft w:val="0"/>
      <w:marRight w:val="0"/>
      <w:marTop w:val="0"/>
      <w:marBottom w:val="0"/>
      <w:divBdr>
        <w:top w:val="none" w:sz="0" w:space="0" w:color="auto"/>
        <w:left w:val="none" w:sz="0" w:space="0" w:color="auto"/>
        <w:bottom w:val="none" w:sz="0" w:space="0" w:color="auto"/>
        <w:right w:val="none" w:sz="0" w:space="0" w:color="auto"/>
      </w:divBdr>
    </w:div>
    <w:div w:id="1830756173">
      <w:bodyDiv w:val="1"/>
      <w:marLeft w:val="0"/>
      <w:marRight w:val="0"/>
      <w:marTop w:val="0"/>
      <w:marBottom w:val="0"/>
      <w:divBdr>
        <w:top w:val="none" w:sz="0" w:space="0" w:color="auto"/>
        <w:left w:val="none" w:sz="0" w:space="0" w:color="auto"/>
        <w:bottom w:val="none" w:sz="0" w:space="0" w:color="auto"/>
        <w:right w:val="none" w:sz="0" w:space="0" w:color="auto"/>
      </w:divBdr>
    </w:div>
    <w:div w:id="19099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1399-142E-4333-BD5A-B7E93C38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Mdavu</dc:creator>
  <cp:keywords/>
  <dc:description/>
  <cp:lastModifiedBy>Laura Anderson</cp:lastModifiedBy>
  <cp:revision>4</cp:revision>
  <dcterms:created xsi:type="dcterms:W3CDTF">2020-05-19T16:30:00Z</dcterms:created>
  <dcterms:modified xsi:type="dcterms:W3CDTF">2020-05-19T16:31:00Z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id="ODbHBzRC"/&gt;&lt;style id="http://www.zotero.org/styles/jama"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