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E0EAF" w14:textId="70B2E7CB" w:rsidR="009F607D" w:rsidRDefault="00D06602" w:rsidP="00B405AD">
      <w:r>
        <w:t xml:space="preserve">Supplemental </w:t>
      </w:r>
      <w:r w:rsidRPr="00CE5600">
        <w:t xml:space="preserve">Figure </w:t>
      </w:r>
      <w:r>
        <w:t>1</w:t>
      </w:r>
      <w:r w:rsidRPr="00CE5600">
        <w:t>.</w:t>
      </w:r>
      <w:r>
        <w:t xml:space="preserve"> Study Data Flow over Time</w:t>
      </w:r>
    </w:p>
    <w:p w14:paraId="5E8EDD07" w14:textId="20EBF4A2" w:rsidR="00D06602" w:rsidRDefault="00291111" w:rsidP="00B405AD">
      <w:r>
        <w:rPr>
          <w:noProof/>
        </w:rPr>
        <w:drawing>
          <wp:inline distT="0" distB="0" distL="0" distR="0" wp14:anchorId="1714BC9A" wp14:editId="04D313D8">
            <wp:extent cx="5857550" cy="36242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326" cy="3646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6901A7" w14:textId="562ACCA9" w:rsidR="00D06602" w:rsidRDefault="00D06602" w:rsidP="00B405AD"/>
    <w:p w14:paraId="4B9DF067" w14:textId="1A733FF3" w:rsidR="00B405AD" w:rsidRPr="00CE5600" w:rsidRDefault="00B405AD" w:rsidP="00B405AD">
      <w:r>
        <w:t xml:space="preserve">Supplemental </w:t>
      </w:r>
      <w:r w:rsidRPr="00CE5600">
        <w:t xml:space="preserve">Figure </w:t>
      </w:r>
      <w:r w:rsidR="00D06602">
        <w:t>2</w:t>
      </w:r>
      <w:r w:rsidRPr="00CE5600">
        <w:t xml:space="preserve">. </w:t>
      </w:r>
      <w:r>
        <w:t>Literature-informed s</w:t>
      </w:r>
      <w:r w:rsidRPr="00CE5600">
        <w:t xml:space="preserve">ocial </w:t>
      </w:r>
      <w:r>
        <w:t>e</w:t>
      </w:r>
      <w:r w:rsidRPr="00CE5600">
        <w:t xml:space="preserve">cological </w:t>
      </w:r>
      <w:r>
        <w:t>c</w:t>
      </w:r>
      <w:r w:rsidRPr="00CE5600">
        <w:t xml:space="preserve">onceptual </w:t>
      </w:r>
      <w:r>
        <w:t>f</w:t>
      </w:r>
      <w:r w:rsidRPr="00CE5600">
        <w:t xml:space="preserve">ramework of </w:t>
      </w:r>
      <w:r>
        <w:t>potential predictors of d</w:t>
      </w:r>
      <w:r w:rsidRPr="00CE5600">
        <w:t xml:space="preserve">isengaged </w:t>
      </w:r>
      <w:r>
        <w:t>p</w:t>
      </w:r>
      <w:r w:rsidRPr="00CE5600">
        <w:t xml:space="preserve">atient </w:t>
      </w:r>
      <w:r>
        <w:t>i</w:t>
      </w:r>
      <w:r w:rsidRPr="00CE5600">
        <w:t xml:space="preserve">ncident </w:t>
      </w:r>
      <w:r>
        <w:t>r</w:t>
      </w:r>
      <w:r w:rsidRPr="00CE5600">
        <w:t xml:space="preserve">eturn to HIV </w:t>
      </w:r>
      <w:r>
        <w:t>c</w:t>
      </w:r>
      <w:r w:rsidRPr="00CE5600">
        <w:t>ar</w:t>
      </w:r>
      <w:r>
        <w:t>e analyzed in study</w:t>
      </w:r>
    </w:p>
    <w:p w14:paraId="051C797C" w14:textId="77777777" w:rsidR="00B405AD" w:rsidRPr="00CE5600" w:rsidRDefault="00B405AD" w:rsidP="00B405AD">
      <w:pPr>
        <w:spacing w:after="0"/>
      </w:pPr>
      <w:r>
        <w:rPr>
          <w:noProof/>
          <w:lang w:eastAsia="zh-CN"/>
        </w:rPr>
        <w:drawing>
          <wp:inline distT="0" distB="0" distL="0" distR="0" wp14:anchorId="306D4A43" wp14:editId="6BC6B95D">
            <wp:extent cx="5943037" cy="3319016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8416" b="7813"/>
                    <a:stretch/>
                  </pic:blipFill>
                  <pic:spPr bwMode="auto">
                    <a:xfrm>
                      <a:off x="0" y="0"/>
                      <a:ext cx="5943600" cy="3319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DF0869" w14:textId="72F73E62" w:rsidR="00A65DC6" w:rsidRPr="00CE5600" w:rsidRDefault="00A65DC6" w:rsidP="00A65DC6">
      <w:r>
        <w:lastRenderedPageBreak/>
        <w:t>Supplemental F</w:t>
      </w:r>
      <w:r w:rsidRPr="00CE5600">
        <w:t xml:space="preserve">igure </w:t>
      </w:r>
      <w:r w:rsidR="00D06602">
        <w:t>3</w:t>
      </w:r>
      <w:r w:rsidRPr="00CE5600">
        <w:t xml:space="preserve">. Study </w:t>
      </w:r>
      <w:r>
        <w:t>s</w:t>
      </w:r>
      <w:r w:rsidRPr="00CE5600">
        <w:t xml:space="preserve">ample </w:t>
      </w:r>
      <w:r>
        <w:t>f</w:t>
      </w:r>
      <w:r w:rsidRPr="00CE5600">
        <w:t xml:space="preserve">low </w:t>
      </w:r>
      <w:r>
        <w:t>d</w:t>
      </w:r>
      <w:r w:rsidRPr="00CE5600">
        <w:t>iagram</w:t>
      </w:r>
      <w:r w:rsidRPr="00CE5600">
        <w:rPr>
          <w:noProof/>
        </w:rPr>
        <w:t xml:space="preserve"> </w:t>
      </w:r>
    </w:p>
    <w:p w14:paraId="2052A519" w14:textId="77777777" w:rsidR="00A65DC6" w:rsidRDefault="00A65DC6" w:rsidP="00A65DC6">
      <w:pPr>
        <w:rPr>
          <w:i/>
        </w:rPr>
      </w:pPr>
      <w:r w:rsidRPr="00CE5600">
        <w:rPr>
          <w:noProof/>
          <w:lang w:eastAsia="zh-CN"/>
        </w:rPr>
        <w:drawing>
          <wp:inline distT="0" distB="0" distL="0" distR="0" wp14:anchorId="1D947ACA" wp14:editId="64374E87">
            <wp:extent cx="5874500" cy="23479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275" t="35107" r="22197" b="30404"/>
                    <a:stretch/>
                  </pic:blipFill>
                  <pic:spPr bwMode="auto">
                    <a:xfrm>
                      <a:off x="0" y="0"/>
                      <a:ext cx="5887710" cy="2353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AC0FF1" w14:textId="77777777" w:rsidR="00293E0F" w:rsidRDefault="00293E0F" w:rsidP="00293E0F"/>
    <w:p w14:paraId="1DEC3D36" w14:textId="77777777" w:rsidR="00293E0F" w:rsidRPr="00883BED" w:rsidRDefault="00293E0F" w:rsidP="00293E0F">
      <w:pPr>
        <w:rPr>
          <w:rFonts w:cstheme="minorHAnsi"/>
        </w:rPr>
      </w:pPr>
      <w:r w:rsidRPr="00883BED">
        <w:rPr>
          <w:rFonts w:cstheme="minorHAnsi"/>
        </w:rPr>
        <w:t xml:space="preserve">Supplemental Table 1. </w:t>
      </w:r>
      <w:r w:rsidRPr="00883BED">
        <w:rPr>
          <w:rFonts w:eastAsia="Times New Roman" w:cstheme="minorHAnsi"/>
          <w:bCs/>
        </w:rPr>
        <w:t>Demographic comparison at time of LTFU of in-person traced LTFU patients determined to be disengaged or in-care</w:t>
      </w:r>
    </w:p>
    <w:tbl>
      <w:tblPr>
        <w:tblW w:w="8550" w:type="dxa"/>
        <w:tblLayout w:type="fixed"/>
        <w:tblLook w:val="04A0" w:firstRow="1" w:lastRow="0" w:firstColumn="1" w:lastColumn="0" w:noHBand="0" w:noVBand="1"/>
      </w:tblPr>
      <w:tblGrid>
        <w:gridCol w:w="3870"/>
        <w:gridCol w:w="990"/>
        <w:gridCol w:w="930"/>
        <w:gridCol w:w="780"/>
        <w:gridCol w:w="900"/>
        <w:gridCol w:w="1080"/>
      </w:tblGrid>
      <w:tr w:rsidR="00293E0F" w:rsidRPr="00C319CB" w14:paraId="4EF8793F" w14:textId="77777777" w:rsidTr="009B248A">
        <w:trPr>
          <w:trHeight w:val="292"/>
        </w:trPr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FDFD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09452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319CB">
              <w:rPr>
                <w:rFonts w:eastAsia="Times New Roman" w:cstheme="minorHAnsi"/>
                <w:b/>
                <w:bCs/>
                <w:sz w:val="18"/>
                <w:szCs w:val="18"/>
              </w:rPr>
              <w:t>Disengaged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6FD95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319CB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In-care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B1745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319CB">
              <w:rPr>
                <w:rFonts w:eastAsia="Times New Roman" w:cstheme="minorHAnsi"/>
                <w:b/>
                <w:bCs/>
                <w:sz w:val="18"/>
                <w:szCs w:val="18"/>
              </w:rPr>
              <w:t>P-value*</w:t>
            </w:r>
          </w:p>
        </w:tc>
      </w:tr>
      <w:tr w:rsidR="00293E0F" w:rsidRPr="00C319CB" w14:paraId="146FA6F5" w14:textId="77777777" w:rsidTr="009B248A">
        <w:trPr>
          <w:trHeight w:val="292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5528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DFAF40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319CB">
              <w:rPr>
                <w:rFonts w:eastAsia="Times New Roman" w:cstheme="minorHAnsi"/>
                <w:b/>
                <w:bCs/>
                <w:sz w:val="18"/>
                <w:szCs w:val="18"/>
              </w:rPr>
              <w:t>Total: n=556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334A5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319CB">
              <w:rPr>
                <w:rFonts w:eastAsia="Times New Roman" w:cstheme="minorHAnsi"/>
                <w:b/>
                <w:bCs/>
                <w:sz w:val="18"/>
                <w:szCs w:val="18"/>
              </w:rPr>
              <w:t>Total: n=646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7644C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319CB">
              <w:rPr>
                <w:rFonts w:eastAsia="Times New Roman" w:cs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293E0F" w:rsidRPr="00C319CB" w14:paraId="400C75C5" w14:textId="77777777" w:rsidTr="009B248A">
        <w:trPr>
          <w:trHeight w:val="292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4B556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8D5DCA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319CB">
              <w:rPr>
                <w:rFonts w:eastAsia="Times New Roman" w:cstheme="minorHAns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3D50A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319CB">
              <w:rPr>
                <w:rFonts w:eastAsia="Times New Roman" w:cstheme="minorHAns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20C57C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319CB">
              <w:rPr>
                <w:rFonts w:eastAsia="Times New Roman" w:cstheme="minorHAns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5129E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319CB">
              <w:rPr>
                <w:rFonts w:eastAsia="Times New Roman" w:cstheme="minorHAnsi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818CF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93E0F" w:rsidRPr="00C319CB" w14:paraId="4006F9A5" w14:textId="77777777" w:rsidTr="009B248A">
        <w:trPr>
          <w:trHeight w:val="284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EE5BA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319CB">
              <w:rPr>
                <w:rFonts w:eastAsia="Times New Roman" w:cstheme="minorHAnsi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F547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15D11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C1877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3450C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CE9EE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319CB">
              <w:rPr>
                <w:rFonts w:eastAsia="Times New Roman" w:cstheme="minorHAnsi"/>
                <w:b/>
                <w:bCs/>
                <w:sz w:val="18"/>
                <w:szCs w:val="18"/>
              </w:rPr>
              <w:t>&lt;0.01</w:t>
            </w:r>
          </w:p>
        </w:tc>
      </w:tr>
      <w:tr w:rsidR="00293E0F" w:rsidRPr="00C319CB" w14:paraId="50D3B8A1" w14:textId="77777777" w:rsidTr="009B248A">
        <w:trPr>
          <w:trHeight w:val="284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412E5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Female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C0DF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324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4F126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58.3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F2E1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444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984CC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68.7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83E88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93E0F" w:rsidRPr="00C319CB" w14:paraId="719F48A2" w14:textId="77777777" w:rsidTr="009B248A">
        <w:trPr>
          <w:trHeight w:val="284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ECE6E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Male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38EB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232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E3284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41.7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4ACB4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202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21D98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31.3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601C8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93E0F" w:rsidRPr="00C319CB" w14:paraId="40A8C319" w14:textId="77777777" w:rsidTr="009B248A">
        <w:trPr>
          <w:trHeight w:val="284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25189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319CB">
              <w:rPr>
                <w:rFonts w:eastAsia="Times New Roman" w:cstheme="minorHAnsi"/>
                <w:b/>
                <w:bCs/>
                <w:sz w:val="18"/>
                <w:szCs w:val="18"/>
              </w:rPr>
              <w:t>Age (years)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B0CB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0FBD1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50E0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08AF2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F637F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0.33</w:t>
            </w:r>
          </w:p>
        </w:tc>
      </w:tr>
      <w:tr w:rsidR="00293E0F" w:rsidRPr="00C319CB" w14:paraId="2BDDE25E" w14:textId="77777777" w:rsidTr="009B248A">
        <w:trPr>
          <w:trHeight w:val="284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16642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18-24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B317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83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F4D46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15.0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610D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C1BC6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14.3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22B8F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93E0F" w:rsidRPr="00C319CB" w14:paraId="498E1A08" w14:textId="77777777" w:rsidTr="009B248A">
        <w:trPr>
          <w:trHeight w:val="284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20CAF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25-34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7BED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234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811BB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42.2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D1C95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249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E5E77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38.6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AC902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93E0F" w:rsidRPr="00C319CB" w14:paraId="2DD846AA" w14:textId="77777777" w:rsidTr="009B248A">
        <w:trPr>
          <w:trHeight w:val="284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9899C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35-44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044F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175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F0E10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31.6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3A9B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212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40808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32.9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4C578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93E0F" w:rsidRPr="00C319CB" w14:paraId="7F1CD801" w14:textId="77777777" w:rsidTr="009B248A">
        <w:trPr>
          <w:trHeight w:val="284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BB8D4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 xml:space="preserve">45+ 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8B63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62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61DCB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11.2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E3DE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F7D83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14.3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ED777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93E0F" w:rsidRPr="00C319CB" w14:paraId="1E0BF295" w14:textId="77777777" w:rsidTr="009B248A">
        <w:trPr>
          <w:trHeight w:val="284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78E29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319CB">
              <w:rPr>
                <w:rFonts w:eastAsia="Times New Roman" w:cstheme="minorHAnsi"/>
                <w:b/>
                <w:bCs/>
                <w:sz w:val="18"/>
                <w:szCs w:val="18"/>
              </w:rPr>
              <w:t>Marital Status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6EAC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383AB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0007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0DC45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F00BC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319CB">
              <w:rPr>
                <w:rFonts w:eastAsia="Times New Roman" w:cstheme="minorHAnsi"/>
                <w:b/>
                <w:bCs/>
                <w:sz w:val="18"/>
                <w:szCs w:val="18"/>
              </w:rPr>
              <w:t>0.04</w:t>
            </w:r>
          </w:p>
        </w:tc>
      </w:tr>
      <w:tr w:rsidR="00293E0F" w:rsidRPr="00C319CB" w14:paraId="2C562E59" w14:textId="77777777" w:rsidTr="009B248A">
        <w:trPr>
          <w:trHeight w:val="284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60024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Single, Never Married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3FE5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115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FED5D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20.7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D2F6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720D4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15.2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32959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93E0F" w:rsidRPr="00C319CB" w14:paraId="324F1683" w14:textId="77777777" w:rsidTr="009B248A">
        <w:trPr>
          <w:trHeight w:val="284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CDF48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Married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838F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314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9B37B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56.5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534F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399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3C2C9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61.8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45EA0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93E0F" w:rsidRPr="00C319CB" w14:paraId="1A62435F" w14:textId="77777777" w:rsidTr="009B248A">
        <w:trPr>
          <w:trHeight w:val="284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F7922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Separated, Divorced, Widowed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6C327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127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972AF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22.8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149F0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149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E5607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23.1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71C38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93E0F" w:rsidRPr="00C319CB" w14:paraId="1F8F7E19" w14:textId="77777777" w:rsidTr="009B248A">
        <w:trPr>
          <w:trHeight w:val="284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F61BD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5B6A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0BD7C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21EEE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964FB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3C6D4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93E0F" w:rsidRPr="00C319CB" w14:paraId="572B124D" w14:textId="77777777" w:rsidTr="009B248A">
        <w:trPr>
          <w:trHeight w:val="284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538B5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319CB">
              <w:rPr>
                <w:rFonts w:eastAsia="Times New Roman" w:cstheme="minorHAnsi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575D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D5BEE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AECD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AB355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E9AF2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93E0F" w:rsidRPr="00C319CB" w14:paraId="0BE9FEA0" w14:textId="77777777" w:rsidTr="009B248A">
        <w:trPr>
          <w:trHeight w:val="284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9EC64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No formal education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78B1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8F944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7.2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6CCF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E2981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8.5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AE757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0.37</w:t>
            </w:r>
          </w:p>
        </w:tc>
      </w:tr>
      <w:tr w:rsidR="00293E0F" w:rsidRPr="00C319CB" w14:paraId="745C209E" w14:textId="77777777" w:rsidTr="009B248A">
        <w:trPr>
          <w:trHeight w:val="284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A0A15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Primary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85D3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247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799FC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44.4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4A70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255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38820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39.5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9FA82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93E0F" w:rsidRPr="00C319CB" w14:paraId="4E12D32D" w14:textId="77777777" w:rsidTr="009B248A">
        <w:trPr>
          <w:trHeight w:val="284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53F9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Secondary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33A0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218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F557E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39.2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B0D7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021DD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42.3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FFB91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93E0F" w:rsidRPr="00C319CB" w14:paraId="3CE87071" w14:textId="77777777" w:rsidTr="009B248A">
        <w:trPr>
          <w:trHeight w:val="284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3599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Tertiary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F6A9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3A78F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9.2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DDA8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76586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9.6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EAA4F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93E0F" w:rsidRPr="00C319CB" w14:paraId="3DA33EF4" w14:textId="77777777" w:rsidTr="009B248A">
        <w:trPr>
          <w:trHeight w:val="284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E6D6D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319CB">
              <w:rPr>
                <w:rFonts w:eastAsia="Times New Roman" w:cstheme="minorHAnsi"/>
                <w:b/>
                <w:bCs/>
                <w:sz w:val="18"/>
                <w:szCs w:val="18"/>
              </w:rPr>
              <w:t>Province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C849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8829F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C908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80561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35365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319CB">
              <w:rPr>
                <w:rFonts w:eastAsia="Times New Roman" w:cstheme="minorHAnsi"/>
                <w:b/>
                <w:bCs/>
                <w:sz w:val="18"/>
                <w:szCs w:val="18"/>
              </w:rPr>
              <w:t>&lt;0.01</w:t>
            </w:r>
          </w:p>
        </w:tc>
      </w:tr>
      <w:tr w:rsidR="00293E0F" w:rsidRPr="00C319CB" w14:paraId="1B1359DA" w14:textId="77777777" w:rsidTr="009B248A">
        <w:trPr>
          <w:trHeight w:val="284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2FAD2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Lusaka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1E81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237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8415C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42.6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4210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197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318E8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30.5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F65DB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93E0F" w:rsidRPr="00C319CB" w14:paraId="0B3E8E27" w14:textId="77777777" w:rsidTr="009B248A">
        <w:trPr>
          <w:trHeight w:val="284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ACB1F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Eastern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56AE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108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D12B2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19.4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2D6C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133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284B1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20.6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948E6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93E0F" w:rsidRPr="00C319CB" w14:paraId="3240F801" w14:textId="77777777" w:rsidTr="009B248A">
        <w:trPr>
          <w:trHeight w:val="284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02589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Southern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01E4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118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E4AE4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21.2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D61B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178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1BC61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27.6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47E60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93E0F" w:rsidRPr="00C319CB" w14:paraId="5858A601" w14:textId="77777777" w:rsidTr="009B248A">
        <w:trPr>
          <w:trHeight w:val="284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701A7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lastRenderedPageBreak/>
              <w:t>Western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1B7D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93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6709D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16.7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130B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138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68F4B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21.4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42B95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93E0F" w:rsidRPr="00C319CB" w14:paraId="3CA245BD" w14:textId="77777777" w:rsidTr="009B248A">
        <w:trPr>
          <w:trHeight w:val="153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55B03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319CB">
              <w:rPr>
                <w:rFonts w:eastAsia="Times New Roman" w:cstheme="minorHAnsi"/>
                <w:b/>
                <w:bCs/>
                <w:sz w:val="18"/>
                <w:szCs w:val="18"/>
              </w:rPr>
              <w:t>Last CD4 count (cells/µmol) prior to loss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7C74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01301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F54A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FEF41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A3C26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319CB">
              <w:rPr>
                <w:rFonts w:eastAsia="Times New Roman" w:cstheme="minorHAnsi"/>
                <w:b/>
                <w:bCs/>
                <w:sz w:val="18"/>
                <w:szCs w:val="18"/>
              </w:rPr>
              <w:t>&lt;0.01</w:t>
            </w:r>
          </w:p>
        </w:tc>
      </w:tr>
      <w:tr w:rsidR="00293E0F" w:rsidRPr="00C319CB" w14:paraId="1B773407" w14:textId="77777777" w:rsidTr="009B248A">
        <w:trPr>
          <w:trHeight w:val="284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A2586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&lt;350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528E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155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1F95D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35.6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2E4B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216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4ADFE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44.6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3AC57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93E0F" w:rsidRPr="00C319CB" w14:paraId="2D293D07" w14:textId="77777777" w:rsidTr="009B248A">
        <w:trPr>
          <w:trHeight w:val="284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3A508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351-500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EF3BE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99B49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23.0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227F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36064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23.4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5B8A3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93E0F" w:rsidRPr="00C319CB" w14:paraId="4C633CCC" w14:textId="77777777" w:rsidTr="009B248A">
        <w:trPr>
          <w:trHeight w:val="284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6FA08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&gt;500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B921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180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517FB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41.4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CEBA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155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8878B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32.0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4AE66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93E0F" w:rsidRPr="00C319CB" w14:paraId="755B253A" w14:textId="77777777" w:rsidTr="009B248A">
        <w:trPr>
          <w:trHeight w:val="284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02B5D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319CB">
              <w:rPr>
                <w:rFonts w:eastAsia="Times New Roman" w:cstheme="minorHAnsi"/>
                <w:b/>
                <w:bCs/>
                <w:sz w:val="18"/>
                <w:szCs w:val="18"/>
              </w:rPr>
              <w:t>Ever started ART prior to loss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C4CAC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6640A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8895B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A4AF8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AB694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319CB">
              <w:rPr>
                <w:rFonts w:eastAsia="Times New Roman" w:cstheme="minorHAnsi"/>
                <w:b/>
                <w:bCs/>
                <w:sz w:val="18"/>
                <w:szCs w:val="18"/>
              </w:rPr>
              <w:t>&lt;0.01</w:t>
            </w:r>
          </w:p>
        </w:tc>
      </w:tr>
      <w:tr w:rsidR="00293E0F" w:rsidRPr="00C319CB" w14:paraId="0CA2BA3B" w14:textId="77777777" w:rsidTr="009B248A">
        <w:trPr>
          <w:trHeight w:val="284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01DA1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7132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309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C5E7D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55.6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9449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29B2B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14.6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7BB21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93E0F" w:rsidRPr="00C319CB" w14:paraId="2073856A" w14:textId="77777777" w:rsidTr="009B248A">
        <w:trPr>
          <w:trHeight w:val="284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F29B9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 xml:space="preserve">Yes 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7233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247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A001F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44.4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66D3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552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C8405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85.5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185B7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93E0F" w:rsidRPr="00C319CB" w14:paraId="667B7482" w14:textId="77777777" w:rsidTr="009B248A">
        <w:trPr>
          <w:trHeight w:val="284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1F560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C319CB">
              <w:rPr>
                <w:rFonts w:eastAsia="Times New Roman" w:cstheme="minorHAnsi"/>
                <w:b/>
                <w:bCs/>
                <w:sz w:val="18"/>
                <w:szCs w:val="18"/>
              </w:rPr>
              <w:t>Facility Type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0A64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E5FBE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BC574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2CD47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A0A56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0.13</w:t>
            </w:r>
          </w:p>
        </w:tc>
      </w:tr>
      <w:tr w:rsidR="00293E0F" w:rsidRPr="00C319CB" w14:paraId="1E02458B" w14:textId="77777777" w:rsidTr="009B248A">
        <w:trPr>
          <w:trHeight w:val="284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19551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Rural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0217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131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F1900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23.6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FD87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152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0E66E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23.5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4E140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93E0F" w:rsidRPr="00C319CB" w14:paraId="7D017B5F" w14:textId="77777777" w:rsidTr="009B248A">
        <w:trPr>
          <w:trHeight w:val="284"/>
        </w:trPr>
        <w:tc>
          <w:tcPr>
            <w:tcW w:w="3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2B18C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Urban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2FB6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301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D2984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54.1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82F9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319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35203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49.4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E28D7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93E0F" w:rsidRPr="00C319CB" w14:paraId="4596FD1A" w14:textId="77777777" w:rsidTr="009B248A">
        <w:trPr>
          <w:trHeight w:val="292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6DF5A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Hospital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352A5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124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63A58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22.3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8F081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F3E46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27.1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4FE27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 </w:t>
            </w:r>
          </w:p>
        </w:tc>
      </w:tr>
      <w:tr w:rsidR="00293E0F" w:rsidRPr="00C319CB" w14:paraId="6905126A" w14:textId="77777777" w:rsidTr="009B248A">
        <w:trPr>
          <w:trHeight w:val="292"/>
        </w:trPr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78AD9B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C319CB">
              <w:rPr>
                <w:rFonts w:eastAsia="Times New Roman" w:cstheme="minorHAnsi"/>
                <w:sz w:val="18"/>
                <w:szCs w:val="18"/>
              </w:rPr>
              <w:t>Wald chi-square test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A8E102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CCF16E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56CB6D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C6CC7E" w14:textId="77777777" w:rsidR="00293E0F" w:rsidRPr="00C319CB" w:rsidRDefault="00293E0F" w:rsidP="009B248A">
            <w:pPr>
              <w:spacing w:after="0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39FEAF2" w14:textId="77777777" w:rsidR="00293E0F" w:rsidRPr="00C319CB" w:rsidRDefault="00293E0F" w:rsidP="009B248A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02A057CF" w14:textId="4F6C6324" w:rsidR="00293E0F" w:rsidRDefault="00293E0F" w:rsidP="00293E0F">
      <w:pPr>
        <w:rPr>
          <w:rFonts w:cstheme="minorHAnsi"/>
        </w:rPr>
      </w:pPr>
    </w:p>
    <w:p w14:paraId="0C242A72" w14:textId="77777777" w:rsidR="00541A49" w:rsidRDefault="00541A49" w:rsidP="00293E0F">
      <w:pPr>
        <w:rPr>
          <w:rFonts w:cstheme="minorHAnsi"/>
        </w:rPr>
      </w:pPr>
    </w:p>
    <w:p w14:paraId="5C5557DF" w14:textId="77777777" w:rsidR="00293E0F" w:rsidRPr="00883BED" w:rsidRDefault="00293E0F" w:rsidP="00293E0F">
      <w:pPr>
        <w:rPr>
          <w:rFonts w:cstheme="minorHAnsi"/>
        </w:rPr>
      </w:pPr>
      <w:r w:rsidRPr="00883BED">
        <w:rPr>
          <w:rFonts w:cstheme="minorHAnsi"/>
        </w:rPr>
        <w:t xml:space="preserve">Supplemental Table 2. Multivariable Cox </w:t>
      </w:r>
      <w:r w:rsidRPr="00883BED">
        <w:rPr>
          <w:rFonts w:cstheme="minorHAnsi"/>
          <w:bCs/>
        </w:rPr>
        <w:t>proportional hazards regression of predictors of return by 1-year post-disengagement</w:t>
      </w:r>
    </w:p>
    <w:tbl>
      <w:tblPr>
        <w:tblW w:w="9452" w:type="dxa"/>
        <w:tblLook w:val="04A0" w:firstRow="1" w:lastRow="0" w:firstColumn="1" w:lastColumn="0" w:noHBand="0" w:noVBand="1"/>
      </w:tblPr>
      <w:tblGrid>
        <w:gridCol w:w="5476"/>
        <w:gridCol w:w="1113"/>
        <w:gridCol w:w="806"/>
        <w:gridCol w:w="943"/>
        <w:gridCol w:w="1114"/>
      </w:tblGrid>
      <w:tr w:rsidR="00293E0F" w:rsidRPr="00CE5600" w14:paraId="1CF209A2" w14:textId="77777777" w:rsidTr="009B248A">
        <w:trPr>
          <w:trHeight w:val="473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DE47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3996" w14:textId="77777777" w:rsidR="00293E0F" w:rsidRPr="00CE5600" w:rsidRDefault="00293E0F" w:rsidP="009B248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Return by 1 year (n=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189</w:t>
            </w:r>
            <w:r w:rsidRPr="00CE560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), Statistical significance-driven adjustment^ </w:t>
            </w:r>
          </w:p>
        </w:tc>
      </w:tr>
      <w:tr w:rsidR="00293E0F" w:rsidRPr="00CE5600" w14:paraId="76A81052" w14:textId="77777777" w:rsidTr="009B248A">
        <w:trPr>
          <w:trHeight w:val="326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5309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Predictors of return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6492D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Hazard Ratio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21312" w14:textId="77777777" w:rsidR="00293E0F" w:rsidRPr="00CE5600" w:rsidRDefault="00293E0F" w:rsidP="009B248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7D92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p-value</w:t>
            </w:r>
          </w:p>
        </w:tc>
      </w:tr>
      <w:tr w:rsidR="00293E0F" w:rsidRPr="00CE5600" w14:paraId="59C34846" w14:textId="77777777" w:rsidTr="009B248A">
        <w:trPr>
          <w:trHeight w:val="199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887022A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Male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sex</w:t>
            </w:r>
            <w:r w:rsidRPr="00CE560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v. Female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6AE025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1.54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4525D1F1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0.74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F3F6F9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3.19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5681ED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0.25</w:t>
            </w:r>
          </w:p>
        </w:tc>
      </w:tr>
      <w:tr w:rsidR="00293E0F" w:rsidRPr="00CE5600" w14:paraId="02E4652E" w14:textId="77777777" w:rsidTr="009B248A">
        <w:trPr>
          <w:trHeight w:val="199"/>
        </w:trPr>
        <w:tc>
          <w:tcPr>
            <w:tcW w:w="5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83D7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Age at disengagement (years)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A3D9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8A661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BC51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4A8A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&lt;0.01</w:t>
            </w:r>
          </w:p>
        </w:tc>
      </w:tr>
      <w:tr w:rsidR="00293E0F" w:rsidRPr="00CE5600" w14:paraId="33ECD5ED" w14:textId="77777777" w:rsidTr="009B248A">
        <w:trPr>
          <w:trHeight w:val="199"/>
        </w:trPr>
        <w:tc>
          <w:tcPr>
            <w:tcW w:w="5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4F69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18-24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1D61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4DF7E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A2AA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2EF2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293E0F" w:rsidRPr="00CE5600" w14:paraId="6A9F4AA5" w14:textId="77777777" w:rsidTr="009B248A">
        <w:trPr>
          <w:trHeight w:val="199"/>
        </w:trPr>
        <w:tc>
          <w:tcPr>
            <w:tcW w:w="5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C109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25-34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4B3D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1.45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43C40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0.47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3BF6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4.48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4EF7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293E0F" w:rsidRPr="00CE5600" w14:paraId="7615C463" w14:textId="77777777" w:rsidTr="009B248A">
        <w:trPr>
          <w:trHeight w:val="199"/>
        </w:trPr>
        <w:tc>
          <w:tcPr>
            <w:tcW w:w="5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91F3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35-44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1AB4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2.17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035F3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0.69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547D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6.88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1581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293E0F" w:rsidRPr="00CE5600" w14:paraId="329E10DF" w14:textId="77777777" w:rsidTr="009B248A">
        <w:trPr>
          <w:trHeight w:val="199"/>
        </w:trPr>
        <w:tc>
          <w:tcPr>
            <w:tcW w:w="5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F197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 xml:space="preserve">45+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0FCA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7.43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A7B5E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2.25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ADD4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24.51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47F9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293E0F" w:rsidRPr="00CE5600" w14:paraId="662A45C9" w14:textId="77777777" w:rsidTr="009B248A">
        <w:trPr>
          <w:trHeight w:val="199"/>
        </w:trPr>
        <w:tc>
          <w:tcPr>
            <w:tcW w:w="5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74FA06B0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6DF7950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vAlign w:val="center"/>
            <w:hideMark/>
          </w:tcPr>
          <w:p w14:paraId="363DB0C7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77B39D67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0AA73D3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&lt;0.01</w:t>
            </w:r>
          </w:p>
        </w:tc>
      </w:tr>
      <w:tr w:rsidR="00293E0F" w:rsidRPr="00CE5600" w14:paraId="441AF8BA" w14:textId="77777777" w:rsidTr="009B248A">
        <w:trPr>
          <w:trHeight w:val="199"/>
        </w:trPr>
        <w:tc>
          <w:tcPr>
            <w:tcW w:w="5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7EC40B94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No formal education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1FD2B9F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1.00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vAlign w:val="center"/>
            <w:hideMark/>
          </w:tcPr>
          <w:p w14:paraId="287F3A2C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3E7616F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E91A2AF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293E0F" w:rsidRPr="00CE5600" w14:paraId="0AF018D0" w14:textId="77777777" w:rsidTr="009B248A">
        <w:trPr>
          <w:trHeight w:val="199"/>
        </w:trPr>
        <w:tc>
          <w:tcPr>
            <w:tcW w:w="5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9C4D9A6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Primary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6FDEAC97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5.94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vAlign w:val="center"/>
            <w:hideMark/>
          </w:tcPr>
          <w:p w14:paraId="4C8FFD4A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0.75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AF4D108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47.31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2D03EEE2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293E0F" w:rsidRPr="00CE5600" w14:paraId="37F4A93A" w14:textId="77777777" w:rsidTr="009B248A">
        <w:trPr>
          <w:trHeight w:val="199"/>
        </w:trPr>
        <w:tc>
          <w:tcPr>
            <w:tcW w:w="5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37F4ACB1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Secondary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091E6EE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1.59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vAlign w:val="center"/>
            <w:hideMark/>
          </w:tcPr>
          <w:p w14:paraId="38551021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0.17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2588965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14.45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99BC581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293E0F" w:rsidRPr="00CE5600" w14:paraId="4AAED27C" w14:textId="77777777" w:rsidTr="009B248A">
        <w:trPr>
          <w:trHeight w:val="199"/>
        </w:trPr>
        <w:tc>
          <w:tcPr>
            <w:tcW w:w="5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400CD4DC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Tertiary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474EDE01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0.37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vAlign w:val="center"/>
            <w:hideMark/>
          </w:tcPr>
          <w:p w14:paraId="37A79D49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0.02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449D9F4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6.80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103B36B7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293E0F" w:rsidRPr="00CE5600" w14:paraId="19B94F7F" w14:textId="77777777" w:rsidTr="009B248A">
        <w:trPr>
          <w:trHeight w:val="326"/>
        </w:trPr>
        <w:tc>
          <w:tcPr>
            <w:tcW w:w="5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CE3E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Did not spend &gt;1 month away from usual residence in past year v. Did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E948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1.93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B30F1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0.87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79D3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4.29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5930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0.11</w:t>
            </w:r>
          </w:p>
        </w:tc>
      </w:tr>
      <w:tr w:rsidR="00293E0F" w:rsidRPr="00CE5600" w14:paraId="372E4CC9" w14:textId="77777777" w:rsidTr="009B248A">
        <w:trPr>
          <w:trHeight w:val="199"/>
        </w:trPr>
        <w:tc>
          <w:tcPr>
            <w:tcW w:w="5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14:paraId="752B726E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Used herbal remedies in past 6 mo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nths</w:t>
            </w:r>
            <w:r w:rsidRPr="00CE560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v. Did not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1ED1E81D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8.88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vAlign w:val="center"/>
            <w:hideMark/>
          </w:tcPr>
          <w:p w14:paraId="75C267A4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2.25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E0EE6E1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35.00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CBC1995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&lt;0.01</w:t>
            </w:r>
          </w:p>
        </w:tc>
      </w:tr>
      <w:tr w:rsidR="00293E0F" w:rsidRPr="00CE5600" w14:paraId="0C3766B4" w14:textId="77777777" w:rsidTr="009B248A">
        <w:trPr>
          <w:trHeight w:val="199"/>
        </w:trPr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84D4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Patient reported reasons for disengagement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6946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B5502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F881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5157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293E0F" w:rsidRPr="00CE5600" w14:paraId="2B29DB26" w14:textId="77777777" w:rsidTr="009B248A">
        <w:trPr>
          <w:trHeight w:val="326"/>
        </w:trPr>
        <w:tc>
          <w:tcPr>
            <w:tcW w:w="5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B0AD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Any structural reason for stopping care v. no structural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B9E8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2.31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9EA0C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1.02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B670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5.22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A5A0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0.05</w:t>
            </w:r>
          </w:p>
        </w:tc>
      </w:tr>
      <w:tr w:rsidR="00293E0F" w:rsidRPr="00CE5600" w14:paraId="1DE35E5E" w14:textId="77777777" w:rsidTr="009B248A">
        <w:trPr>
          <w:trHeight w:val="399"/>
        </w:trPr>
        <w:tc>
          <w:tcPr>
            <w:tcW w:w="5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7FC8FA1F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Any psychosocial reason for stopping care v. no psychosocial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5C3075BD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0.24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DDEBF7"/>
            <w:vAlign w:val="center"/>
            <w:hideMark/>
          </w:tcPr>
          <w:p w14:paraId="4A21C4E0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0.10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0C8AB0D3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0.59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EBF7"/>
            <w:vAlign w:val="center"/>
            <w:hideMark/>
          </w:tcPr>
          <w:p w14:paraId="3FAE5443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&lt;0.01</w:t>
            </w:r>
          </w:p>
        </w:tc>
      </w:tr>
      <w:tr w:rsidR="00293E0F" w:rsidRPr="00CE5600" w14:paraId="27F54081" w14:textId="77777777" w:rsidTr="009B248A">
        <w:trPr>
          <w:trHeight w:val="315"/>
        </w:trPr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EF53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Any clinic reason for stopping care v. no clinic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1F50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0.21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F29EF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0.08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A8EB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sz w:val="18"/>
                <w:szCs w:val="18"/>
              </w:rPr>
              <w:t>0.56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F2D8" w14:textId="77777777" w:rsidR="00293E0F" w:rsidRPr="00CE5600" w:rsidRDefault="00293E0F" w:rsidP="009B248A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CE5600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&lt;0.01</w:t>
            </w:r>
          </w:p>
        </w:tc>
      </w:tr>
    </w:tbl>
    <w:p w14:paraId="06B86E68" w14:textId="77777777" w:rsidR="00293E0F" w:rsidRPr="00CE5600" w:rsidRDefault="00293E0F" w:rsidP="00293E0F">
      <w:r w:rsidRPr="00CE5600">
        <w:rPr>
          <w:rFonts w:ascii="Calibri" w:eastAsia="Times New Roman" w:hAnsi="Calibri" w:cs="Calibri"/>
          <w:sz w:val="18"/>
          <w:szCs w:val="18"/>
        </w:rPr>
        <w:t>^adjusted for:</w:t>
      </w:r>
      <w:r>
        <w:rPr>
          <w:rFonts w:ascii="Calibri" w:eastAsia="Times New Roman" w:hAnsi="Calibri" w:cs="Calibri"/>
          <w:sz w:val="18"/>
          <w:szCs w:val="18"/>
        </w:rPr>
        <w:t xml:space="preserve"> (theory-driven): sex</w:t>
      </w:r>
      <w:r w:rsidRPr="00CE5600">
        <w:rPr>
          <w:rFonts w:ascii="Calibri" w:eastAsia="Times New Roman" w:hAnsi="Calibri" w:cs="Calibri"/>
          <w:sz w:val="18"/>
          <w:szCs w:val="18"/>
        </w:rPr>
        <w:t>, age,</w:t>
      </w:r>
      <w:r>
        <w:rPr>
          <w:rFonts w:ascii="Calibri" w:eastAsia="Times New Roman" w:hAnsi="Calibri" w:cs="Calibri"/>
          <w:sz w:val="18"/>
          <w:szCs w:val="18"/>
        </w:rPr>
        <w:t xml:space="preserve"> (univariate statistical significance &lt;0.05 driven):</w:t>
      </w:r>
      <w:r w:rsidRPr="00CE5600">
        <w:rPr>
          <w:rFonts w:ascii="Calibri" w:eastAsia="Times New Roman" w:hAnsi="Calibri" w:cs="Calibri"/>
          <w:sz w:val="18"/>
          <w:szCs w:val="18"/>
        </w:rPr>
        <w:t xml:space="preserve"> education, mobility, herbal remedy use, having structural, psychosocial or clinical reasons for disengagement</w:t>
      </w:r>
    </w:p>
    <w:p w14:paraId="7EECCF0A" w14:textId="77777777" w:rsidR="008749AC" w:rsidRDefault="008749AC"/>
    <w:sectPr w:rsidR="00874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0F"/>
    <w:rsid w:val="00291111"/>
    <w:rsid w:val="00293E0F"/>
    <w:rsid w:val="00541A49"/>
    <w:rsid w:val="00770785"/>
    <w:rsid w:val="008749AC"/>
    <w:rsid w:val="009F607D"/>
    <w:rsid w:val="00A65DC6"/>
    <w:rsid w:val="00B405AD"/>
    <w:rsid w:val="00D0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7BC2F"/>
  <w15:chartTrackingRefBased/>
  <w15:docId w15:val="{E4244874-B52A-4C90-8052-7ECF7C75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Beres</dc:creator>
  <cp:keywords/>
  <dc:description/>
  <cp:lastModifiedBy>Laura Beres</cp:lastModifiedBy>
  <cp:revision>2</cp:revision>
  <dcterms:created xsi:type="dcterms:W3CDTF">2020-09-25T13:58:00Z</dcterms:created>
  <dcterms:modified xsi:type="dcterms:W3CDTF">2020-09-25T13:58:00Z</dcterms:modified>
</cp:coreProperties>
</file>