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8A936" w14:textId="77777777" w:rsidR="002A55D6" w:rsidRDefault="002A55D6" w:rsidP="002A55D6">
      <w:pPr>
        <w:pStyle w:val="Heading2"/>
        <w:spacing w:before="80" w:after="6" w:line="477" w:lineRule="auto"/>
        <w:ind w:left="0"/>
        <w:jc w:val="center"/>
      </w:pPr>
      <w:bookmarkStart w:id="0" w:name="_GoBack"/>
      <w:bookmarkEnd w:id="0"/>
      <w:r>
        <w:t>Supplemental Digital Content</w:t>
      </w:r>
    </w:p>
    <w:p w14:paraId="3B704D04" w14:textId="77777777" w:rsidR="002A55D6" w:rsidRDefault="002A55D6" w:rsidP="002A55D6">
      <w:pPr>
        <w:pStyle w:val="Heading2"/>
        <w:spacing w:before="80" w:after="6" w:line="477" w:lineRule="auto"/>
        <w:ind w:left="100"/>
        <w:jc w:val="center"/>
      </w:pPr>
    </w:p>
    <w:p w14:paraId="5E476878" w14:textId="77777777" w:rsidR="002A55D6" w:rsidRDefault="002A55D6" w:rsidP="002A55D6">
      <w:pPr>
        <w:pStyle w:val="Heading2"/>
        <w:spacing w:before="80" w:after="6" w:line="477" w:lineRule="auto"/>
        <w:ind w:left="100"/>
        <w:jc w:val="center"/>
      </w:pPr>
      <w:r>
        <w:t>Table</w:t>
      </w:r>
      <w:r>
        <w:rPr>
          <w:spacing w:val="-19"/>
        </w:rPr>
        <w:t xml:space="preserve"> </w:t>
      </w:r>
      <w:r>
        <w:t>S1:</w:t>
      </w:r>
      <w:r>
        <w:rPr>
          <w:spacing w:val="-18"/>
        </w:rPr>
        <w:t xml:space="preserve"> </w:t>
      </w:r>
      <w:r>
        <w:t>Associations</w:t>
      </w:r>
      <w:r>
        <w:rPr>
          <w:spacing w:val="-18"/>
        </w:rPr>
        <w:t xml:space="preserve"> </w:t>
      </w:r>
      <w:r>
        <w:t>among</w:t>
      </w:r>
      <w:r>
        <w:rPr>
          <w:spacing w:val="-18"/>
        </w:rPr>
        <w:t xml:space="preserve"> </w:t>
      </w:r>
      <w:r>
        <w:t>314</w:t>
      </w:r>
      <w:r>
        <w:rPr>
          <w:spacing w:val="-18"/>
        </w:rPr>
        <w:t xml:space="preserve"> </w:t>
      </w:r>
      <w:r>
        <w:t>dolutegravir</w:t>
      </w:r>
      <w:r>
        <w:rPr>
          <w:spacing w:val="-18"/>
        </w:rPr>
        <w:t xml:space="preserve"> </w:t>
      </w:r>
      <w:r>
        <w:t>recipients</w:t>
      </w:r>
      <w:r>
        <w:rPr>
          <w:spacing w:val="-18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percentage</w:t>
      </w:r>
      <w:r>
        <w:rPr>
          <w:spacing w:val="-18"/>
        </w:rPr>
        <w:t xml:space="preserve"> </w:t>
      </w:r>
      <w:r>
        <w:t>weight</w:t>
      </w:r>
      <w:r>
        <w:rPr>
          <w:spacing w:val="-18"/>
        </w:rPr>
        <w:t xml:space="preserve"> </w:t>
      </w:r>
      <w:r>
        <w:t>gain at week 48 all polymorphisms in genes relevant to</w:t>
      </w:r>
      <w:r>
        <w:rPr>
          <w:spacing w:val="-13"/>
        </w:rPr>
        <w:t xml:space="preserve"> </w:t>
      </w:r>
      <w:r>
        <w:t>dolutegravir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1301"/>
        <w:gridCol w:w="1301"/>
        <w:gridCol w:w="1301"/>
      </w:tblGrid>
      <w:tr w:rsidR="002A55D6" w14:paraId="2F29C9FE" w14:textId="77777777" w:rsidTr="00DB6788">
        <w:trPr>
          <w:trHeight w:val="340"/>
          <w:jc w:val="center"/>
        </w:trPr>
        <w:tc>
          <w:tcPr>
            <w:tcW w:w="1378" w:type="dxa"/>
          </w:tcPr>
          <w:p w14:paraId="747FB183" w14:textId="77777777" w:rsidR="002A55D6" w:rsidRDefault="002A55D6" w:rsidP="00DB6788">
            <w:pPr>
              <w:pStyle w:val="TableParagraph"/>
              <w:spacing w:before="57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SNP</w:t>
            </w:r>
            <w:r>
              <w:rPr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301" w:type="dxa"/>
          </w:tcPr>
          <w:p w14:paraId="61C9DA56" w14:textId="77777777" w:rsidR="002A55D6" w:rsidRDefault="002A55D6" w:rsidP="00DB6788">
            <w:pPr>
              <w:pStyle w:val="TableParagraph"/>
              <w:spacing w:before="57"/>
              <w:ind w:righ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Gene</w:t>
            </w:r>
            <w:r>
              <w:rPr>
                <w:b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301" w:type="dxa"/>
          </w:tcPr>
          <w:p w14:paraId="17C9F6E0" w14:textId="77777777" w:rsidR="002A55D6" w:rsidRDefault="002A55D6" w:rsidP="00DB6788">
            <w:pPr>
              <w:pStyle w:val="TableParagraph"/>
              <w:spacing w:before="57"/>
              <w:ind w:left="4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Beta</w:t>
            </w:r>
          </w:p>
        </w:tc>
        <w:tc>
          <w:tcPr>
            <w:tcW w:w="1301" w:type="dxa"/>
          </w:tcPr>
          <w:p w14:paraId="3A10BCDA" w14:textId="77777777" w:rsidR="002A55D6" w:rsidRDefault="002A55D6" w:rsidP="00DB6788">
            <w:pPr>
              <w:pStyle w:val="TableParagraph"/>
              <w:spacing w:before="0" w:line="229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P-</w:t>
            </w:r>
            <w:proofErr w:type="spellStart"/>
            <w:r>
              <w:rPr>
                <w:b/>
                <w:sz w:val="20"/>
              </w:rPr>
              <w:t>value</w:t>
            </w:r>
            <w:r>
              <w:rPr>
                <w:b/>
                <w:sz w:val="20"/>
                <w:vertAlign w:val="superscript"/>
              </w:rPr>
              <w:t>c</w:t>
            </w:r>
            <w:proofErr w:type="spellEnd"/>
          </w:p>
        </w:tc>
      </w:tr>
      <w:tr w:rsidR="002A55D6" w14:paraId="726CEF2B" w14:textId="77777777" w:rsidTr="00DB6788">
        <w:trPr>
          <w:trHeight w:val="340"/>
          <w:jc w:val="center"/>
        </w:trPr>
        <w:tc>
          <w:tcPr>
            <w:tcW w:w="1378" w:type="dxa"/>
          </w:tcPr>
          <w:p w14:paraId="7136E418" w14:textId="77777777" w:rsidR="002A55D6" w:rsidRDefault="002A55D6" w:rsidP="00DB6788">
            <w:pPr>
              <w:pStyle w:val="TableParagraph"/>
              <w:spacing w:before="57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rs4148149</w:t>
            </w:r>
          </w:p>
        </w:tc>
        <w:tc>
          <w:tcPr>
            <w:tcW w:w="1301" w:type="dxa"/>
          </w:tcPr>
          <w:p w14:paraId="61D97037" w14:textId="77777777" w:rsidR="002A55D6" w:rsidRDefault="002A55D6" w:rsidP="00DB6788">
            <w:pPr>
              <w:pStyle w:val="TableParagraph"/>
              <w:spacing w:before="57"/>
              <w:ind w:right="120"/>
              <w:rPr>
                <w:i/>
                <w:sz w:val="20"/>
              </w:rPr>
            </w:pPr>
            <w:r>
              <w:rPr>
                <w:i/>
                <w:sz w:val="20"/>
              </w:rPr>
              <w:t>ABCG2</w:t>
            </w:r>
          </w:p>
        </w:tc>
        <w:tc>
          <w:tcPr>
            <w:tcW w:w="1301" w:type="dxa"/>
          </w:tcPr>
          <w:p w14:paraId="6DB2E5CA" w14:textId="77777777" w:rsidR="002A55D6" w:rsidRDefault="002A55D6" w:rsidP="00DB6788">
            <w:pPr>
              <w:pStyle w:val="TableParagraph"/>
              <w:spacing w:before="5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-1.96</w:t>
            </w:r>
          </w:p>
        </w:tc>
        <w:tc>
          <w:tcPr>
            <w:tcW w:w="1301" w:type="dxa"/>
          </w:tcPr>
          <w:p w14:paraId="0326613C" w14:textId="77777777" w:rsidR="002A55D6" w:rsidRDefault="002A55D6" w:rsidP="00DB6788">
            <w:pPr>
              <w:pStyle w:val="TableParagraph"/>
              <w:spacing w:before="57"/>
              <w:ind w:right="122"/>
              <w:rPr>
                <w:sz w:val="20"/>
              </w:rPr>
            </w:pPr>
            <w:r>
              <w:rPr>
                <w:sz w:val="20"/>
              </w:rPr>
              <w:t>7.0 x 10</w:t>
            </w:r>
            <w:r>
              <w:rPr>
                <w:sz w:val="20"/>
                <w:vertAlign w:val="superscript"/>
              </w:rPr>
              <w:t>-4</w:t>
            </w:r>
          </w:p>
        </w:tc>
      </w:tr>
      <w:tr w:rsidR="002A55D6" w14:paraId="615F9524" w14:textId="77777777" w:rsidTr="00DB6788">
        <w:trPr>
          <w:trHeight w:val="340"/>
          <w:jc w:val="center"/>
        </w:trPr>
        <w:tc>
          <w:tcPr>
            <w:tcW w:w="1378" w:type="dxa"/>
          </w:tcPr>
          <w:p w14:paraId="5820438D" w14:textId="77777777" w:rsidR="002A55D6" w:rsidRDefault="002A55D6" w:rsidP="00DB6788">
            <w:pPr>
              <w:pStyle w:val="TableParagraph"/>
              <w:spacing w:before="57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rs12641369</w:t>
            </w:r>
          </w:p>
        </w:tc>
        <w:tc>
          <w:tcPr>
            <w:tcW w:w="1301" w:type="dxa"/>
          </w:tcPr>
          <w:p w14:paraId="68CC5D99" w14:textId="77777777" w:rsidR="002A55D6" w:rsidRDefault="002A55D6" w:rsidP="00DB6788">
            <w:pPr>
              <w:pStyle w:val="TableParagraph"/>
              <w:spacing w:before="57"/>
              <w:ind w:right="120"/>
              <w:rPr>
                <w:i/>
                <w:sz w:val="20"/>
              </w:rPr>
            </w:pPr>
            <w:r>
              <w:rPr>
                <w:i/>
                <w:sz w:val="20"/>
              </w:rPr>
              <w:t>ABCG2</w:t>
            </w:r>
          </w:p>
        </w:tc>
        <w:tc>
          <w:tcPr>
            <w:tcW w:w="1301" w:type="dxa"/>
          </w:tcPr>
          <w:p w14:paraId="032FAD92" w14:textId="77777777" w:rsidR="002A55D6" w:rsidRDefault="002A55D6" w:rsidP="00DB6788">
            <w:pPr>
              <w:pStyle w:val="TableParagraph"/>
              <w:spacing w:before="5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-1.88</w:t>
            </w:r>
          </w:p>
        </w:tc>
        <w:tc>
          <w:tcPr>
            <w:tcW w:w="1301" w:type="dxa"/>
          </w:tcPr>
          <w:p w14:paraId="57227E99" w14:textId="77777777" w:rsidR="002A55D6" w:rsidRDefault="002A55D6" w:rsidP="00DB6788">
            <w:pPr>
              <w:pStyle w:val="TableParagraph"/>
              <w:spacing w:before="57"/>
              <w:ind w:right="122"/>
              <w:rPr>
                <w:sz w:val="20"/>
              </w:rPr>
            </w:pPr>
            <w:r>
              <w:rPr>
                <w:sz w:val="20"/>
              </w:rPr>
              <w:t>0.00104</w:t>
            </w:r>
          </w:p>
        </w:tc>
      </w:tr>
      <w:tr w:rsidR="002A55D6" w14:paraId="4E1C63A2" w14:textId="77777777" w:rsidTr="00DB6788">
        <w:trPr>
          <w:trHeight w:val="340"/>
          <w:jc w:val="center"/>
        </w:trPr>
        <w:tc>
          <w:tcPr>
            <w:tcW w:w="1378" w:type="dxa"/>
          </w:tcPr>
          <w:p w14:paraId="2AE96397" w14:textId="77777777" w:rsidR="002A55D6" w:rsidRDefault="002A55D6" w:rsidP="00DB6788">
            <w:pPr>
              <w:pStyle w:val="TableParagraph"/>
              <w:spacing w:before="57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rs28898593</w:t>
            </w:r>
          </w:p>
        </w:tc>
        <w:tc>
          <w:tcPr>
            <w:tcW w:w="1301" w:type="dxa"/>
          </w:tcPr>
          <w:p w14:paraId="569E65B4" w14:textId="77777777" w:rsidR="002A55D6" w:rsidRDefault="002A55D6" w:rsidP="00DB6788">
            <w:pPr>
              <w:pStyle w:val="TableParagraph"/>
              <w:spacing w:before="57"/>
              <w:ind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UGT1A1</w:t>
            </w:r>
          </w:p>
        </w:tc>
        <w:tc>
          <w:tcPr>
            <w:tcW w:w="1301" w:type="dxa"/>
          </w:tcPr>
          <w:p w14:paraId="15B0A008" w14:textId="77777777" w:rsidR="002A55D6" w:rsidRDefault="002A55D6" w:rsidP="00DB6788">
            <w:pPr>
              <w:pStyle w:val="TableParagraph"/>
              <w:spacing w:before="5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-2.76</w:t>
            </w:r>
          </w:p>
        </w:tc>
        <w:tc>
          <w:tcPr>
            <w:tcW w:w="1301" w:type="dxa"/>
          </w:tcPr>
          <w:p w14:paraId="33F80D20" w14:textId="77777777" w:rsidR="002A55D6" w:rsidRDefault="002A55D6" w:rsidP="00DB6788">
            <w:pPr>
              <w:pStyle w:val="TableParagraph"/>
              <w:spacing w:before="57"/>
              <w:ind w:right="122"/>
              <w:rPr>
                <w:sz w:val="20"/>
              </w:rPr>
            </w:pPr>
            <w:r>
              <w:rPr>
                <w:sz w:val="20"/>
              </w:rPr>
              <w:t>0.005</w:t>
            </w:r>
          </w:p>
        </w:tc>
      </w:tr>
      <w:tr w:rsidR="002A55D6" w14:paraId="7270D5B7" w14:textId="77777777" w:rsidTr="00DB6788">
        <w:trPr>
          <w:trHeight w:val="340"/>
          <w:jc w:val="center"/>
        </w:trPr>
        <w:tc>
          <w:tcPr>
            <w:tcW w:w="1378" w:type="dxa"/>
          </w:tcPr>
          <w:p w14:paraId="322723FB" w14:textId="77777777" w:rsidR="002A55D6" w:rsidRDefault="002A55D6" w:rsidP="00DB6788">
            <w:pPr>
              <w:pStyle w:val="TableParagraph"/>
              <w:spacing w:before="57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rs11695770</w:t>
            </w:r>
          </w:p>
        </w:tc>
        <w:tc>
          <w:tcPr>
            <w:tcW w:w="1301" w:type="dxa"/>
          </w:tcPr>
          <w:p w14:paraId="229C1DC4" w14:textId="77777777" w:rsidR="002A55D6" w:rsidRDefault="002A55D6" w:rsidP="00DB6788">
            <w:pPr>
              <w:pStyle w:val="TableParagraph"/>
              <w:spacing w:before="57"/>
              <w:ind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UGT1A1</w:t>
            </w:r>
          </w:p>
        </w:tc>
        <w:tc>
          <w:tcPr>
            <w:tcW w:w="1301" w:type="dxa"/>
          </w:tcPr>
          <w:p w14:paraId="5A2EA9EA" w14:textId="77777777" w:rsidR="002A55D6" w:rsidRDefault="002A55D6" w:rsidP="00DB6788">
            <w:pPr>
              <w:pStyle w:val="TableParagraph"/>
              <w:spacing w:before="5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-1.59</w:t>
            </w:r>
          </w:p>
        </w:tc>
        <w:tc>
          <w:tcPr>
            <w:tcW w:w="1301" w:type="dxa"/>
          </w:tcPr>
          <w:p w14:paraId="4B395B4F" w14:textId="77777777" w:rsidR="002A55D6" w:rsidRDefault="002A55D6" w:rsidP="00DB6788">
            <w:pPr>
              <w:pStyle w:val="TableParagraph"/>
              <w:spacing w:before="57"/>
              <w:ind w:right="122"/>
              <w:rPr>
                <w:sz w:val="20"/>
              </w:rPr>
            </w:pPr>
            <w:r>
              <w:rPr>
                <w:sz w:val="20"/>
              </w:rPr>
              <w:t>0.006</w:t>
            </w:r>
          </w:p>
        </w:tc>
      </w:tr>
      <w:tr w:rsidR="002A55D6" w14:paraId="014F065F" w14:textId="77777777" w:rsidTr="00DB6788">
        <w:trPr>
          <w:trHeight w:val="340"/>
          <w:jc w:val="center"/>
        </w:trPr>
        <w:tc>
          <w:tcPr>
            <w:tcW w:w="1378" w:type="dxa"/>
          </w:tcPr>
          <w:p w14:paraId="6DC3BC86" w14:textId="77777777" w:rsidR="002A55D6" w:rsidRDefault="002A55D6" w:rsidP="00DB6788">
            <w:pPr>
              <w:pStyle w:val="TableParagraph"/>
              <w:spacing w:before="57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rs17131983</w:t>
            </w:r>
          </w:p>
        </w:tc>
        <w:tc>
          <w:tcPr>
            <w:tcW w:w="1301" w:type="dxa"/>
          </w:tcPr>
          <w:p w14:paraId="09244204" w14:textId="77777777" w:rsidR="002A55D6" w:rsidRDefault="002A55D6" w:rsidP="00DB6788">
            <w:pPr>
              <w:pStyle w:val="TableParagraph"/>
              <w:spacing w:before="57"/>
              <w:ind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ABCB1</w:t>
            </w:r>
          </w:p>
        </w:tc>
        <w:tc>
          <w:tcPr>
            <w:tcW w:w="1301" w:type="dxa"/>
          </w:tcPr>
          <w:p w14:paraId="4F054521" w14:textId="77777777" w:rsidR="002A55D6" w:rsidRDefault="002A55D6" w:rsidP="00DB6788">
            <w:pPr>
              <w:pStyle w:val="TableParagraph"/>
              <w:spacing w:before="57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  <w:tc>
          <w:tcPr>
            <w:tcW w:w="1301" w:type="dxa"/>
          </w:tcPr>
          <w:p w14:paraId="1839ED3D" w14:textId="77777777" w:rsidR="002A55D6" w:rsidRDefault="002A55D6" w:rsidP="00DB6788">
            <w:pPr>
              <w:pStyle w:val="TableParagraph"/>
              <w:spacing w:before="57"/>
              <w:ind w:right="122"/>
              <w:rPr>
                <w:sz w:val="20"/>
              </w:rPr>
            </w:pPr>
            <w:r>
              <w:rPr>
                <w:sz w:val="20"/>
              </w:rPr>
              <w:t>0.006</w:t>
            </w:r>
          </w:p>
        </w:tc>
      </w:tr>
      <w:tr w:rsidR="002A55D6" w14:paraId="69DF840B" w14:textId="77777777" w:rsidTr="00DB6788">
        <w:trPr>
          <w:trHeight w:val="340"/>
          <w:jc w:val="center"/>
        </w:trPr>
        <w:tc>
          <w:tcPr>
            <w:tcW w:w="1378" w:type="dxa"/>
          </w:tcPr>
          <w:p w14:paraId="4FB40962" w14:textId="77777777" w:rsidR="002A55D6" w:rsidRDefault="002A55D6" w:rsidP="00DB6788">
            <w:pPr>
              <w:pStyle w:val="TableParagraph"/>
              <w:spacing w:before="57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rs78903144</w:t>
            </w:r>
          </w:p>
        </w:tc>
        <w:tc>
          <w:tcPr>
            <w:tcW w:w="1301" w:type="dxa"/>
          </w:tcPr>
          <w:p w14:paraId="48D8C826" w14:textId="77777777" w:rsidR="002A55D6" w:rsidRDefault="002A55D6" w:rsidP="00DB6788">
            <w:pPr>
              <w:pStyle w:val="TableParagraph"/>
              <w:spacing w:before="57"/>
              <w:ind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ABCB1</w:t>
            </w:r>
          </w:p>
        </w:tc>
        <w:tc>
          <w:tcPr>
            <w:tcW w:w="1301" w:type="dxa"/>
          </w:tcPr>
          <w:p w14:paraId="3F832D0D" w14:textId="77777777" w:rsidR="002A55D6" w:rsidRDefault="002A55D6" w:rsidP="00DB6788">
            <w:pPr>
              <w:pStyle w:val="TableParagraph"/>
              <w:spacing w:before="5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-2.80</w:t>
            </w:r>
          </w:p>
        </w:tc>
        <w:tc>
          <w:tcPr>
            <w:tcW w:w="1301" w:type="dxa"/>
          </w:tcPr>
          <w:p w14:paraId="26641DFF" w14:textId="77777777" w:rsidR="002A55D6" w:rsidRDefault="002A55D6" w:rsidP="00DB6788">
            <w:pPr>
              <w:pStyle w:val="TableParagraph"/>
              <w:spacing w:before="57"/>
              <w:ind w:right="122"/>
              <w:rPr>
                <w:sz w:val="20"/>
              </w:rPr>
            </w:pPr>
            <w:r>
              <w:rPr>
                <w:sz w:val="20"/>
              </w:rPr>
              <w:t>0.008</w:t>
            </w:r>
          </w:p>
        </w:tc>
      </w:tr>
      <w:tr w:rsidR="002A55D6" w14:paraId="7EBFE3B4" w14:textId="77777777" w:rsidTr="00DB6788">
        <w:trPr>
          <w:trHeight w:val="340"/>
          <w:jc w:val="center"/>
        </w:trPr>
        <w:tc>
          <w:tcPr>
            <w:tcW w:w="1378" w:type="dxa"/>
          </w:tcPr>
          <w:p w14:paraId="3ED993FB" w14:textId="77777777" w:rsidR="002A55D6" w:rsidRDefault="002A55D6" w:rsidP="00DB6788">
            <w:pPr>
              <w:pStyle w:val="TableParagraph"/>
              <w:spacing w:before="57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rs4986911</w:t>
            </w:r>
          </w:p>
        </w:tc>
        <w:tc>
          <w:tcPr>
            <w:tcW w:w="1301" w:type="dxa"/>
          </w:tcPr>
          <w:p w14:paraId="3C0ED2EF" w14:textId="77777777" w:rsidR="002A55D6" w:rsidRDefault="002A55D6" w:rsidP="00DB6788">
            <w:pPr>
              <w:pStyle w:val="TableParagraph"/>
              <w:spacing w:before="57"/>
              <w:ind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CYP3A4</w:t>
            </w:r>
          </w:p>
        </w:tc>
        <w:tc>
          <w:tcPr>
            <w:tcW w:w="1301" w:type="dxa"/>
          </w:tcPr>
          <w:p w14:paraId="1FBEF0FE" w14:textId="77777777" w:rsidR="002A55D6" w:rsidRDefault="002A55D6" w:rsidP="00DB6788">
            <w:pPr>
              <w:pStyle w:val="TableParagraph"/>
              <w:spacing w:before="57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1.87</w:t>
            </w:r>
          </w:p>
        </w:tc>
        <w:tc>
          <w:tcPr>
            <w:tcW w:w="1301" w:type="dxa"/>
          </w:tcPr>
          <w:p w14:paraId="7B3015C3" w14:textId="77777777" w:rsidR="002A55D6" w:rsidRDefault="002A55D6" w:rsidP="00DB6788">
            <w:pPr>
              <w:pStyle w:val="TableParagraph"/>
              <w:spacing w:before="57"/>
              <w:ind w:right="121"/>
              <w:rPr>
                <w:sz w:val="20"/>
              </w:rPr>
            </w:pPr>
            <w:r>
              <w:rPr>
                <w:sz w:val="20"/>
              </w:rPr>
              <w:t>0.102</w:t>
            </w:r>
          </w:p>
        </w:tc>
      </w:tr>
      <w:tr w:rsidR="002A55D6" w14:paraId="166CAC11" w14:textId="77777777" w:rsidTr="00DB6788">
        <w:trPr>
          <w:trHeight w:val="340"/>
          <w:jc w:val="center"/>
        </w:trPr>
        <w:tc>
          <w:tcPr>
            <w:tcW w:w="1378" w:type="dxa"/>
          </w:tcPr>
          <w:p w14:paraId="228F78FD" w14:textId="77777777" w:rsidR="002A55D6" w:rsidRDefault="002A55D6" w:rsidP="00DB6788">
            <w:pPr>
              <w:pStyle w:val="TableParagraph"/>
              <w:spacing w:before="57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rs28988604</w:t>
            </w:r>
          </w:p>
        </w:tc>
        <w:tc>
          <w:tcPr>
            <w:tcW w:w="1301" w:type="dxa"/>
          </w:tcPr>
          <w:p w14:paraId="75213A7A" w14:textId="77777777" w:rsidR="002A55D6" w:rsidRDefault="002A55D6" w:rsidP="00DB6788">
            <w:pPr>
              <w:pStyle w:val="TableParagraph"/>
              <w:spacing w:before="57"/>
              <w:ind w:right="122"/>
              <w:rPr>
                <w:i/>
                <w:sz w:val="20"/>
              </w:rPr>
            </w:pPr>
            <w:r>
              <w:rPr>
                <w:i/>
                <w:sz w:val="20"/>
              </w:rPr>
              <w:t>CYP3A4</w:t>
            </w:r>
          </w:p>
        </w:tc>
        <w:tc>
          <w:tcPr>
            <w:tcW w:w="1301" w:type="dxa"/>
          </w:tcPr>
          <w:p w14:paraId="16CD5FD8" w14:textId="77777777" w:rsidR="002A55D6" w:rsidRDefault="002A55D6" w:rsidP="00DB6788">
            <w:pPr>
              <w:pStyle w:val="TableParagraph"/>
              <w:spacing w:before="5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-1.60</w:t>
            </w:r>
          </w:p>
        </w:tc>
        <w:tc>
          <w:tcPr>
            <w:tcW w:w="1301" w:type="dxa"/>
          </w:tcPr>
          <w:p w14:paraId="5FE2AF51" w14:textId="77777777" w:rsidR="002A55D6" w:rsidRDefault="002A55D6" w:rsidP="00DB6788">
            <w:pPr>
              <w:pStyle w:val="TableParagraph"/>
              <w:spacing w:before="57"/>
              <w:ind w:right="121"/>
              <w:rPr>
                <w:sz w:val="20"/>
              </w:rPr>
            </w:pPr>
            <w:r>
              <w:rPr>
                <w:sz w:val="20"/>
              </w:rPr>
              <w:t>0.103</w:t>
            </w:r>
          </w:p>
        </w:tc>
      </w:tr>
    </w:tbl>
    <w:p w14:paraId="6211C265" w14:textId="77777777" w:rsidR="002A55D6" w:rsidRDefault="002A55D6" w:rsidP="002A55D6">
      <w:pPr>
        <w:pStyle w:val="BodyText"/>
        <w:ind w:left="100"/>
        <w:rPr>
          <w:vertAlign w:val="superscript"/>
        </w:rPr>
      </w:pPr>
    </w:p>
    <w:p w14:paraId="5E5B7BB3" w14:textId="77777777" w:rsidR="002A55D6" w:rsidRDefault="002A55D6" w:rsidP="002A55D6">
      <w:pPr>
        <w:pStyle w:val="BodyText"/>
        <w:ind w:left="100"/>
        <w:jc w:val="both"/>
      </w:pPr>
      <w:r>
        <w:rPr>
          <w:vertAlign w:val="superscript"/>
        </w:rPr>
        <w:t>a</w:t>
      </w:r>
      <w:r>
        <w:t xml:space="preserve"> SNP: Single nucleotide polymorphism.</w:t>
      </w:r>
    </w:p>
    <w:p w14:paraId="76A56827" w14:textId="77777777" w:rsidR="002A55D6" w:rsidRDefault="002A55D6" w:rsidP="002A55D6">
      <w:pPr>
        <w:spacing w:before="126" w:line="360" w:lineRule="auto"/>
        <w:ind w:left="102" w:right="108"/>
        <w:jc w:val="both"/>
      </w:pPr>
      <w:r>
        <w:rPr>
          <w:vertAlign w:val="superscript"/>
        </w:rPr>
        <w:t>b</w:t>
      </w:r>
      <w:r>
        <w:t xml:space="preserve"> We considered polymorphisms in </w:t>
      </w:r>
      <w:r>
        <w:rPr>
          <w:i/>
        </w:rPr>
        <w:t xml:space="preserve">ABCB1, ABCG2, CYP3A4 </w:t>
      </w:r>
      <w:r>
        <w:t xml:space="preserve">and </w:t>
      </w:r>
      <w:r>
        <w:rPr>
          <w:i/>
        </w:rPr>
        <w:t xml:space="preserve">UGT1A1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50 kB in each gene.</w:t>
      </w:r>
    </w:p>
    <w:p w14:paraId="4299901C" w14:textId="77777777" w:rsidR="002A55D6" w:rsidRDefault="002A55D6" w:rsidP="002A55D6">
      <w:pPr>
        <w:pStyle w:val="BodyText"/>
        <w:spacing w:before="3" w:line="273" w:lineRule="auto"/>
        <w:ind w:left="100" w:right="108"/>
        <w:jc w:val="both"/>
      </w:pPr>
      <w:r>
        <w:rPr>
          <w:vertAlign w:val="superscript"/>
        </w:rPr>
        <w:t>c</w:t>
      </w:r>
      <w:r>
        <w:t xml:space="preserve"> Significance threshold was 2.9x10</w:t>
      </w:r>
      <w:r w:rsidRPr="006A17B2">
        <w:rPr>
          <w:vertAlign w:val="superscript"/>
        </w:rPr>
        <w:t>-5</w:t>
      </w:r>
      <w:r>
        <w:t xml:space="preserve"> for the subset of 1729 SNPs. For each gene, we show the two SNPs with the lowest P-values.</w:t>
      </w:r>
    </w:p>
    <w:p w14:paraId="58692DDA" w14:textId="5BA16D3C" w:rsidR="002A55D6" w:rsidRDefault="002A55D6"/>
    <w:p w14:paraId="5AE88697" w14:textId="77777777" w:rsidR="002A55D6" w:rsidRDefault="002A55D6">
      <w:r>
        <w:br w:type="page"/>
      </w:r>
    </w:p>
    <w:p w14:paraId="0BDA9235" w14:textId="77777777" w:rsidR="002A55D6" w:rsidRDefault="002A55D6" w:rsidP="002A55D6">
      <w:pPr>
        <w:pStyle w:val="Heading2"/>
        <w:spacing w:before="80" w:after="6" w:line="477" w:lineRule="auto"/>
        <w:ind w:left="100"/>
        <w:jc w:val="center"/>
      </w:pPr>
      <w:r>
        <w:lastRenderedPageBreak/>
        <w:t>Table S2: Association among 314 tenofovir (TAF or TDF) recipients between percentage weight gain at week 48 and selected polymorphisms relevant to tenofovir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301"/>
        <w:gridCol w:w="1301"/>
        <w:gridCol w:w="1296"/>
        <w:gridCol w:w="1301"/>
      </w:tblGrid>
      <w:tr w:rsidR="002A55D6" w14:paraId="519DB26F" w14:textId="77777777" w:rsidTr="00DB6788">
        <w:trPr>
          <w:trHeight w:val="340"/>
          <w:jc w:val="center"/>
        </w:trPr>
        <w:tc>
          <w:tcPr>
            <w:tcW w:w="1301" w:type="dxa"/>
          </w:tcPr>
          <w:p w14:paraId="5B27A0DE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SNP</w:t>
            </w:r>
            <w:r>
              <w:rPr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301" w:type="dxa"/>
          </w:tcPr>
          <w:p w14:paraId="1A534589" w14:textId="77777777" w:rsidR="002A55D6" w:rsidRDefault="002A55D6" w:rsidP="00DB6788">
            <w:pPr>
              <w:pStyle w:val="TableParagraph"/>
              <w:spacing w:before="52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Gene</w:t>
            </w:r>
          </w:p>
        </w:tc>
        <w:tc>
          <w:tcPr>
            <w:tcW w:w="1301" w:type="dxa"/>
          </w:tcPr>
          <w:p w14:paraId="079F46EE" w14:textId="77777777" w:rsidR="002A55D6" w:rsidRDefault="002A55D6" w:rsidP="00DB6788">
            <w:pPr>
              <w:pStyle w:val="TableParagraph"/>
              <w:spacing w:before="52"/>
              <w:ind w:left="39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MAF</w:t>
            </w:r>
            <w:r>
              <w:rPr>
                <w:b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296" w:type="dxa"/>
          </w:tcPr>
          <w:p w14:paraId="0470C7BF" w14:textId="77777777" w:rsidR="002A55D6" w:rsidRDefault="002A55D6" w:rsidP="00DB6788">
            <w:pPr>
              <w:pStyle w:val="TableParagraph"/>
              <w:spacing w:before="52"/>
              <w:ind w:left="0"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Beta</w:t>
            </w:r>
          </w:p>
        </w:tc>
        <w:tc>
          <w:tcPr>
            <w:tcW w:w="1301" w:type="dxa"/>
          </w:tcPr>
          <w:p w14:paraId="75AB8F19" w14:textId="77777777" w:rsidR="002A55D6" w:rsidRDefault="002A55D6" w:rsidP="00DB6788">
            <w:pPr>
              <w:pStyle w:val="TableParagraph"/>
              <w:spacing w:before="52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P-</w:t>
            </w:r>
            <w:proofErr w:type="spellStart"/>
            <w:r>
              <w:rPr>
                <w:b/>
                <w:sz w:val="20"/>
              </w:rPr>
              <w:t>value</w:t>
            </w:r>
            <w:r>
              <w:rPr>
                <w:b/>
                <w:sz w:val="20"/>
                <w:vertAlign w:val="superscript"/>
              </w:rPr>
              <w:t>c</w:t>
            </w:r>
            <w:proofErr w:type="spellEnd"/>
          </w:p>
        </w:tc>
      </w:tr>
      <w:tr w:rsidR="002A55D6" w14:paraId="4F974455" w14:textId="77777777" w:rsidTr="00DB6788">
        <w:trPr>
          <w:trHeight w:val="340"/>
          <w:jc w:val="center"/>
        </w:trPr>
        <w:tc>
          <w:tcPr>
            <w:tcW w:w="1301" w:type="dxa"/>
          </w:tcPr>
          <w:p w14:paraId="29D32C02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rs3742106</w:t>
            </w:r>
          </w:p>
        </w:tc>
        <w:tc>
          <w:tcPr>
            <w:tcW w:w="1301" w:type="dxa"/>
          </w:tcPr>
          <w:p w14:paraId="254C20D8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7494C952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1296" w:type="dxa"/>
          </w:tcPr>
          <w:p w14:paraId="0AFC3A3D" w14:textId="77777777" w:rsidR="002A55D6" w:rsidRDefault="002A55D6" w:rsidP="00DB6788">
            <w:pPr>
              <w:pStyle w:val="TableParagraph"/>
              <w:spacing w:before="52"/>
              <w:ind w:left="0" w:right="432"/>
              <w:jc w:val="right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  <w:tc>
          <w:tcPr>
            <w:tcW w:w="1301" w:type="dxa"/>
          </w:tcPr>
          <w:p w14:paraId="0952FBEC" w14:textId="77777777" w:rsidR="002A55D6" w:rsidRDefault="002A55D6" w:rsidP="00DB6788">
            <w:pPr>
              <w:pStyle w:val="TableParagraph"/>
              <w:spacing w:before="52"/>
              <w:ind w:right="121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2A55D6" w14:paraId="2B477604" w14:textId="77777777" w:rsidTr="00DB6788">
        <w:trPr>
          <w:trHeight w:val="340"/>
          <w:jc w:val="center"/>
        </w:trPr>
        <w:tc>
          <w:tcPr>
            <w:tcW w:w="1301" w:type="dxa"/>
          </w:tcPr>
          <w:p w14:paraId="7925422C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rs8187707</w:t>
            </w:r>
          </w:p>
        </w:tc>
        <w:tc>
          <w:tcPr>
            <w:tcW w:w="1301" w:type="dxa"/>
          </w:tcPr>
          <w:p w14:paraId="25689543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ABCC2</w:t>
            </w:r>
          </w:p>
        </w:tc>
        <w:tc>
          <w:tcPr>
            <w:tcW w:w="1301" w:type="dxa"/>
          </w:tcPr>
          <w:p w14:paraId="3832E7CF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1296" w:type="dxa"/>
          </w:tcPr>
          <w:p w14:paraId="13F3BA15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-2.58</w:t>
            </w:r>
          </w:p>
        </w:tc>
        <w:tc>
          <w:tcPr>
            <w:tcW w:w="1301" w:type="dxa"/>
          </w:tcPr>
          <w:p w14:paraId="08366EDB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2A55D6" w14:paraId="61A271EC" w14:textId="77777777" w:rsidTr="00DB6788">
        <w:trPr>
          <w:trHeight w:val="340"/>
          <w:jc w:val="center"/>
        </w:trPr>
        <w:tc>
          <w:tcPr>
            <w:tcW w:w="1301" w:type="dxa"/>
          </w:tcPr>
          <w:p w14:paraId="6F87429B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rs3740066</w:t>
            </w:r>
          </w:p>
        </w:tc>
        <w:tc>
          <w:tcPr>
            <w:tcW w:w="1301" w:type="dxa"/>
          </w:tcPr>
          <w:p w14:paraId="33131544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ABCC2</w:t>
            </w:r>
          </w:p>
        </w:tc>
        <w:tc>
          <w:tcPr>
            <w:tcW w:w="1301" w:type="dxa"/>
          </w:tcPr>
          <w:p w14:paraId="7E23AD56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  <w:tc>
          <w:tcPr>
            <w:tcW w:w="1296" w:type="dxa"/>
          </w:tcPr>
          <w:p w14:paraId="39BDC211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-1.99</w:t>
            </w:r>
          </w:p>
        </w:tc>
        <w:tc>
          <w:tcPr>
            <w:tcW w:w="1301" w:type="dxa"/>
          </w:tcPr>
          <w:p w14:paraId="3FCAC989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2A55D6" w14:paraId="605CE48B" w14:textId="77777777" w:rsidTr="00DB6788">
        <w:trPr>
          <w:trHeight w:val="340"/>
          <w:jc w:val="center"/>
        </w:trPr>
        <w:tc>
          <w:tcPr>
            <w:tcW w:w="1301" w:type="dxa"/>
          </w:tcPr>
          <w:p w14:paraId="2FF94CD1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rs17222723</w:t>
            </w:r>
          </w:p>
        </w:tc>
        <w:tc>
          <w:tcPr>
            <w:tcW w:w="1301" w:type="dxa"/>
          </w:tcPr>
          <w:p w14:paraId="0A04BEDA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ABCC2</w:t>
            </w:r>
          </w:p>
        </w:tc>
        <w:tc>
          <w:tcPr>
            <w:tcW w:w="1301" w:type="dxa"/>
          </w:tcPr>
          <w:p w14:paraId="731A6B43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1296" w:type="dxa"/>
          </w:tcPr>
          <w:p w14:paraId="5791E0C6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-2.54</w:t>
            </w:r>
          </w:p>
        </w:tc>
        <w:tc>
          <w:tcPr>
            <w:tcW w:w="1301" w:type="dxa"/>
          </w:tcPr>
          <w:p w14:paraId="1268FA74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2A55D6" w14:paraId="17D94058" w14:textId="77777777" w:rsidTr="00DB6788">
        <w:trPr>
          <w:trHeight w:val="340"/>
          <w:jc w:val="center"/>
        </w:trPr>
        <w:tc>
          <w:tcPr>
            <w:tcW w:w="1301" w:type="dxa"/>
          </w:tcPr>
          <w:p w14:paraId="66B88F5F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rs11231809</w:t>
            </w:r>
          </w:p>
        </w:tc>
        <w:tc>
          <w:tcPr>
            <w:tcW w:w="1301" w:type="dxa"/>
          </w:tcPr>
          <w:p w14:paraId="51611869" w14:textId="77777777" w:rsidR="002A55D6" w:rsidRDefault="002A55D6" w:rsidP="00DB6788">
            <w:pPr>
              <w:pStyle w:val="TableParagraph"/>
              <w:spacing w:before="52"/>
              <w:ind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SLC22A11</w:t>
            </w:r>
          </w:p>
        </w:tc>
        <w:tc>
          <w:tcPr>
            <w:tcW w:w="1301" w:type="dxa"/>
          </w:tcPr>
          <w:p w14:paraId="14F25960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296" w:type="dxa"/>
          </w:tcPr>
          <w:p w14:paraId="305B7A90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-2.14</w:t>
            </w:r>
          </w:p>
        </w:tc>
        <w:tc>
          <w:tcPr>
            <w:tcW w:w="1301" w:type="dxa"/>
          </w:tcPr>
          <w:p w14:paraId="4079B31D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</w:tr>
      <w:tr w:rsidR="002A55D6" w14:paraId="041170FD" w14:textId="77777777" w:rsidTr="00DB6788">
        <w:trPr>
          <w:trHeight w:val="340"/>
          <w:jc w:val="center"/>
        </w:trPr>
        <w:tc>
          <w:tcPr>
            <w:tcW w:w="1301" w:type="dxa"/>
          </w:tcPr>
          <w:p w14:paraId="04863D86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rs11568655</w:t>
            </w:r>
          </w:p>
        </w:tc>
        <w:tc>
          <w:tcPr>
            <w:tcW w:w="1301" w:type="dxa"/>
          </w:tcPr>
          <w:p w14:paraId="2CF2F115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7F177D54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1296" w:type="dxa"/>
          </w:tcPr>
          <w:p w14:paraId="43300364" w14:textId="77777777" w:rsidR="002A55D6" w:rsidRDefault="002A55D6" w:rsidP="00DB6788">
            <w:pPr>
              <w:pStyle w:val="TableParagraph"/>
              <w:spacing w:before="52"/>
              <w:ind w:left="0" w:right="432"/>
              <w:jc w:val="right"/>
              <w:rPr>
                <w:sz w:val="20"/>
              </w:rPr>
            </w:pPr>
            <w:r>
              <w:rPr>
                <w:sz w:val="20"/>
              </w:rPr>
              <w:t>1.69</w:t>
            </w:r>
          </w:p>
        </w:tc>
        <w:tc>
          <w:tcPr>
            <w:tcW w:w="1301" w:type="dxa"/>
          </w:tcPr>
          <w:p w14:paraId="23FEE12E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2A55D6" w14:paraId="07BDD33E" w14:textId="77777777" w:rsidTr="00DB6788">
        <w:trPr>
          <w:trHeight w:val="340"/>
          <w:jc w:val="center"/>
        </w:trPr>
        <w:tc>
          <w:tcPr>
            <w:tcW w:w="1301" w:type="dxa"/>
          </w:tcPr>
          <w:p w14:paraId="2C285422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rs1751034</w:t>
            </w:r>
          </w:p>
        </w:tc>
        <w:tc>
          <w:tcPr>
            <w:tcW w:w="1301" w:type="dxa"/>
          </w:tcPr>
          <w:p w14:paraId="22305500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3339A0C4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1296" w:type="dxa"/>
          </w:tcPr>
          <w:p w14:paraId="44D948C8" w14:textId="77777777" w:rsidR="002A55D6" w:rsidRDefault="002A55D6" w:rsidP="00DB6788">
            <w:pPr>
              <w:pStyle w:val="TableParagraph"/>
              <w:spacing w:before="52"/>
              <w:ind w:left="0" w:right="432"/>
              <w:jc w:val="right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  <w:tc>
          <w:tcPr>
            <w:tcW w:w="1301" w:type="dxa"/>
          </w:tcPr>
          <w:p w14:paraId="5ECA08BB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</w:tr>
      <w:tr w:rsidR="002A55D6" w14:paraId="40F14237" w14:textId="77777777" w:rsidTr="00DB6788">
        <w:trPr>
          <w:trHeight w:val="340"/>
          <w:jc w:val="center"/>
        </w:trPr>
        <w:tc>
          <w:tcPr>
            <w:tcW w:w="1301" w:type="dxa"/>
          </w:tcPr>
          <w:p w14:paraId="185D94D1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rs2487663</w:t>
            </w:r>
          </w:p>
        </w:tc>
        <w:tc>
          <w:tcPr>
            <w:tcW w:w="1301" w:type="dxa"/>
          </w:tcPr>
          <w:p w14:paraId="5922DE9B" w14:textId="77777777" w:rsidR="002A55D6" w:rsidRDefault="002A55D6" w:rsidP="00DB6788">
            <w:pPr>
              <w:pStyle w:val="TableParagraph"/>
              <w:spacing w:before="52"/>
              <w:ind w:right="129"/>
              <w:rPr>
                <w:i/>
                <w:sz w:val="20"/>
              </w:rPr>
            </w:pPr>
            <w:r>
              <w:rPr>
                <w:i/>
                <w:sz w:val="20"/>
              </w:rPr>
              <w:t>ABCC10</w:t>
            </w:r>
          </w:p>
        </w:tc>
        <w:tc>
          <w:tcPr>
            <w:tcW w:w="1301" w:type="dxa"/>
          </w:tcPr>
          <w:p w14:paraId="29C2C17E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296" w:type="dxa"/>
          </w:tcPr>
          <w:p w14:paraId="2F85C8CE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-0.74</w:t>
            </w:r>
          </w:p>
        </w:tc>
        <w:tc>
          <w:tcPr>
            <w:tcW w:w="1301" w:type="dxa"/>
          </w:tcPr>
          <w:p w14:paraId="3A754BFF" w14:textId="77777777" w:rsidR="002A55D6" w:rsidRDefault="002A55D6" w:rsidP="00DB6788">
            <w:pPr>
              <w:pStyle w:val="TableParagraph"/>
              <w:spacing w:before="52"/>
              <w:ind w:right="121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2A55D6" w14:paraId="3B710C41" w14:textId="77777777" w:rsidTr="00DB6788">
        <w:trPr>
          <w:trHeight w:val="340"/>
          <w:jc w:val="center"/>
        </w:trPr>
        <w:tc>
          <w:tcPr>
            <w:tcW w:w="1301" w:type="dxa"/>
          </w:tcPr>
          <w:p w14:paraId="028603E3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rs2274405</w:t>
            </w:r>
          </w:p>
        </w:tc>
        <w:tc>
          <w:tcPr>
            <w:tcW w:w="1301" w:type="dxa"/>
          </w:tcPr>
          <w:p w14:paraId="6A4FCF03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12C5A519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1296" w:type="dxa"/>
          </w:tcPr>
          <w:p w14:paraId="435B75FE" w14:textId="77777777" w:rsidR="002A55D6" w:rsidRDefault="002A55D6" w:rsidP="00DB6788">
            <w:pPr>
              <w:pStyle w:val="TableParagraph"/>
              <w:spacing w:before="52"/>
              <w:ind w:left="0" w:right="432"/>
              <w:jc w:val="right"/>
              <w:rPr>
                <w:sz w:val="20"/>
              </w:rPr>
            </w:pPr>
            <w:r>
              <w:rPr>
                <w:sz w:val="20"/>
              </w:rPr>
              <w:t>0.75</w:t>
            </w:r>
          </w:p>
        </w:tc>
        <w:tc>
          <w:tcPr>
            <w:tcW w:w="1301" w:type="dxa"/>
          </w:tcPr>
          <w:p w14:paraId="26CA56CF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</w:tr>
      <w:tr w:rsidR="002A55D6" w14:paraId="40CD2BE7" w14:textId="77777777" w:rsidTr="00DB6788">
        <w:trPr>
          <w:trHeight w:val="340"/>
          <w:jc w:val="center"/>
        </w:trPr>
        <w:tc>
          <w:tcPr>
            <w:tcW w:w="1301" w:type="dxa"/>
          </w:tcPr>
          <w:p w14:paraId="7AEFF745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rs7080681</w:t>
            </w:r>
          </w:p>
        </w:tc>
        <w:tc>
          <w:tcPr>
            <w:tcW w:w="1301" w:type="dxa"/>
          </w:tcPr>
          <w:p w14:paraId="62EE1437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ABCC2</w:t>
            </w:r>
          </w:p>
        </w:tc>
        <w:tc>
          <w:tcPr>
            <w:tcW w:w="1301" w:type="dxa"/>
          </w:tcPr>
          <w:p w14:paraId="628A6F73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296" w:type="dxa"/>
          </w:tcPr>
          <w:p w14:paraId="73E27713" w14:textId="77777777" w:rsidR="002A55D6" w:rsidRDefault="002A55D6" w:rsidP="00DB6788">
            <w:pPr>
              <w:pStyle w:val="TableParagraph"/>
              <w:spacing w:before="52"/>
              <w:ind w:left="0" w:right="432"/>
              <w:jc w:val="right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1301" w:type="dxa"/>
          </w:tcPr>
          <w:p w14:paraId="51FF0E1C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2A55D6" w14:paraId="31BFDEEE" w14:textId="77777777" w:rsidTr="00DB6788">
        <w:trPr>
          <w:trHeight w:val="340"/>
          <w:jc w:val="center"/>
        </w:trPr>
        <w:tc>
          <w:tcPr>
            <w:tcW w:w="1301" w:type="dxa"/>
          </w:tcPr>
          <w:p w14:paraId="1A1A0DB1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rs1557070</w:t>
            </w:r>
          </w:p>
        </w:tc>
        <w:tc>
          <w:tcPr>
            <w:tcW w:w="1301" w:type="dxa"/>
          </w:tcPr>
          <w:p w14:paraId="748C11CB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3C93986D" w14:textId="77777777" w:rsidR="002A55D6" w:rsidRDefault="002A55D6" w:rsidP="00DB6788">
            <w:pPr>
              <w:pStyle w:val="TableParagraph"/>
              <w:spacing w:before="52"/>
              <w:ind w:left="507"/>
              <w:jc w:val="lef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296" w:type="dxa"/>
          </w:tcPr>
          <w:p w14:paraId="054B54DC" w14:textId="77777777" w:rsidR="002A55D6" w:rsidRDefault="002A55D6" w:rsidP="00DB6788">
            <w:pPr>
              <w:pStyle w:val="TableParagraph"/>
              <w:spacing w:before="52"/>
              <w:ind w:left="0" w:right="454"/>
              <w:jc w:val="right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301" w:type="dxa"/>
          </w:tcPr>
          <w:p w14:paraId="3603256F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0.72</w:t>
            </w:r>
          </w:p>
        </w:tc>
      </w:tr>
      <w:tr w:rsidR="002A55D6" w14:paraId="4DAEB400" w14:textId="77777777" w:rsidTr="00DB6788">
        <w:trPr>
          <w:trHeight w:val="340"/>
          <w:jc w:val="center"/>
        </w:trPr>
        <w:tc>
          <w:tcPr>
            <w:tcW w:w="1301" w:type="dxa"/>
          </w:tcPr>
          <w:p w14:paraId="28D80E81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rs1059751</w:t>
            </w:r>
          </w:p>
        </w:tc>
        <w:tc>
          <w:tcPr>
            <w:tcW w:w="1301" w:type="dxa"/>
          </w:tcPr>
          <w:p w14:paraId="03B12DA1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3F3026E5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  <w:tc>
          <w:tcPr>
            <w:tcW w:w="1296" w:type="dxa"/>
          </w:tcPr>
          <w:p w14:paraId="3550FBE1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-0.31</w:t>
            </w:r>
          </w:p>
        </w:tc>
        <w:tc>
          <w:tcPr>
            <w:tcW w:w="1301" w:type="dxa"/>
          </w:tcPr>
          <w:p w14:paraId="7EDBB4A9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</w:tr>
      <w:tr w:rsidR="002A55D6" w14:paraId="3A0E81AE" w14:textId="77777777" w:rsidTr="00DB6788">
        <w:trPr>
          <w:trHeight w:val="340"/>
          <w:jc w:val="center"/>
        </w:trPr>
        <w:tc>
          <w:tcPr>
            <w:tcW w:w="1301" w:type="dxa"/>
          </w:tcPr>
          <w:p w14:paraId="423C4089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rs2273697</w:t>
            </w:r>
          </w:p>
        </w:tc>
        <w:tc>
          <w:tcPr>
            <w:tcW w:w="1301" w:type="dxa"/>
          </w:tcPr>
          <w:p w14:paraId="1C84AE20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ABCC2</w:t>
            </w:r>
          </w:p>
        </w:tc>
        <w:tc>
          <w:tcPr>
            <w:tcW w:w="1301" w:type="dxa"/>
          </w:tcPr>
          <w:p w14:paraId="2918B9BF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1296" w:type="dxa"/>
          </w:tcPr>
          <w:p w14:paraId="349AB01A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-0.22</w:t>
            </w:r>
          </w:p>
        </w:tc>
        <w:tc>
          <w:tcPr>
            <w:tcW w:w="1301" w:type="dxa"/>
          </w:tcPr>
          <w:p w14:paraId="2D629583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</w:tr>
      <w:tr w:rsidR="002A55D6" w14:paraId="7F8FB7D8" w14:textId="77777777" w:rsidTr="00DB6788">
        <w:trPr>
          <w:trHeight w:val="340"/>
          <w:jc w:val="center"/>
        </w:trPr>
        <w:tc>
          <w:tcPr>
            <w:tcW w:w="1301" w:type="dxa"/>
          </w:tcPr>
          <w:p w14:paraId="5991C7CD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rs8187710</w:t>
            </w:r>
          </w:p>
        </w:tc>
        <w:tc>
          <w:tcPr>
            <w:tcW w:w="1301" w:type="dxa"/>
          </w:tcPr>
          <w:p w14:paraId="48AAEA46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ABCC2</w:t>
            </w:r>
          </w:p>
        </w:tc>
        <w:tc>
          <w:tcPr>
            <w:tcW w:w="1301" w:type="dxa"/>
          </w:tcPr>
          <w:p w14:paraId="5FEA615C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1296" w:type="dxa"/>
          </w:tcPr>
          <w:p w14:paraId="3DA5EFC6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-0.14</w:t>
            </w:r>
          </w:p>
        </w:tc>
        <w:tc>
          <w:tcPr>
            <w:tcW w:w="1301" w:type="dxa"/>
          </w:tcPr>
          <w:p w14:paraId="21EC413E" w14:textId="77777777" w:rsidR="002A55D6" w:rsidRDefault="002A55D6" w:rsidP="00DB6788">
            <w:pPr>
              <w:pStyle w:val="TableParagraph"/>
              <w:spacing w:before="52"/>
              <w:ind w:right="121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</w:tr>
      <w:tr w:rsidR="002A55D6" w14:paraId="532BD1DC" w14:textId="77777777" w:rsidTr="00DB6788">
        <w:trPr>
          <w:trHeight w:val="340"/>
          <w:jc w:val="center"/>
        </w:trPr>
        <w:tc>
          <w:tcPr>
            <w:tcW w:w="1301" w:type="dxa"/>
          </w:tcPr>
          <w:p w14:paraId="478CCEE2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rs3127573</w:t>
            </w:r>
          </w:p>
        </w:tc>
        <w:tc>
          <w:tcPr>
            <w:tcW w:w="1301" w:type="dxa"/>
          </w:tcPr>
          <w:p w14:paraId="7FE97FDA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SLC22A2</w:t>
            </w:r>
          </w:p>
        </w:tc>
        <w:tc>
          <w:tcPr>
            <w:tcW w:w="1301" w:type="dxa"/>
          </w:tcPr>
          <w:p w14:paraId="3BDAC089" w14:textId="77777777" w:rsidR="002A55D6" w:rsidRDefault="002A55D6" w:rsidP="00DB6788">
            <w:pPr>
              <w:pStyle w:val="TableParagraph"/>
              <w:spacing w:before="52"/>
              <w:ind w:left="507"/>
              <w:jc w:val="lef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96" w:type="dxa"/>
          </w:tcPr>
          <w:p w14:paraId="521928CD" w14:textId="77777777" w:rsidR="002A55D6" w:rsidRDefault="002A55D6" w:rsidP="00DB6788">
            <w:pPr>
              <w:pStyle w:val="TableParagraph"/>
              <w:spacing w:before="52"/>
              <w:ind w:left="0" w:right="432"/>
              <w:jc w:val="right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  <w:tc>
          <w:tcPr>
            <w:tcW w:w="1301" w:type="dxa"/>
          </w:tcPr>
          <w:p w14:paraId="2A3F22EE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</w:tr>
      <w:tr w:rsidR="002A55D6" w14:paraId="7A4993FE" w14:textId="77777777" w:rsidTr="00DB6788">
        <w:trPr>
          <w:trHeight w:val="340"/>
          <w:jc w:val="center"/>
        </w:trPr>
        <w:tc>
          <w:tcPr>
            <w:tcW w:w="1301" w:type="dxa"/>
          </w:tcPr>
          <w:p w14:paraId="531ED71D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rs11568695</w:t>
            </w:r>
          </w:p>
        </w:tc>
        <w:tc>
          <w:tcPr>
            <w:tcW w:w="1301" w:type="dxa"/>
          </w:tcPr>
          <w:p w14:paraId="612F467B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6DAFB971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1296" w:type="dxa"/>
          </w:tcPr>
          <w:p w14:paraId="096A1F50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-0.14</w:t>
            </w:r>
          </w:p>
        </w:tc>
        <w:tc>
          <w:tcPr>
            <w:tcW w:w="1301" w:type="dxa"/>
          </w:tcPr>
          <w:p w14:paraId="473FEBE5" w14:textId="77777777" w:rsidR="002A55D6" w:rsidRDefault="002A55D6" w:rsidP="00DB6788">
            <w:pPr>
              <w:pStyle w:val="TableParagraph"/>
              <w:spacing w:before="52"/>
              <w:ind w:right="121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2A55D6" w14:paraId="6F04FF37" w14:textId="77777777" w:rsidTr="00DB6788">
        <w:trPr>
          <w:trHeight w:val="340"/>
          <w:jc w:val="center"/>
        </w:trPr>
        <w:tc>
          <w:tcPr>
            <w:tcW w:w="1301" w:type="dxa"/>
          </w:tcPr>
          <w:p w14:paraId="73BF7560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rs2274407</w:t>
            </w:r>
          </w:p>
        </w:tc>
        <w:tc>
          <w:tcPr>
            <w:tcW w:w="1301" w:type="dxa"/>
          </w:tcPr>
          <w:p w14:paraId="1306D8B1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08B3B8AC" w14:textId="77777777" w:rsidR="002A55D6" w:rsidRDefault="002A55D6" w:rsidP="00DB6788">
            <w:pPr>
              <w:pStyle w:val="TableParagraph"/>
              <w:spacing w:before="52"/>
              <w:ind w:left="507"/>
              <w:jc w:val="lef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296" w:type="dxa"/>
          </w:tcPr>
          <w:p w14:paraId="71C06510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-0.12</w:t>
            </w:r>
          </w:p>
        </w:tc>
        <w:tc>
          <w:tcPr>
            <w:tcW w:w="1301" w:type="dxa"/>
          </w:tcPr>
          <w:p w14:paraId="7CF21B0F" w14:textId="77777777" w:rsidR="002A55D6" w:rsidRDefault="002A55D6" w:rsidP="00DB6788">
            <w:pPr>
              <w:pStyle w:val="TableParagraph"/>
              <w:spacing w:before="52"/>
              <w:ind w:right="121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2A55D6" w14:paraId="1450A104" w14:textId="77777777" w:rsidTr="00DB6788">
        <w:trPr>
          <w:trHeight w:val="340"/>
          <w:jc w:val="center"/>
        </w:trPr>
        <w:tc>
          <w:tcPr>
            <w:tcW w:w="1301" w:type="dxa"/>
          </w:tcPr>
          <w:p w14:paraId="2DBFC90F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rs2274406</w:t>
            </w:r>
          </w:p>
        </w:tc>
        <w:tc>
          <w:tcPr>
            <w:tcW w:w="1301" w:type="dxa"/>
          </w:tcPr>
          <w:p w14:paraId="31910377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233EBCDB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1296" w:type="dxa"/>
          </w:tcPr>
          <w:p w14:paraId="38DFE21E" w14:textId="77777777" w:rsidR="002A55D6" w:rsidRDefault="002A55D6" w:rsidP="00DB6788">
            <w:pPr>
              <w:pStyle w:val="TableParagraph"/>
              <w:spacing w:before="52"/>
              <w:ind w:left="0" w:right="487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301" w:type="dxa"/>
          </w:tcPr>
          <w:p w14:paraId="7FF27A74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</w:tr>
      <w:tr w:rsidR="002A55D6" w14:paraId="4B29FC28" w14:textId="77777777" w:rsidTr="00DB6788">
        <w:trPr>
          <w:trHeight w:val="340"/>
          <w:jc w:val="center"/>
        </w:trPr>
        <w:tc>
          <w:tcPr>
            <w:tcW w:w="1301" w:type="dxa"/>
          </w:tcPr>
          <w:p w14:paraId="743DC714" w14:textId="77777777" w:rsidR="002A55D6" w:rsidRDefault="002A55D6" w:rsidP="00DB6788">
            <w:pPr>
              <w:pStyle w:val="TableParagraph"/>
              <w:spacing w:before="5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rs899494</w:t>
            </w:r>
          </w:p>
        </w:tc>
        <w:tc>
          <w:tcPr>
            <w:tcW w:w="1301" w:type="dxa"/>
          </w:tcPr>
          <w:p w14:paraId="010B460D" w14:textId="77777777" w:rsidR="002A55D6" w:rsidRDefault="002A55D6" w:rsidP="00DB6788">
            <w:pPr>
              <w:pStyle w:val="TableParagraph"/>
              <w:spacing w:before="52"/>
              <w:ind w:left="142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288B16E6" w14:textId="77777777" w:rsidR="002A55D6" w:rsidRDefault="002A55D6" w:rsidP="00DB6788">
            <w:pPr>
              <w:pStyle w:val="TableParagraph"/>
              <w:spacing w:before="52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1296" w:type="dxa"/>
          </w:tcPr>
          <w:p w14:paraId="7AFA358B" w14:textId="77777777" w:rsidR="002A55D6" w:rsidRDefault="002A55D6" w:rsidP="00DB6788">
            <w:pPr>
              <w:pStyle w:val="TableParagraph"/>
              <w:spacing w:before="52"/>
              <w:ind w:left="0" w:right="399"/>
              <w:jc w:val="right"/>
              <w:rPr>
                <w:sz w:val="20"/>
              </w:rPr>
            </w:pPr>
            <w:r>
              <w:rPr>
                <w:sz w:val="20"/>
              </w:rPr>
              <w:t>-0.03</w:t>
            </w:r>
          </w:p>
        </w:tc>
        <w:tc>
          <w:tcPr>
            <w:tcW w:w="1301" w:type="dxa"/>
          </w:tcPr>
          <w:p w14:paraId="6BE4FF7B" w14:textId="77777777" w:rsidR="002A55D6" w:rsidRDefault="002A55D6" w:rsidP="00DB6788">
            <w:pPr>
              <w:pStyle w:val="TableParagraph"/>
              <w:spacing w:before="52"/>
              <w:ind w:right="122"/>
              <w:rPr>
                <w:sz w:val="20"/>
              </w:rPr>
            </w:pPr>
            <w:r>
              <w:rPr>
                <w:sz w:val="20"/>
              </w:rPr>
              <w:t>0.97</w:t>
            </w:r>
          </w:p>
        </w:tc>
      </w:tr>
    </w:tbl>
    <w:p w14:paraId="24BB68B8" w14:textId="77777777" w:rsidR="002A55D6" w:rsidRDefault="002A55D6" w:rsidP="002A55D6">
      <w:pPr>
        <w:pStyle w:val="BodyText"/>
        <w:spacing w:line="360" w:lineRule="auto"/>
        <w:ind w:left="100"/>
        <w:jc w:val="both"/>
        <w:rPr>
          <w:vertAlign w:val="superscript"/>
        </w:rPr>
      </w:pPr>
    </w:p>
    <w:p w14:paraId="44AD1AAF" w14:textId="77777777" w:rsidR="002A55D6" w:rsidRPr="00342872" w:rsidRDefault="002A55D6" w:rsidP="002A55D6">
      <w:pPr>
        <w:pStyle w:val="BodyText"/>
        <w:spacing w:line="360" w:lineRule="auto"/>
        <w:ind w:left="100"/>
        <w:jc w:val="both"/>
      </w:pPr>
      <w:r>
        <w:rPr>
          <w:vertAlign w:val="superscript"/>
        </w:rPr>
        <w:t>a</w:t>
      </w:r>
      <w:r>
        <w:t xml:space="preserve"> SNP: Single nucleotide polymorphism.</w:t>
      </w:r>
    </w:p>
    <w:p w14:paraId="3FE57C1F" w14:textId="77777777" w:rsidR="002A55D6" w:rsidRDefault="002A55D6" w:rsidP="002A55D6">
      <w:pPr>
        <w:pStyle w:val="BodyText"/>
        <w:spacing w:line="360" w:lineRule="auto"/>
        <w:ind w:left="100"/>
        <w:jc w:val="both"/>
      </w:pPr>
      <w:r>
        <w:rPr>
          <w:vertAlign w:val="superscript"/>
        </w:rPr>
        <w:t>b</w:t>
      </w:r>
      <w:r>
        <w:t xml:space="preserve"> MAF: Minor allele frequency.</w:t>
      </w:r>
    </w:p>
    <w:p w14:paraId="61D79537" w14:textId="77777777" w:rsidR="002A55D6" w:rsidRDefault="002A55D6" w:rsidP="002A55D6">
      <w:pPr>
        <w:tabs>
          <w:tab w:val="left" w:pos="3165"/>
        </w:tabs>
        <w:spacing w:line="360" w:lineRule="auto"/>
        <w:jc w:val="both"/>
      </w:pPr>
      <w:r>
        <w:rPr>
          <w:vertAlign w:val="superscript"/>
        </w:rPr>
        <w:t>c</w:t>
      </w:r>
      <w:r>
        <w:t xml:space="preserve"> Significance threshold was 3.0x10</w:t>
      </w:r>
      <w:r>
        <w:rPr>
          <w:vertAlign w:val="superscript"/>
        </w:rPr>
        <w:t>-3</w:t>
      </w:r>
      <w:r>
        <w:t xml:space="preserve"> for the subset of 19 SNPs.</w:t>
      </w:r>
    </w:p>
    <w:p w14:paraId="268444A9" w14:textId="77777777" w:rsidR="002A55D6" w:rsidRDefault="002A55D6" w:rsidP="002A55D6">
      <w:pPr>
        <w:tabs>
          <w:tab w:val="left" w:pos="3165"/>
        </w:tabs>
      </w:pPr>
    </w:p>
    <w:p w14:paraId="3B4ACD87" w14:textId="77777777" w:rsidR="002A55D6" w:rsidRDefault="002A55D6" w:rsidP="002A55D6">
      <w:r>
        <w:br w:type="page"/>
      </w:r>
    </w:p>
    <w:p w14:paraId="3FBB8E7B" w14:textId="77777777" w:rsidR="002A55D6" w:rsidRPr="0078796D" w:rsidRDefault="002A55D6" w:rsidP="002A55D6">
      <w:pPr>
        <w:pStyle w:val="BodyText"/>
        <w:spacing w:before="3" w:line="360" w:lineRule="auto"/>
        <w:rPr>
          <w:b/>
        </w:rPr>
      </w:pPr>
      <w:r w:rsidRPr="0078796D">
        <w:rPr>
          <w:b/>
        </w:rPr>
        <w:lastRenderedPageBreak/>
        <w:t>Table S3: Associations between percentage weight gain at week 48 in 314 tenofovir (TAF</w:t>
      </w:r>
    </w:p>
    <w:p w14:paraId="1955E7BE" w14:textId="77777777" w:rsidR="002A55D6" w:rsidRDefault="002A55D6" w:rsidP="002A55D6">
      <w:pPr>
        <w:pStyle w:val="BodyText"/>
        <w:spacing w:before="3" w:line="360" w:lineRule="auto"/>
        <w:rPr>
          <w:b/>
        </w:rPr>
      </w:pPr>
      <w:r w:rsidRPr="0078796D">
        <w:rPr>
          <w:b/>
        </w:rPr>
        <w:t>or TDF) recipients and all polymorphisms in genes relevant to tenofovir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1459"/>
        <w:gridCol w:w="1301"/>
        <w:gridCol w:w="1301"/>
      </w:tblGrid>
      <w:tr w:rsidR="002A55D6" w14:paraId="6F7B848D" w14:textId="77777777" w:rsidTr="00DB6788">
        <w:trPr>
          <w:trHeight w:val="340"/>
          <w:jc w:val="center"/>
        </w:trPr>
        <w:tc>
          <w:tcPr>
            <w:tcW w:w="1622" w:type="dxa"/>
          </w:tcPr>
          <w:p w14:paraId="0FA81C73" w14:textId="77777777" w:rsidR="002A55D6" w:rsidRDefault="002A55D6" w:rsidP="00DB6788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SNP</w:t>
            </w:r>
            <w:r>
              <w:rPr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459" w:type="dxa"/>
          </w:tcPr>
          <w:p w14:paraId="3F5812A3" w14:textId="77777777" w:rsidR="002A55D6" w:rsidRDefault="002A55D6" w:rsidP="00DB6788">
            <w:pPr>
              <w:pStyle w:val="TableParagraph"/>
              <w:ind w:left="4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Gene</w:t>
            </w:r>
            <w:r>
              <w:rPr>
                <w:b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301" w:type="dxa"/>
          </w:tcPr>
          <w:p w14:paraId="30CFCD29" w14:textId="77777777" w:rsidR="002A55D6" w:rsidRDefault="002A55D6" w:rsidP="00DB6788">
            <w:pPr>
              <w:pStyle w:val="TableParagraph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Beta</w:t>
            </w:r>
          </w:p>
        </w:tc>
        <w:tc>
          <w:tcPr>
            <w:tcW w:w="1301" w:type="dxa"/>
          </w:tcPr>
          <w:p w14:paraId="2EFE5E7C" w14:textId="77777777" w:rsidR="002A55D6" w:rsidRDefault="002A55D6" w:rsidP="00DB6788"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P-</w:t>
            </w:r>
            <w:proofErr w:type="spellStart"/>
            <w:r>
              <w:rPr>
                <w:b/>
                <w:sz w:val="20"/>
              </w:rPr>
              <w:t>value</w:t>
            </w:r>
            <w:r>
              <w:rPr>
                <w:b/>
                <w:sz w:val="20"/>
                <w:vertAlign w:val="superscript"/>
              </w:rPr>
              <w:t>c</w:t>
            </w:r>
            <w:proofErr w:type="spellEnd"/>
          </w:p>
        </w:tc>
      </w:tr>
      <w:tr w:rsidR="002A55D6" w14:paraId="7096EF71" w14:textId="77777777" w:rsidTr="00DB6788">
        <w:trPr>
          <w:trHeight w:val="340"/>
          <w:jc w:val="center"/>
        </w:trPr>
        <w:tc>
          <w:tcPr>
            <w:tcW w:w="1622" w:type="dxa"/>
          </w:tcPr>
          <w:p w14:paraId="7098F654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rs67861980</w:t>
            </w:r>
          </w:p>
        </w:tc>
        <w:tc>
          <w:tcPr>
            <w:tcW w:w="1459" w:type="dxa"/>
          </w:tcPr>
          <w:p w14:paraId="372EDDF1" w14:textId="77777777" w:rsidR="002A55D6" w:rsidRDefault="002A55D6" w:rsidP="00DB6788">
            <w:pPr>
              <w:pStyle w:val="TableParagraph"/>
              <w:ind w:left="343"/>
              <w:rPr>
                <w:i/>
                <w:sz w:val="20"/>
              </w:rPr>
            </w:pPr>
            <w:r>
              <w:rPr>
                <w:i/>
                <w:sz w:val="20"/>
              </w:rPr>
              <w:t>ABCC10</w:t>
            </w:r>
          </w:p>
        </w:tc>
        <w:tc>
          <w:tcPr>
            <w:tcW w:w="1301" w:type="dxa"/>
          </w:tcPr>
          <w:p w14:paraId="1C052FE8" w14:textId="77777777" w:rsidR="002A55D6" w:rsidRDefault="002A55D6" w:rsidP="00DB6788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1.82</w:t>
            </w:r>
          </w:p>
        </w:tc>
        <w:tc>
          <w:tcPr>
            <w:tcW w:w="1301" w:type="dxa"/>
          </w:tcPr>
          <w:p w14:paraId="0E0BAA74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2A55D6" w14:paraId="79C4B686" w14:textId="77777777" w:rsidTr="00DB6788">
        <w:trPr>
          <w:trHeight w:val="340"/>
          <w:jc w:val="center"/>
        </w:trPr>
        <w:tc>
          <w:tcPr>
            <w:tcW w:w="1622" w:type="dxa"/>
          </w:tcPr>
          <w:p w14:paraId="696CB0F1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rs116643428</w:t>
            </w:r>
          </w:p>
        </w:tc>
        <w:tc>
          <w:tcPr>
            <w:tcW w:w="1459" w:type="dxa"/>
          </w:tcPr>
          <w:p w14:paraId="09CD072A" w14:textId="77777777" w:rsidR="002A55D6" w:rsidRDefault="002A55D6" w:rsidP="00DB6788">
            <w:pPr>
              <w:pStyle w:val="TableParagraph"/>
              <w:ind w:left="398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1998822B" w14:textId="77777777" w:rsidR="002A55D6" w:rsidRDefault="002A55D6" w:rsidP="00DB678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-2.25</w:t>
            </w:r>
          </w:p>
        </w:tc>
        <w:tc>
          <w:tcPr>
            <w:tcW w:w="1301" w:type="dxa"/>
          </w:tcPr>
          <w:p w14:paraId="0AC67009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2A55D6" w14:paraId="66175489" w14:textId="77777777" w:rsidTr="00DB6788">
        <w:trPr>
          <w:trHeight w:val="340"/>
          <w:jc w:val="center"/>
        </w:trPr>
        <w:tc>
          <w:tcPr>
            <w:tcW w:w="1622" w:type="dxa"/>
          </w:tcPr>
          <w:p w14:paraId="0A9B27CC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rs61965967</w:t>
            </w:r>
          </w:p>
        </w:tc>
        <w:tc>
          <w:tcPr>
            <w:tcW w:w="1459" w:type="dxa"/>
          </w:tcPr>
          <w:p w14:paraId="7D526CFC" w14:textId="77777777" w:rsidR="002A55D6" w:rsidRDefault="002A55D6" w:rsidP="00DB6788">
            <w:pPr>
              <w:pStyle w:val="TableParagraph"/>
              <w:ind w:left="398"/>
              <w:rPr>
                <w:i/>
                <w:sz w:val="20"/>
              </w:rPr>
            </w:pPr>
            <w:r>
              <w:rPr>
                <w:i/>
                <w:sz w:val="20"/>
              </w:rPr>
              <w:t>ABCC4</w:t>
            </w:r>
          </w:p>
        </w:tc>
        <w:tc>
          <w:tcPr>
            <w:tcW w:w="1301" w:type="dxa"/>
          </w:tcPr>
          <w:p w14:paraId="5E2C025F" w14:textId="77777777" w:rsidR="002A55D6" w:rsidRDefault="002A55D6" w:rsidP="00DB6788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1.80</w:t>
            </w:r>
          </w:p>
        </w:tc>
        <w:tc>
          <w:tcPr>
            <w:tcW w:w="1301" w:type="dxa"/>
          </w:tcPr>
          <w:p w14:paraId="5963D60B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2A55D6" w14:paraId="00C96CA6" w14:textId="77777777" w:rsidTr="00DB6788">
        <w:trPr>
          <w:trHeight w:val="340"/>
          <w:jc w:val="center"/>
        </w:trPr>
        <w:tc>
          <w:tcPr>
            <w:tcW w:w="1622" w:type="dxa"/>
          </w:tcPr>
          <w:p w14:paraId="2813053B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rs751875927</w:t>
            </w:r>
          </w:p>
        </w:tc>
        <w:tc>
          <w:tcPr>
            <w:tcW w:w="1459" w:type="dxa"/>
          </w:tcPr>
          <w:p w14:paraId="7CBC6CC4" w14:textId="77777777" w:rsidR="002A55D6" w:rsidRDefault="002A55D6" w:rsidP="00DB6788">
            <w:pPr>
              <w:pStyle w:val="TableParagraph"/>
              <w:ind w:left="343"/>
              <w:rPr>
                <w:i/>
                <w:sz w:val="20"/>
              </w:rPr>
            </w:pPr>
            <w:r>
              <w:rPr>
                <w:i/>
                <w:sz w:val="20"/>
              </w:rPr>
              <w:t>ABCC10</w:t>
            </w:r>
          </w:p>
        </w:tc>
        <w:tc>
          <w:tcPr>
            <w:tcW w:w="1301" w:type="dxa"/>
          </w:tcPr>
          <w:p w14:paraId="63A58E37" w14:textId="77777777" w:rsidR="002A55D6" w:rsidRDefault="002A55D6" w:rsidP="00DB678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-2.07</w:t>
            </w:r>
          </w:p>
        </w:tc>
        <w:tc>
          <w:tcPr>
            <w:tcW w:w="1301" w:type="dxa"/>
          </w:tcPr>
          <w:p w14:paraId="614DCD4A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2A55D6" w14:paraId="45DE2BE6" w14:textId="77777777" w:rsidTr="00DB6788">
        <w:trPr>
          <w:trHeight w:val="340"/>
          <w:jc w:val="center"/>
        </w:trPr>
        <w:tc>
          <w:tcPr>
            <w:tcW w:w="1622" w:type="dxa"/>
          </w:tcPr>
          <w:p w14:paraId="4A59CAD6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rs55804858</w:t>
            </w:r>
          </w:p>
        </w:tc>
        <w:tc>
          <w:tcPr>
            <w:tcW w:w="1459" w:type="dxa"/>
          </w:tcPr>
          <w:p w14:paraId="71C745DD" w14:textId="77777777" w:rsidR="002A55D6" w:rsidRDefault="002A55D6" w:rsidP="00DB6788">
            <w:pPr>
              <w:pStyle w:val="TableParagraph"/>
              <w:ind w:left="398"/>
              <w:rPr>
                <w:i/>
                <w:sz w:val="20"/>
              </w:rPr>
            </w:pPr>
            <w:r>
              <w:rPr>
                <w:i/>
                <w:sz w:val="20"/>
              </w:rPr>
              <w:t>ABCC2</w:t>
            </w:r>
          </w:p>
        </w:tc>
        <w:tc>
          <w:tcPr>
            <w:tcW w:w="1301" w:type="dxa"/>
          </w:tcPr>
          <w:p w14:paraId="04D01797" w14:textId="77777777" w:rsidR="002A55D6" w:rsidRDefault="002A55D6" w:rsidP="00DB678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-2.83</w:t>
            </w:r>
          </w:p>
        </w:tc>
        <w:tc>
          <w:tcPr>
            <w:tcW w:w="1301" w:type="dxa"/>
          </w:tcPr>
          <w:p w14:paraId="3E25A956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2A55D6" w14:paraId="38A60B10" w14:textId="77777777" w:rsidTr="00DB6788">
        <w:trPr>
          <w:trHeight w:val="340"/>
          <w:jc w:val="center"/>
        </w:trPr>
        <w:tc>
          <w:tcPr>
            <w:tcW w:w="1622" w:type="dxa"/>
          </w:tcPr>
          <w:p w14:paraId="7746E05B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rs113513789</w:t>
            </w:r>
          </w:p>
        </w:tc>
        <w:tc>
          <w:tcPr>
            <w:tcW w:w="1459" w:type="dxa"/>
          </w:tcPr>
          <w:p w14:paraId="751A0009" w14:textId="77777777" w:rsidR="002A55D6" w:rsidRDefault="002A55D6" w:rsidP="00DB6788">
            <w:pPr>
              <w:pStyle w:val="TableParagraph"/>
              <w:ind w:left="398"/>
              <w:rPr>
                <w:i/>
                <w:sz w:val="20"/>
              </w:rPr>
            </w:pPr>
            <w:r>
              <w:rPr>
                <w:i/>
                <w:sz w:val="20"/>
              </w:rPr>
              <w:t>ABCC2</w:t>
            </w:r>
          </w:p>
        </w:tc>
        <w:tc>
          <w:tcPr>
            <w:tcW w:w="1301" w:type="dxa"/>
          </w:tcPr>
          <w:p w14:paraId="01805894" w14:textId="77777777" w:rsidR="002A55D6" w:rsidRDefault="002A55D6" w:rsidP="00DB678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-2.58</w:t>
            </w:r>
          </w:p>
        </w:tc>
        <w:tc>
          <w:tcPr>
            <w:tcW w:w="1301" w:type="dxa"/>
          </w:tcPr>
          <w:p w14:paraId="33D2CA42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2A55D6" w14:paraId="6406AB85" w14:textId="77777777" w:rsidTr="00DB6788">
        <w:trPr>
          <w:trHeight w:val="340"/>
          <w:jc w:val="center"/>
        </w:trPr>
        <w:tc>
          <w:tcPr>
            <w:tcW w:w="1622" w:type="dxa"/>
          </w:tcPr>
          <w:p w14:paraId="550335EC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rs76078067</w:t>
            </w:r>
          </w:p>
        </w:tc>
        <w:tc>
          <w:tcPr>
            <w:tcW w:w="1459" w:type="dxa"/>
          </w:tcPr>
          <w:p w14:paraId="77387D71" w14:textId="77777777" w:rsidR="002A55D6" w:rsidRDefault="002A55D6" w:rsidP="00DB6788">
            <w:pPr>
              <w:pStyle w:val="TableParagraph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SLC22A11</w:t>
            </w:r>
          </w:p>
        </w:tc>
        <w:tc>
          <w:tcPr>
            <w:tcW w:w="1301" w:type="dxa"/>
          </w:tcPr>
          <w:p w14:paraId="4D3148AB" w14:textId="77777777" w:rsidR="002A55D6" w:rsidRDefault="002A55D6" w:rsidP="00DB6788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1.49</w:t>
            </w:r>
          </w:p>
        </w:tc>
        <w:tc>
          <w:tcPr>
            <w:tcW w:w="1301" w:type="dxa"/>
          </w:tcPr>
          <w:p w14:paraId="76BDA242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2A55D6" w14:paraId="5ADF3C68" w14:textId="77777777" w:rsidTr="00DB6788">
        <w:trPr>
          <w:trHeight w:val="340"/>
          <w:jc w:val="center"/>
        </w:trPr>
        <w:tc>
          <w:tcPr>
            <w:tcW w:w="1622" w:type="dxa"/>
          </w:tcPr>
          <w:p w14:paraId="6EEEFCBB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rs149563293</w:t>
            </w:r>
          </w:p>
        </w:tc>
        <w:tc>
          <w:tcPr>
            <w:tcW w:w="1459" w:type="dxa"/>
          </w:tcPr>
          <w:p w14:paraId="616295F5" w14:textId="77777777" w:rsidR="002A55D6" w:rsidRDefault="002A55D6" w:rsidP="00DB6788">
            <w:pPr>
              <w:pStyle w:val="TableParagraph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SLC22A11</w:t>
            </w:r>
          </w:p>
        </w:tc>
        <w:tc>
          <w:tcPr>
            <w:tcW w:w="1301" w:type="dxa"/>
          </w:tcPr>
          <w:p w14:paraId="1E1FB3F1" w14:textId="77777777" w:rsidR="002A55D6" w:rsidRDefault="002A55D6" w:rsidP="00DB678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-2.30</w:t>
            </w:r>
          </w:p>
        </w:tc>
        <w:tc>
          <w:tcPr>
            <w:tcW w:w="1301" w:type="dxa"/>
          </w:tcPr>
          <w:p w14:paraId="4146F985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</w:tr>
      <w:tr w:rsidR="002A55D6" w14:paraId="542255F8" w14:textId="77777777" w:rsidTr="00DB6788">
        <w:trPr>
          <w:trHeight w:val="340"/>
          <w:jc w:val="center"/>
        </w:trPr>
        <w:tc>
          <w:tcPr>
            <w:tcW w:w="1622" w:type="dxa"/>
          </w:tcPr>
          <w:p w14:paraId="411D3A7F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rs371552166</w:t>
            </w:r>
          </w:p>
        </w:tc>
        <w:tc>
          <w:tcPr>
            <w:tcW w:w="1459" w:type="dxa"/>
          </w:tcPr>
          <w:p w14:paraId="1959F660" w14:textId="77777777" w:rsidR="002A55D6" w:rsidRDefault="002A55D6" w:rsidP="00DB678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SLC22A6</w:t>
            </w:r>
          </w:p>
        </w:tc>
        <w:tc>
          <w:tcPr>
            <w:tcW w:w="1301" w:type="dxa"/>
          </w:tcPr>
          <w:p w14:paraId="2B4D8B5B" w14:textId="77777777" w:rsidR="002A55D6" w:rsidRDefault="002A55D6" w:rsidP="00DB6788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  <w:tc>
          <w:tcPr>
            <w:tcW w:w="1301" w:type="dxa"/>
          </w:tcPr>
          <w:p w14:paraId="58E7EAAA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2A55D6" w14:paraId="68FEDE2E" w14:textId="77777777" w:rsidTr="00DB6788">
        <w:trPr>
          <w:trHeight w:val="340"/>
          <w:jc w:val="center"/>
        </w:trPr>
        <w:tc>
          <w:tcPr>
            <w:tcW w:w="1622" w:type="dxa"/>
          </w:tcPr>
          <w:p w14:paraId="4448FF9B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rs10792366</w:t>
            </w:r>
          </w:p>
        </w:tc>
        <w:tc>
          <w:tcPr>
            <w:tcW w:w="1459" w:type="dxa"/>
          </w:tcPr>
          <w:p w14:paraId="3F82C875" w14:textId="77777777" w:rsidR="002A55D6" w:rsidRDefault="002A55D6" w:rsidP="00DB678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SLC22A6</w:t>
            </w:r>
          </w:p>
        </w:tc>
        <w:tc>
          <w:tcPr>
            <w:tcW w:w="1301" w:type="dxa"/>
          </w:tcPr>
          <w:p w14:paraId="1751009B" w14:textId="77777777" w:rsidR="002A55D6" w:rsidRDefault="002A55D6" w:rsidP="00DB6788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  <w:tc>
          <w:tcPr>
            <w:tcW w:w="1301" w:type="dxa"/>
          </w:tcPr>
          <w:p w14:paraId="1990F475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</w:tr>
      <w:tr w:rsidR="002A55D6" w14:paraId="6BD15E9E" w14:textId="77777777" w:rsidTr="00DB6788">
        <w:trPr>
          <w:trHeight w:val="340"/>
          <w:jc w:val="center"/>
        </w:trPr>
        <w:tc>
          <w:tcPr>
            <w:tcW w:w="1622" w:type="dxa"/>
          </w:tcPr>
          <w:p w14:paraId="149E74F6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rs315991</w:t>
            </w:r>
          </w:p>
        </w:tc>
        <w:tc>
          <w:tcPr>
            <w:tcW w:w="1459" w:type="dxa"/>
          </w:tcPr>
          <w:p w14:paraId="1DF9CA93" w14:textId="77777777" w:rsidR="002A55D6" w:rsidRDefault="002A55D6" w:rsidP="00DB678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SLC22A2</w:t>
            </w:r>
          </w:p>
        </w:tc>
        <w:tc>
          <w:tcPr>
            <w:tcW w:w="1301" w:type="dxa"/>
          </w:tcPr>
          <w:p w14:paraId="12DD2EA4" w14:textId="77777777" w:rsidR="002A55D6" w:rsidRDefault="002A55D6" w:rsidP="00DB678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-0.34</w:t>
            </w:r>
          </w:p>
        </w:tc>
        <w:tc>
          <w:tcPr>
            <w:tcW w:w="1301" w:type="dxa"/>
          </w:tcPr>
          <w:p w14:paraId="4A52F6C2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</w:tr>
      <w:tr w:rsidR="002A55D6" w14:paraId="1C4C61EB" w14:textId="77777777" w:rsidTr="00DB6788">
        <w:trPr>
          <w:trHeight w:val="340"/>
          <w:jc w:val="center"/>
        </w:trPr>
        <w:tc>
          <w:tcPr>
            <w:tcW w:w="1622" w:type="dxa"/>
          </w:tcPr>
          <w:p w14:paraId="5A27D40D" w14:textId="77777777" w:rsidR="002A55D6" w:rsidRDefault="002A55D6" w:rsidP="00DB678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rs1482124455</w:t>
            </w:r>
          </w:p>
        </w:tc>
        <w:tc>
          <w:tcPr>
            <w:tcW w:w="1459" w:type="dxa"/>
          </w:tcPr>
          <w:p w14:paraId="44FECBEB" w14:textId="77777777" w:rsidR="002A55D6" w:rsidRDefault="002A55D6" w:rsidP="00DB678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SLC22A2</w:t>
            </w:r>
          </w:p>
        </w:tc>
        <w:tc>
          <w:tcPr>
            <w:tcW w:w="1301" w:type="dxa"/>
          </w:tcPr>
          <w:p w14:paraId="7DE1BE00" w14:textId="77777777" w:rsidR="002A55D6" w:rsidRDefault="002A55D6" w:rsidP="00DB6788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-0.31</w:t>
            </w:r>
          </w:p>
        </w:tc>
        <w:tc>
          <w:tcPr>
            <w:tcW w:w="1301" w:type="dxa"/>
          </w:tcPr>
          <w:p w14:paraId="5842F8B7" w14:textId="77777777" w:rsidR="002A55D6" w:rsidRDefault="002A55D6" w:rsidP="00DB678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</w:tr>
    </w:tbl>
    <w:p w14:paraId="39553B41" w14:textId="77777777" w:rsidR="002A55D6" w:rsidRDefault="002A55D6" w:rsidP="002A55D6">
      <w:pPr>
        <w:pStyle w:val="BodyText"/>
        <w:ind w:left="100"/>
        <w:jc w:val="both"/>
        <w:rPr>
          <w:vertAlign w:val="superscript"/>
        </w:rPr>
      </w:pPr>
    </w:p>
    <w:p w14:paraId="15CF0003" w14:textId="77777777" w:rsidR="002A55D6" w:rsidRDefault="002A55D6" w:rsidP="002A55D6">
      <w:pPr>
        <w:pStyle w:val="BodyText"/>
        <w:ind w:left="100"/>
        <w:jc w:val="both"/>
      </w:pPr>
      <w:r>
        <w:rPr>
          <w:vertAlign w:val="superscript"/>
        </w:rPr>
        <w:t>a</w:t>
      </w:r>
      <w:r>
        <w:t xml:space="preserve"> SNP: Single nucleotide</w:t>
      </w:r>
      <w:r>
        <w:rPr>
          <w:spacing w:val="-42"/>
        </w:rPr>
        <w:t xml:space="preserve"> </w:t>
      </w:r>
      <w:r>
        <w:t>polymorphism.</w:t>
      </w:r>
    </w:p>
    <w:p w14:paraId="41402CEF" w14:textId="77777777" w:rsidR="002A55D6" w:rsidRDefault="002A55D6" w:rsidP="002A55D6">
      <w:pPr>
        <w:spacing w:before="126"/>
        <w:ind w:left="100"/>
        <w:jc w:val="both"/>
      </w:pPr>
      <w:r>
        <w:rPr>
          <w:vertAlign w:val="superscript"/>
        </w:rPr>
        <w:t>b</w:t>
      </w:r>
      <w:r>
        <w:rPr>
          <w:spacing w:val="46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considered</w:t>
      </w:r>
      <w:r>
        <w:rPr>
          <w:spacing w:val="18"/>
        </w:rPr>
        <w:t xml:space="preserve"> </w:t>
      </w:r>
      <w:r>
        <w:t>polymorphisms</w:t>
      </w:r>
      <w:r>
        <w:rPr>
          <w:spacing w:val="18"/>
        </w:rPr>
        <w:t xml:space="preserve"> </w:t>
      </w:r>
      <w:r>
        <w:t xml:space="preserve">in </w:t>
      </w:r>
      <w:r>
        <w:rPr>
          <w:i/>
        </w:rPr>
        <w:t>ABCC2,</w:t>
      </w:r>
      <w:r>
        <w:rPr>
          <w:i/>
          <w:spacing w:val="19"/>
        </w:rPr>
        <w:t xml:space="preserve"> </w:t>
      </w:r>
      <w:r>
        <w:rPr>
          <w:i/>
        </w:rPr>
        <w:t>ABCC4, ABCC10,</w:t>
      </w:r>
      <w:r>
        <w:rPr>
          <w:i/>
          <w:spacing w:val="18"/>
        </w:rPr>
        <w:t xml:space="preserve"> </w:t>
      </w:r>
      <w:r>
        <w:rPr>
          <w:i/>
        </w:rPr>
        <w:t>SLC22A2,</w:t>
      </w:r>
      <w:r>
        <w:rPr>
          <w:i/>
          <w:spacing w:val="18"/>
        </w:rPr>
        <w:t xml:space="preserve"> </w:t>
      </w:r>
      <w:r>
        <w:rPr>
          <w:i/>
        </w:rPr>
        <w:t>SLC22A6</w:t>
      </w:r>
      <w:r>
        <w:rPr>
          <w:i/>
          <w:spacing w:val="16"/>
        </w:rPr>
        <w:t xml:space="preserve"> </w:t>
      </w:r>
      <w:r>
        <w:t xml:space="preserve">and </w:t>
      </w:r>
      <w:r>
        <w:rPr>
          <w:i/>
        </w:rPr>
        <w:t xml:space="preserve">SLC22A11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50 kB for each</w:t>
      </w:r>
      <w:r>
        <w:rPr>
          <w:spacing w:val="-9"/>
        </w:rPr>
        <w:t xml:space="preserve"> </w:t>
      </w:r>
      <w:r>
        <w:t>gene.</w:t>
      </w:r>
    </w:p>
    <w:p w14:paraId="5608AF5B" w14:textId="4877C0AC" w:rsidR="00455235" w:rsidRDefault="002A55D6" w:rsidP="002A55D6">
      <w:pPr>
        <w:pStyle w:val="BodyText"/>
        <w:spacing w:before="134" w:line="278" w:lineRule="auto"/>
        <w:ind w:left="100"/>
        <w:jc w:val="both"/>
      </w:pPr>
      <w:r>
        <w:rPr>
          <w:vertAlign w:val="superscript"/>
        </w:rPr>
        <w:t>c</w:t>
      </w:r>
      <w:r>
        <w:rPr>
          <w:spacing w:val="-28"/>
        </w:rPr>
        <w:t xml:space="preserve"> </w:t>
      </w:r>
      <w:r>
        <w:t>Significance</w:t>
      </w:r>
      <w:r>
        <w:rPr>
          <w:spacing w:val="-9"/>
        </w:rPr>
        <w:t xml:space="preserve"> </w:t>
      </w:r>
      <w:r>
        <w:t>threshold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1.3x10</w:t>
      </w:r>
      <w:r>
        <w:rPr>
          <w:vertAlign w:val="superscript"/>
        </w:rPr>
        <w:t>-5</w:t>
      </w:r>
      <w:r>
        <w:rPr>
          <w:spacing w:val="-2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subset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3945</w:t>
      </w:r>
      <w:r>
        <w:rPr>
          <w:spacing w:val="-8"/>
        </w:rPr>
        <w:t xml:space="preserve"> </w:t>
      </w:r>
      <w:r>
        <w:t>SNPs.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SNPs with the lowest P-values for each</w:t>
      </w:r>
      <w:r>
        <w:rPr>
          <w:spacing w:val="-7"/>
        </w:rPr>
        <w:t xml:space="preserve"> </w:t>
      </w:r>
      <w:r>
        <w:t>gene.</w:t>
      </w:r>
    </w:p>
    <w:p w14:paraId="57C27523" w14:textId="46ECF86A" w:rsidR="00BD1247" w:rsidRDefault="00455235" w:rsidP="00BD1247">
      <w:r>
        <w:br w:type="page"/>
      </w:r>
    </w:p>
    <w:p w14:paraId="13E458C4" w14:textId="17C55E02" w:rsidR="008A288C" w:rsidRPr="0078796D" w:rsidRDefault="008A288C" w:rsidP="008A288C">
      <w:pPr>
        <w:pStyle w:val="BodyText"/>
        <w:spacing w:before="3" w:line="360" w:lineRule="auto"/>
        <w:rPr>
          <w:b/>
        </w:rPr>
      </w:pPr>
      <w:r w:rsidRPr="008A288C">
        <w:rPr>
          <w:b/>
          <w:bCs/>
        </w:rPr>
        <w:lastRenderedPageBreak/>
        <w:t xml:space="preserve">Table S4: </w:t>
      </w:r>
      <w:r w:rsidRPr="0078796D">
        <w:rPr>
          <w:b/>
        </w:rPr>
        <w:t>Associations between percentage weight gain at week 48 in 314 tenofovir (TAF</w:t>
      </w:r>
    </w:p>
    <w:p w14:paraId="40111255" w14:textId="74B86128" w:rsidR="00BD1247" w:rsidRPr="00062F7A" w:rsidRDefault="008A288C" w:rsidP="00062F7A">
      <w:pPr>
        <w:pStyle w:val="BodyText"/>
        <w:spacing w:before="3" w:line="360" w:lineRule="auto"/>
        <w:rPr>
          <w:b/>
        </w:rPr>
      </w:pPr>
      <w:r w:rsidRPr="0078796D">
        <w:rPr>
          <w:b/>
        </w:rPr>
        <w:t xml:space="preserve">or TDF) recipients and all polymorphisms in </w:t>
      </w:r>
      <w:r>
        <w:rPr>
          <w:b/>
        </w:rPr>
        <w:t>SNPs previously ass</w:t>
      </w:r>
      <w:r w:rsidR="00283412">
        <w:rPr>
          <w:b/>
        </w:rPr>
        <w:t>ociated with obesity</w:t>
      </w:r>
    </w:p>
    <w:tbl>
      <w:tblPr>
        <w:tblW w:w="6962" w:type="dxa"/>
        <w:jc w:val="center"/>
        <w:tblLook w:val="04A0" w:firstRow="1" w:lastRow="0" w:firstColumn="1" w:lastColumn="0" w:noHBand="0" w:noVBand="1"/>
      </w:tblPr>
      <w:tblGrid>
        <w:gridCol w:w="1367"/>
        <w:gridCol w:w="1695"/>
        <w:gridCol w:w="1300"/>
        <w:gridCol w:w="1300"/>
        <w:gridCol w:w="1300"/>
      </w:tblGrid>
      <w:tr w:rsidR="00BD1247" w:rsidRPr="00062F7A" w14:paraId="7672EDB4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92609" w14:textId="0862B804" w:rsidR="00BD1247" w:rsidRPr="00062F7A" w:rsidRDefault="00BD1247" w:rsidP="00B749C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F7A">
              <w:rPr>
                <w:b/>
                <w:bCs/>
                <w:color w:val="000000"/>
                <w:sz w:val="20"/>
                <w:szCs w:val="20"/>
              </w:rPr>
              <w:t>SNP</w:t>
            </w:r>
            <w:r w:rsidR="00AC1B14" w:rsidRPr="00062F7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51B56" w14:textId="78664492" w:rsidR="00BD1247" w:rsidRPr="00062F7A" w:rsidRDefault="00BD1247" w:rsidP="00B749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F7A">
              <w:rPr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7395" w14:textId="06619120" w:rsidR="00BD1247" w:rsidRPr="00062F7A" w:rsidRDefault="00BD1247" w:rsidP="00B749C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F7A">
              <w:rPr>
                <w:b/>
                <w:bCs/>
                <w:color w:val="000000"/>
                <w:sz w:val="20"/>
                <w:szCs w:val="20"/>
              </w:rPr>
              <w:t>MAF</w:t>
            </w:r>
            <w:r w:rsidR="00FD35CB" w:rsidRPr="00FD35C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CDD98" w14:textId="77777777" w:rsidR="00BD1247" w:rsidRPr="00062F7A" w:rsidRDefault="00BD1247" w:rsidP="00B749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F7A">
              <w:rPr>
                <w:b/>
                <w:b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C81D" w14:textId="41C2C091" w:rsidR="00BD1247" w:rsidRPr="00062F7A" w:rsidRDefault="00BD1247" w:rsidP="00B749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F7A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FD35CB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62F7A">
              <w:rPr>
                <w:b/>
                <w:bCs/>
                <w:color w:val="000000"/>
                <w:sz w:val="20"/>
                <w:szCs w:val="20"/>
              </w:rPr>
              <w:t>value</w:t>
            </w:r>
            <w:r w:rsidR="00AC1B14" w:rsidRPr="00062F7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BD1247" w:rsidRPr="00062F7A" w14:paraId="0D420379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6052F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rs1516725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9A0B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ETV5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53C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444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E0DB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BD1247" w:rsidRPr="00062F7A" w14:paraId="0DA6AF88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FD71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rs10423928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B2A3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GIPR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083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AFC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F715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BD1247" w:rsidRPr="00062F7A" w14:paraId="471F276A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8B226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rs476828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7290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MC4R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EE25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FEC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8DC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BD1247" w:rsidRPr="00062F7A" w14:paraId="518C615A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E27B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rs16933812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3B69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PAX5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C03D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EB2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4E7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BD1247" w:rsidRPr="00062F7A" w14:paraId="3DC19B54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F8FF1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rs538656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C6A6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MC4R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EADB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1B8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F7ED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BD1247" w:rsidRPr="00062F7A" w14:paraId="475C81EC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B936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rs2568958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2256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NEGR1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80F4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F5FC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28B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0.07</w:t>
            </w:r>
          </w:p>
        </w:tc>
      </w:tr>
      <w:tr w:rsidR="00BD1247" w:rsidRPr="00062F7A" w14:paraId="3552007D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1B78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rs3101336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7912D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NEGR1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493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4D21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A5A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0.07</w:t>
            </w:r>
          </w:p>
        </w:tc>
      </w:tr>
      <w:tr w:rsidR="00BD1247" w:rsidRPr="00062F7A" w14:paraId="3F66BEDC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88D0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rs9816226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5F65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ETV5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524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B243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840B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0.08</w:t>
            </w:r>
          </w:p>
        </w:tc>
      </w:tr>
      <w:tr w:rsidR="00BD1247" w:rsidRPr="00062F7A" w14:paraId="40E5AB17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E1B9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rs10182181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7450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ADCY3, POMC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EF7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4756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CDF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0.10</w:t>
            </w:r>
          </w:p>
        </w:tc>
      </w:tr>
      <w:tr w:rsidR="00BD1247" w:rsidRPr="00062F7A" w14:paraId="7DD7D631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15ED5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rs1993709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E42C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NEGR1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1612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B21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20A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0.13</w:t>
            </w:r>
          </w:p>
        </w:tc>
      </w:tr>
      <w:tr w:rsidR="00BD1247" w:rsidRPr="00062F7A" w14:paraId="6D4DED3A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12DB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rs1800437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D3B8B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GIPR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112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B2F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A73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0.20</w:t>
            </w:r>
          </w:p>
        </w:tc>
      </w:tr>
      <w:tr w:rsidR="00BD1247" w:rsidRPr="00062F7A" w14:paraId="35B3660C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BAC3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rs7989336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3ABDF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HS6ST3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6C7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04F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F768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0.20</w:t>
            </w:r>
          </w:p>
        </w:tc>
      </w:tr>
      <w:tr w:rsidR="00BD1247" w:rsidRPr="00062F7A" w14:paraId="0EA40DB8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B300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rs11109072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DC45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RMST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011A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955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7B6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0.20</w:t>
            </w:r>
          </w:p>
        </w:tc>
      </w:tr>
      <w:tr w:rsidR="00BD1247" w:rsidRPr="00062F7A" w14:paraId="6EE462A5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F0EC1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rs7503807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E3D2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RPTOR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C3B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D1F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0CA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0.23</w:t>
            </w:r>
          </w:p>
        </w:tc>
      </w:tr>
      <w:tr w:rsidR="00BD1247" w:rsidRPr="00062F7A" w14:paraId="37B376EE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3712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rs1957894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935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NRXN3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C513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A38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C8F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0.24</w:t>
            </w:r>
          </w:p>
        </w:tc>
      </w:tr>
      <w:tr w:rsidR="00BD1247" w:rsidRPr="00062F7A" w14:paraId="5EA03FB2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656D5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rs12446554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296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LOC105371116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4B2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400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1CD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0.26</w:t>
            </w:r>
          </w:p>
        </w:tc>
      </w:tr>
      <w:tr w:rsidR="00BD1247" w:rsidRPr="00062F7A" w14:paraId="3944C85D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81B4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rs12446632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C1C3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LOC105371116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3AD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449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143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0.26</w:t>
            </w:r>
          </w:p>
        </w:tc>
      </w:tr>
      <w:tr w:rsidR="00BD1247" w:rsidRPr="00062F7A" w14:paraId="7AC86FC7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7577A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rs564343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A5E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PACS1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87A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E1CF5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D68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0.27</w:t>
            </w:r>
          </w:p>
        </w:tc>
      </w:tr>
      <w:tr w:rsidR="00BD1247" w:rsidRPr="00062F7A" w14:paraId="42276E3A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2B09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rs11639988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10151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GPRC5B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3C7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7A7D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FFC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0.31</w:t>
            </w:r>
          </w:p>
        </w:tc>
      </w:tr>
      <w:tr w:rsidR="00BD1247" w:rsidRPr="00062F7A" w14:paraId="4D42EE21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875A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rs2531995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7132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ADCY9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5B6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FB99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FA5A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0.32</w:t>
            </w:r>
          </w:p>
        </w:tc>
      </w:tr>
      <w:tr w:rsidR="00BD1247" w:rsidRPr="00062F7A" w14:paraId="1B13D8F2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4880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rs10938397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082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GNPDA2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909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06C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389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0.33</w:t>
            </w:r>
          </w:p>
        </w:tc>
      </w:tr>
      <w:tr w:rsidR="00BD1247" w:rsidRPr="00062F7A" w14:paraId="2A07583B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83B2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rs13130484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1DF4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GNPDA2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EEC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6F81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A7855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0.33</w:t>
            </w:r>
          </w:p>
        </w:tc>
      </w:tr>
      <w:tr w:rsidR="00BD1247" w:rsidRPr="00062F7A" w14:paraId="2567F06F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92F1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rs7579427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21AA4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DF6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DD8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F70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0.35</w:t>
            </w:r>
          </w:p>
        </w:tc>
      </w:tr>
      <w:tr w:rsidR="00BD1247" w:rsidRPr="00062F7A" w14:paraId="1EC5B7A9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95D6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rs2370983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3FF77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NRXN3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786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0C1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EEE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0.36</w:t>
            </w:r>
          </w:p>
        </w:tc>
      </w:tr>
      <w:tr w:rsidR="00BD1247" w:rsidRPr="00062F7A" w14:paraId="7B98F0AB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9A86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rs1424233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CF23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3DF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50FA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D72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0.39</w:t>
            </w:r>
          </w:p>
        </w:tc>
      </w:tr>
      <w:tr w:rsidR="00BD1247" w:rsidRPr="00062F7A" w14:paraId="6631A5B3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D9D7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rs2060457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E18D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TDH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3ACE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CC2C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3FB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0.41</w:t>
            </w:r>
          </w:p>
        </w:tc>
      </w:tr>
      <w:tr w:rsidR="00BD1247" w:rsidRPr="00062F7A" w14:paraId="4AC0F48F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A9DC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rs1514177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0AA0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TNNI3K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94A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7E161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E1DF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0.41</w:t>
            </w:r>
          </w:p>
        </w:tc>
      </w:tr>
      <w:tr w:rsidR="00BD1247" w:rsidRPr="00062F7A" w14:paraId="15349717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EBC9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rs2605100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C760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LYPLAL1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D07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A68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149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0.43</w:t>
            </w:r>
          </w:p>
        </w:tc>
      </w:tr>
      <w:tr w:rsidR="00BD1247" w:rsidRPr="00062F7A" w14:paraId="356305B4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50ED8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rs11088859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744DD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NCAM2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CEA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3DA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019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0.44</w:t>
            </w:r>
          </w:p>
        </w:tc>
      </w:tr>
      <w:tr w:rsidR="00BD1247" w:rsidRPr="00062F7A" w14:paraId="4CF99777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89EE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rs56094641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4A80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DE9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919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D55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0.45</w:t>
            </w:r>
          </w:p>
        </w:tc>
      </w:tr>
      <w:tr w:rsidR="00BD1247" w:rsidRPr="00062F7A" w14:paraId="54D10284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48BCC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rs2943650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3C33C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IRS1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C27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3329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9EE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0.45</w:t>
            </w:r>
          </w:p>
        </w:tc>
      </w:tr>
      <w:tr w:rsidR="00BD1247" w:rsidRPr="00062F7A" w14:paraId="753DC3B4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A678E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rs10493544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A394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73B4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17A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F06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0.49</w:t>
            </w:r>
          </w:p>
        </w:tc>
      </w:tr>
      <w:tr w:rsidR="00BD1247" w:rsidRPr="00062F7A" w14:paraId="0DF6A0D0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C401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rs10189761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3EB2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TMEM18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EE75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D66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BD01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0.49</w:t>
            </w:r>
          </w:p>
        </w:tc>
      </w:tr>
      <w:tr w:rsidR="00BD1247" w:rsidRPr="00062F7A" w14:paraId="7153BD2C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100C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rs12463617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76F2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TMEM18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12E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24D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849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0.52</w:t>
            </w:r>
          </w:p>
        </w:tc>
      </w:tr>
      <w:tr w:rsidR="00BD1247" w:rsidRPr="00062F7A" w14:paraId="1A2B2346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331A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rs7132908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3880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FAIM2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A47F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8854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EFDC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0.53</w:t>
            </w:r>
          </w:p>
        </w:tc>
      </w:tr>
      <w:tr w:rsidR="00BD1247" w:rsidRPr="00062F7A" w14:paraId="72951D91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F5B2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rs35669975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6928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FAM155A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05E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4A871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C70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0.54</w:t>
            </w:r>
          </w:p>
        </w:tc>
      </w:tr>
      <w:tr w:rsidR="00BD1247" w:rsidRPr="00062F7A" w14:paraId="65C959A0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4A52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rs6711012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155D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TMEM18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C680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B25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EA5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0.55</w:t>
            </w:r>
          </w:p>
        </w:tc>
      </w:tr>
      <w:tr w:rsidR="00BD1247" w:rsidRPr="00062F7A" w14:paraId="7F860A1F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4968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rs7498665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D0567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SH2B1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2C8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882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B1F5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0.57</w:t>
            </w:r>
          </w:p>
        </w:tc>
      </w:tr>
      <w:tr w:rsidR="00BD1247" w:rsidRPr="00062F7A" w14:paraId="01B22ACF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4CDC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rs11208659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468AB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LEPR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02C4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916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76AA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0.62</w:t>
            </w:r>
          </w:p>
        </w:tc>
      </w:tr>
      <w:tr w:rsidR="00761CE6" w:rsidRPr="00062F7A" w14:paraId="104E9407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3CADA" w14:textId="1CDE3FA8" w:rsidR="00761CE6" w:rsidRPr="00062F7A" w:rsidRDefault="00761CE6" w:rsidP="00B749C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F7A">
              <w:rPr>
                <w:b/>
                <w:bCs/>
                <w:color w:val="000000"/>
                <w:sz w:val="20"/>
                <w:szCs w:val="20"/>
              </w:rPr>
              <w:lastRenderedPageBreak/>
              <w:t>SNP</w:t>
            </w:r>
            <w:r w:rsidR="00AA0AC1" w:rsidRPr="00AA0AC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E430" w14:textId="77777777" w:rsidR="00761CE6" w:rsidRPr="00062F7A" w:rsidRDefault="00761CE6" w:rsidP="00B749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F7A">
              <w:rPr>
                <w:b/>
                <w:bCs/>
                <w:color w:val="000000"/>
                <w:sz w:val="20"/>
                <w:szCs w:val="20"/>
              </w:rPr>
              <w:t xml:space="preserve">Gene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DADC" w14:textId="67625AA8" w:rsidR="00761CE6" w:rsidRPr="00062F7A" w:rsidRDefault="00761CE6" w:rsidP="00B749C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F7A">
              <w:rPr>
                <w:b/>
                <w:bCs/>
                <w:color w:val="000000"/>
                <w:sz w:val="20"/>
                <w:szCs w:val="20"/>
              </w:rPr>
              <w:t>MAF</w:t>
            </w:r>
            <w:r w:rsidR="00FD35CB" w:rsidRPr="00FD35C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E019" w14:textId="77777777" w:rsidR="00761CE6" w:rsidRPr="00062F7A" w:rsidRDefault="00761CE6" w:rsidP="00B749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F7A">
              <w:rPr>
                <w:b/>
                <w:b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DF12" w14:textId="69A166B8" w:rsidR="00761CE6" w:rsidRPr="00062F7A" w:rsidRDefault="00761CE6" w:rsidP="00B749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F7A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FD35CB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062F7A">
              <w:rPr>
                <w:b/>
                <w:bCs/>
                <w:color w:val="000000"/>
                <w:sz w:val="20"/>
                <w:szCs w:val="20"/>
              </w:rPr>
              <w:t>value</w:t>
            </w:r>
            <w:r w:rsidR="00FD35CB" w:rsidRPr="00FD35CB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BD1247" w:rsidRPr="00062F7A" w14:paraId="3F3CF2A6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00E5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rs2206277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25CA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TFAP2B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83A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C21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60F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0.63</w:t>
            </w:r>
          </w:p>
        </w:tc>
      </w:tr>
      <w:tr w:rsidR="00BD1247" w:rsidRPr="00062F7A" w14:paraId="74E568A3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A63E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rs1514174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D7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TNNI3K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53D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1E0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C23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0.65</w:t>
            </w:r>
          </w:p>
        </w:tc>
      </w:tr>
      <w:tr w:rsidR="00BD1247" w:rsidRPr="00062F7A" w14:paraId="56BEB7F4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2430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rs4735692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F95D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HNF4G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39E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39F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C96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0.66</w:t>
            </w:r>
          </w:p>
        </w:tc>
      </w:tr>
      <w:tr w:rsidR="00BD1247" w:rsidRPr="00062F7A" w14:paraId="39083346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E614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rs17024258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7052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GNAT2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D8B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105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B40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0.66</w:t>
            </w:r>
          </w:p>
        </w:tc>
      </w:tr>
      <w:tr w:rsidR="00BD1247" w:rsidRPr="00062F7A" w14:paraId="1A24EC77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E504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rs13041126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58319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LOC105372666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3C3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AD3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3F3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0.67</w:t>
            </w:r>
          </w:p>
        </w:tc>
      </w:tr>
      <w:tr w:rsidR="00BD1247" w:rsidRPr="00062F7A" w14:paraId="24A3D8E1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05AE3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rs7185735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7F25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8FA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B72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3EB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0.67</w:t>
            </w:r>
          </w:p>
        </w:tc>
      </w:tr>
      <w:tr w:rsidR="00BD1247" w:rsidRPr="00062F7A" w14:paraId="122CE66D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FBA4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rs9299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9C7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HOXB5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666A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C5C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31E5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0.67</w:t>
            </w:r>
          </w:p>
        </w:tc>
      </w:tr>
      <w:tr w:rsidR="00BD1247" w:rsidRPr="00062F7A" w14:paraId="3BD95CBB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9AF8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rs10875976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5FED9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BCDIN3D-AS1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B41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518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0965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0.69</w:t>
            </w:r>
          </w:p>
        </w:tc>
      </w:tr>
      <w:tr w:rsidR="00BD1247" w:rsidRPr="00062F7A" w14:paraId="7B5D6698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4123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rs633715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A8EF8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SEC16B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7CD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E9A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5EF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0.70</w:t>
            </w:r>
          </w:p>
        </w:tc>
      </w:tr>
      <w:tr w:rsidR="00BD1247" w:rsidRPr="00062F7A" w14:paraId="0233DF1D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5C426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rs17782313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CFD4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MC4R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D2A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E2EC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8D9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0.71</w:t>
            </w:r>
          </w:p>
        </w:tc>
      </w:tr>
      <w:tr w:rsidR="00BD1247" w:rsidRPr="00062F7A" w14:paraId="74B28BD4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008D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rs9568856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F0B9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OLFM4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CF55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9DFD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638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0.71</w:t>
            </w:r>
          </w:p>
        </w:tc>
      </w:tr>
      <w:tr w:rsidR="00BD1247" w:rsidRPr="00062F7A" w14:paraId="149029FE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2BCC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rs8028313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BD440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MAP2K5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7C5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A3F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B628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0.73</w:t>
            </w:r>
          </w:p>
        </w:tc>
      </w:tr>
      <w:tr w:rsidR="00BD1247" w:rsidRPr="00062F7A" w14:paraId="4D89FA17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7B14A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rs10871777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50A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MC4R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F32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3E7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3B8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0.73</w:t>
            </w:r>
          </w:p>
        </w:tc>
      </w:tr>
      <w:tr w:rsidR="00BD1247" w:rsidRPr="00062F7A" w14:paraId="3BDB2D45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149B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rs2307111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4664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C5orf37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3A21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C8A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644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0.74</w:t>
            </w:r>
          </w:p>
        </w:tc>
      </w:tr>
      <w:tr w:rsidR="00BD1247" w:rsidRPr="00062F7A" w14:paraId="4FD11DF7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875B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rs887912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9F5A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FANCL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30BC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863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A28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0.75</w:t>
            </w:r>
          </w:p>
        </w:tc>
      </w:tr>
      <w:tr w:rsidR="00BD1247" w:rsidRPr="00062F7A" w14:paraId="63832D18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7AA7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rs7184597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91E0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RABEP2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BA3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E42C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540C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0.75</w:t>
            </w:r>
          </w:p>
        </w:tc>
      </w:tr>
      <w:tr w:rsidR="00BD1247" w:rsidRPr="00062F7A" w14:paraId="4EB1C73E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5D5E6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rs2112347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ACC6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C5orf37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080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297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004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BD1247" w:rsidRPr="00062F7A" w14:paraId="28AB5A57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68C6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rs13078807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11FD7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CADM2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F3F8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7E9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9C2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BD1247" w:rsidRPr="00062F7A" w14:paraId="5C0A8E21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581D0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rs734597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E9F8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TFAP2B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AE0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21B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C41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0.78</w:t>
            </w:r>
          </w:p>
        </w:tc>
      </w:tr>
      <w:tr w:rsidR="00BD1247" w:rsidRPr="00062F7A" w14:paraId="100FC9DC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77C9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rs17817449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0DCC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124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902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F7E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0.82</w:t>
            </w:r>
          </w:p>
        </w:tc>
      </w:tr>
      <w:tr w:rsidR="00BD1247" w:rsidRPr="00062F7A" w14:paraId="43F4C51A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C334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rs17150703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8A43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MSRA, TNKS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52D8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0007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859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0.84</w:t>
            </w:r>
          </w:p>
        </w:tc>
      </w:tr>
      <w:tr w:rsidR="00BD1247" w:rsidRPr="00062F7A" w14:paraId="47430BB4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48CB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rs11152213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5F1F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MC4R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1E1F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80D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F85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0.84</w:t>
            </w:r>
          </w:p>
        </w:tc>
      </w:tr>
      <w:tr w:rsidR="00BD1247" w:rsidRPr="00062F7A" w14:paraId="6319780A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DA05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rs6567160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CE5A9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330F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AC395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002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0.84</w:t>
            </w:r>
          </w:p>
        </w:tc>
      </w:tr>
      <w:tr w:rsidR="00BD1247" w:rsidRPr="00062F7A" w14:paraId="3429A26A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1297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rs987237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0778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TFAP2B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4D8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F49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FAB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0.85</w:t>
            </w:r>
          </w:p>
        </w:tc>
      </w:tr>
      <w:tr w:rsidR="00BD1247" w:rsidRPr="00062F7A" w14:paraId="389664EB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851D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rs11624704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83C0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PRKCH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62AE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A4B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5D7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0.87</w:t>
            </w:r>
          </w:p>
        </w:tc>
      </w:tr>
      <w:tr w:rsidR="00BD1247" w:rsidRPr="00062F7A" w14:paraId="2725AAA6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6369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rs539515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9D65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F50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A089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4CB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0.88</w:t>
            </w:r>
          </w:p>
        </w:tc>
      </w:tr>
      <w:tr w:rsidR="00BD1247" w:rsidRPr="00062F7A" w14:paraId="6EA830CA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758C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rs7141420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747E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NRXN3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F0B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BE4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371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0.88</w:t>
            </w:r>
          </w:p>
        </w:tc>
      </w:tr>
      <w:tr w:rsidR="00BD1247" w:rsidRPr="00062F7A" w14:paraId="4E790550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4A181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rs7138803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AFE6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E2D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6B15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C17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0.89</w:t>
            </w:r>
          </w:p>
        </w:tc>
      </w:tr>
      <w:tr w:rsidR="00BD1247" w:rsidRPr="00062F7A" w14:paraId="731B4EEA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DBD7C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rs6731302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F558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FANCL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0CC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3582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9D9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0.89</w:t>
            </w:r>
          </w:p>
        </w:tc>
      </w:tr>
      <w:tr w:rsidR="00BD1247" w:rsidRPr="00062F7A" w14:paraId="10FA6FB0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4A49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rs9941349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1C648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AA6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CB26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497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0.91</w:t>
            </w:r>
          </w:p>
        </w:tc>
      </w:tr>
      <w:tr w:rsidR="00BD1247" w:rsidRPr="00062F7A" w14:paraId="3090693F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5B2C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rs8050136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9594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2C8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0D41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5FE3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0.93</w:t>
            </w:r>
          </w:p>
        </w:tc>
      </w:tr>
      <w:tr w:rsidR="00BD1247" w:rsidRPr="00062F7A" w14:paraId="6519793C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714D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rs11042023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6186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RPL27A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7479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4E7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7064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0.93</w:t>
            </w:r>
          </w:p>
        </w:tc>
      </w:tr>
      <w:tr w:rsidR="00BD1247" w:rsidRPr="00062F7A" w14:paraId="2047F2C5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D4A8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rs8043757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ED0D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D22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187C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F954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0.96</w:t>
            </w:r>
          </w:p>
        </w:tc>
      </w:tr>
      <w:tr w:rsidR="00BD1247" w:rsidRPr="00062F7A" w14:paraId="376CB637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2E96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rs7826222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CDAC0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MSRA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E2A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D90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5EC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0.97</w:t>
            </w:r>
          </w:p>
        </w:tc>
      </w:tr>
      <w:tr w:rsidR="00BD1247" w:rsidRPr="00062F7A" w14:paraId="767D03BB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2A5B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rs10968576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BEC0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LINGO2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28F7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769A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05B0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0.99</w:t>
            </w:r>
          </w:p>
        </w:tc>
      </w:tr>
      <w:tr w:rsidR="00BD1247" w:rsidRPr="00062F7A" w14:paraId="528F3729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121F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rs1412239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0C66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LINGO2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766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177B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8208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0.99</w:t>
            </w:r>
          </w:p>
        </w:tc>
      </w:tr>
      <w:tr w:rsidR="00BD1247" w:rsidRPr="00062F7A" w14:paraId="19ADE0A5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F9F5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rs1421085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1294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AB27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ECE1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5B5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1.07</w:t>
            </w:r>
          </w:p>
        </w:tc>
      </w:tr>
      <w:tr w:rsidR="00BD1247" w:rsidRPr="00062F7A" w14:paraId="6A9B8065" w14:textId="77777777" w:rsidTr="00761CE6">
        <w:trPr>
          <w:trHeight w:val="340"/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D5F6" w14:textId="77777777" w:rsidR="00BD1247" w:rsidRPr="00062F7A" w:rsidRDefault="00BD1247" w:rsidP="00B749CB">
            <w:pPr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rs1558902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004CD" w14:textId="77777777" w:rsidR="00BD1247" w:rsidRPr="00062F7A" w:rsidRDefault="00BD1247" w:rsidP="00B749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F7A">
              <w:rPr>
                <w:i/>
                <w:iCs/>
                <w:color w:val="000000"/>
                <w:sz w:val="20"/>
                <w:szCs w:val="20"/>
              </w:rPr>
              <w:t>FTO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4FC6D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8DC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F81E" w14:textId="77777777" w:rsidR="00BD1247" w:rsidRPr="00062F7A" w:rsidRDefault="00BD1247" w:rsidP="00B749CB">
            <w:pPr>
              <w:jc w:val="center"/>
              <w:rPr>
                <w:color w:val="000000"/>
                <w:sz w:val="20"/>
                <w:szCs w:val="20"/>
              </w:rPr>
            </w:pPr>
            <w:r w:rsidRPr="00062F7A">
              <w:rPr>
                <w:color w:val="000000"/>
                <w:sz w:val="20"/>
                <w:szCs w:val="20"/>
              </w:rPr>
              <w:t>1.07</w:t>
            </w:r>
          </w:p>
        </w:tc>
      </w:tr>
    </w:tbl>
    <w:p w14:paraId="647D6A99" w14:textId="73BA87CA" w:rsidR="00BD1247" w:rsidRDefault="00BD1247" w:rsidP="00BD1247">
      <w:pPr>
        <w:tabs>
          <w:tab w:val="left" w:pos="3615"/>
        </w:tabs>
      </w:pPr>
    </w:p>
    <w:p w14:paraId="2DEB6DB2" w14:textId="5BB14F85" w:rsidR="00AC1B14" w:rsidRDefault="00AC1B14" w:rsidP="00AC1B14">
      <w:pPr>
        <w:pStyle w:val="BodyText"/>
        <w:ind w:left="100"/>
        <w:jc w:val="both"/>
      </w:pPr>
      <w:r>
        <w:rPr>
          <w:vertAlign w:val="superscript"/>
        </w:rPr>
        <w:t>a</w:t>
      </w:r>
      <w:r>
        <w:t xml:space="preserve"> SNP: Single nucleotide</w:t>
      </w:r>
      <w:r>
        <w:rPr>
          <w:spacing w:val="-42"/>
        </w:rPr>
        <w:t xml:space="preserve"> </w:t>
      </w:r>
      <w:r>
        <w:t>polymorphism.</w:t>
      </w:r>
    </w:p>
    <w:p w14:paraId="3C448DAA" w14:textId="59C42CAA" w:rsidR="00AA0AC1" w:rsidRPr="00A72584" w:rsidRDefault="00AA0AC1" w:rsidP="00AC1B14">
      <w:pPr>
        <w:pStyle w:val="BodyText"/>
        <w:ind w:left="100"/>
        <w:jc w:val="both"/>
        <w:rPr>
          <w:vertAlign w:val="superscript"/>
        </w:rPr>
      </w:pPr>
      <w:r w:rsidRPr="00A72584">
        <w:rPr>
          <w:vertAlign w:val="superscript"/>
        </w:rPr>
        <w:t>b</w:t>
      </w:r>
      <w:r w:rsidR="00A72584">
        <w:rPr>
          <w:vertAlign w:val="superscript"/>
        </w:rPr>
        <w:t xml:space="preserve"> </w:t>
      </w:r>
      <w:r w:rsidR="00A72584" w:rsidRPr="00A72584">
        <w:t>MAF</w:t>
      </w:r>
      <w:r w:rsidR="00A72584">
        <w:t>: Minor allele frequency</w:t>
      </w:r>
    </w:p>
    <w:p w14:paraId="55F833E3" w14:textId="0850BFE4" w:rsidR="00AC1B14" w:rsidRPr="00BD1247" w:rsidRDefault="00AC1B14" w:rsidP="00AC1B14">
      <w:pPr>
        <w:tabs>
          <w:tab w:val="left" w:pos="3615"/>
        </w:tabs>
      </w:pPr>
      <w:r>
        <w:rPr>
          <w:vertAlign w:val="superscript"/>
        </w:rPr>
        <w:t>c</w:t>
      </w:r>
      <w:r>
        <w:rPr>
          <w:spacing w:val="-28"/>
        </w:rPr>
        <w:t xml:space="preserve"> </w:t>
      </w:r>
      <w:r>
        <w:t>Significance</w:t>
      </w:r>
      <w:r>
        <w:rPr>
          <w:spacing w:val="-9"/>
        </w:rPr>
        <w:t xml:space="preserve"> </w:t>
      </w:r>
      <w:r>
        <w:t>threshold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 w:rsidR="0051129E">
        <w:t>6</w:t>
      </w:r>
      <w:r w:rsidR="00912870">
        <w:t xml:space="preserve">,5 </w:t>
      </w:r>
      <w:r>
        <w:t>x10</w:t>
      </w:r>
      <w:r>
        <w:rPr>
          <w:vertAlign w:val="superscript"/>
        </w:rPr>
        <w:t>-</w:t>
      </w:r>
      <w:r w:rsidR="00AA0AC1">
        <w:rPr>
          <w:vertAlign w:val="superscript"/>
        </w:rPr>
        <w:t>4</w:t>
      </w:r>
      <w:r>
        <w:rPr>
          <w:spacing w:val="-2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subset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 w:rsidR="000C1F71">
        <w:t xml:space="preserve"> 77</w:t>
      </w:r>
      <w:r w:rsidR="0051129E">
        <w:t xml:space="preserve"> </w:t>
      </w:r>
      <w:r>
        <w:t>SNPs.</w:t>
      </w:r>
    </w:p>
    <w:sectPr w:rsidR="00AC1B14" w:rsidRPr="00BD1247" w:rsidSect="00E61ABB">
      <w:footerReference w:type="default" r:id="rId10"/>
      <w:pgSz w:w="11910" w:h="16840"/>
      <w:pgMar w:top="104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AA49" w14:textId="77777777" w:rsidR="00A9364F" w:rsidRDefault="00A9364F">
      <w:r>
        <w:separator/>
      </w:r>
    </w:p>
  </w:endnote>
  <w:endnote w:type="continuationSeparator" w:id="0">
    <w:p w14:paraId="72449B5C" w14:textId="77777777" w:rsidR="00A9364F" w:rsidRDefault="00A9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0240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FAABC4" w14:textId="766232A7" w:rsidR="004F4252" w:rsidRDefault="004F4252" w:rsidP="006B11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869306A" w14:textId="77777777" w:rsidR="004F4252" w:rsidRDefault="004F4252" w:rsidP="006A17B2">
    <w:pPr>
      <w:pStyle w:val="BodyText"/>
      <w:spacing w:line="14" w:lineRule="auto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F9D1" w14:textId="77777777" w:rsidR="00A9364F" w:rsidRDefault="00A9364F">
      <w:r>
        <w:separator/>
      </w:r>
    </w:p>
  </w:footnote>
  <w:footnote w:type="continuationSeparator" w:id="0">
    <w:p w14:paraId="64231CF9" w14:textId="77777777" w:rsidR="00A9364F" w:rsidRDefault="00A9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D0F"/>
    <w:multiLevelType w:val="hybridMultilevel"/>
    <w:tmpl w:val="5AC80FA8"/>
    <w:lvl w:ilvl="0" w:tplc="FF3C4CE8">
      <w:numFmt w:val="bullet"/>
      <w:lvlText w:val="•"/>
      <w:lvlJc w:val="left"/>
      <w:pPr>
        <w:ind w:left="2192" w:hanging="1488"/>
      </w:pPr>
      <w:rPr>
        <w:rFonts w:ascii="Arial" w:eastAsia="Arial" w:hAnsi="Arial" w:cs="Arial" w:hint="default"/>
        <w:color w:val="939393"/>
        <w:w w:val="94"/>
        <w:position w:val="-17"/>
        <w:sz w:val="38"/>
        <w:szCs w:val="38"/>
      </w:rPr>
    </w:lvl>
    <w:lvl w:ilvl="1" w:tplc="EC701C10">
      <w:numFmt w:val="bullet"/>
      <w:lvlText w:val="•"/>
      <w:lvlJc w:val="left"/>
      <w:pPr>
        <w:ind w:left="1698" w:hanging="179"/>
      </w:pPr>
      <w:rPr>
        <w:rFonts w:ascii="Times New Roman" w:eastAsia="Times New Roman" w:hAnsi="Times New Roman" w:cs="Times New Roman" w:hint="default"/>
        <w:color w:val="B1B3B3"/>
        <w:w w:val="99"/>
        <w:sz w:val="16"/>
        <w:szCs w:val="16"/>
      </w:rPr>
    </w:lvl>
    <w:lvl w:ilvl="2" w:tplc="0810B7DA">
      <w:numFmt w:val="bullet"/>
      <w:lvlText w:val="•"/>
      <w:lvlJc w:val="left"/>
      <w:pPr>
        <w:ind w:left="2975" w:hanging="179"/>
      </w:pPr>
      <w:rPr>
        <w:rFonts w:hint="default"/>
      </w:rPr>
    </w:lvl>
    <w:lvl w:ilvl="3" w:tplc="BFC80B32">
      <w:numFmt w:val="bullet"/>
      <w:lvlText w:val="•"/>
      <w:lvlJc w:val="left"/>
      <w:pPr>
        <w:ind w:left="3751" w:hanging="179"/>
      </w:pPr>
      <w:rPr>
        <w:rFonts w:hint="default"/>
      </w:rPr>
    </w:lvl>
    <w:lvl w:ilvl="4" w:tplc="F124AC7C">
      <w:numFmt w:val="bullet"/>
      <w:lvlText w:val="•"/>
      <w:lvlJc w:val="left"/>
      <w:pPr>
        <w:ind w:left="4526" w:hanging="179"/>
      </w:pPr>
      <w:rPr>
        <w:rFonts w:hint="default"/>
      </w:rPr>
    </w:lvl>
    <w:lvl w:ilvl="5" w:tplc="A7526BA8">
      <w:numFmt w:val="bullet"/>
      <w:lvlText w:val="•"/>
      <w:lvlJc w:val="left"/>
      <w:pPr>
        <w:ind w:left="5302" w:hanging="179"/>
      </w:pPr>
      <w:rPr>
        <w:rFonts w:hint="default"/>
      </w:rPr>
    </w:lvl>
    <w:lvl w:ilvl="6" w:tplc="9AA05B74">
      <w:numFmt w:val="bullet"/>
      <w:lvlText w:val="•"/>
      <w:lvlJc w:val="left"/>
      <w:pPr>
        <w:ind w:left="6077" w:hanging="179"/>
      </w:pPr>
      <w:rPr>
        <w:rFonts w:hint="default"/>
      </w:rPr>
    </w:lvl>
    <w:lvl w:ilvl="7" w:tplc="DEF891B2">
      <w:numFmt w:val="bullet"/>
      <w:lvlText w:val="•"/>
      <w:lvlJc w:val="left"/>
      <w:pPr>
        <w:ind w:left="6853" w:hanging="179"/>
      </w:pPr>
      <w:rPr>
        <w:rFonts w:hint="default"/>
      </w:rPr>
    </w:lvl>
    <w:lvl w:ilvl="8" w:tplc="FF006814">
      <w:numFmt w:val="bullet"/>
      <w:lvlText w:val="•"/>
      <w:lvlJc w:val="left"/>
      <w:pPr>
        <w:ind w:left="7628" w:hanging="179"/>
      </w:pPr>
      <w:rPr>
        <w:rFonts w:hint="default"/>
      </w:rPr>
    </w:lvl>
  </w:abstractNum>
  <w:abstractNum w:abstractNumId="1" w15:restartNumberingAfterBreak="0">
    <w:nsid w:val="18953F75"/>
    <w:multiLevelType w:val="hybridMultilevel"/>
    <w:tmpl w:val="40A2E4AE"/>
    <w:lvl w:ilvl="0" w:tplc="6C54572E">
      <w:numFmt w:val="bullet"/>
      <w:lvlText w:val="•"/>
      <w:lvlJc w:val="left"/>
      <w:pPr>
        <w:ind w:left="821" w:hanging="284"/>
      </w:pPr>
      <w:rPr>
        <w:rFonts w:ascii="Arial" w:eastAsia="Arial" w:hAnsi="Arial" w:cs="Arial" w:hint="default"/>
        <w:color w:val="0F0F0F"/>
        <w:w w:val="106"/>
        <w:sz w:val="26"/>
        <w:szCs w:val="26"/>
      </w:rPr>
    </w:lvl>
    <w:lvl w:ilvl="1" w:tplc="0C708562">
      <w:numFmt w:val="bullet"/>
      <w:lvlText w:val="•"/>
      <w:lvlJc w:val="left"/>
      <w:pPr>
        <w:ind w:left="1236" w:hanging="284"/>
      </w:pPr>
      <w:rPr>
        <w:rFonts w:hint="default"/>
      </w:rPr>
    </w:lvl>
    <w:lvl w:ilvl="2" w:tplc="7F16FA18">
      <w:numFmt w:val="bullet"/>
      <w:lvlText w:val="•"/>
      <w:lvlJc w:val="left"/>
      <w:pPr>
        <w:ind w:left="1653" w:hanging="284"/>
      </w:pPr>
      <w:rPr>
        <w:rFonts w:hint="default"/>
      </w:rPr>
    </w:lvl>
    <w:lvl w:ilvl="3" w:tplc="FF1A3E1C">
      <w:numFmt w:val="bullet"/>
      <w:lvlText w:val="•"/>
      <w:lvlJc w:val="left"/>
      <w:pPr>
        <w:ind w:left="2070" w:hanging="284"/>
      </w:pPr>
      <w:rPr>
        <w:rFonts w:hint="default"/>
      </w:rPr>
    </w:lvl>
    <w:lvl w:ilvl="4" w:tplc="3F62279A">
      <w:numFmt w:val="bullet"/>
      <w:lvlText w:val="•"/>
      <w:lvlJc w:val="left"/>
      <w:pPr>
        <w:ind w:left="2486" w:hanging="284"/>
      </w:pPr>
      <w:rPr>
        <w:rFonts w:hint="default"/>
      </w:rPr>
    </w:lvl>
    <w:lvl w:ilvl="5" w:tplc="83FAA2CE">
      <w:numFmt w:val="bullet"/>
      <w:lvlText w:val="•"/>
      <w:lvlJc w:val="left"/>
      <w:pPr>
        <w:ind w:left="2903" w:hanging="284"/>
      </w:pPr>
      <w:rPr>
        <w:rFonts w:hint="default"/>
      </w:rPr>
    </w:lvl>
    <w:lvl w:ilvl="6" w:tplc="304054C8"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13CCC5D4">
      <w:numFmt w:val="bullet"/>
      <w:lvlText w:val="•"/>
      <w:lvlJc w:val="left"/>
      <w:pPr>
        <w:ind w:left="3737" w:hanging="284"/>
      </w:pPr>
      <w:rPr>
        <w:rFonts w:hint="default"/>
      </w:rPr>
    </w:lvl>
    <w:lvl w:ilvl="8" w:tplc="139CB232">
      <w:numFmt w:val="bullet"/>
      <w:lvlText w:val="•"/>
      <w:lvlJc w:val="left"/>
      <w:pPr>
        <w:ind w:left="4153" w:hanging="284"/>
      </w:pPr>
      <w:rPr>
        <w:rFonts w:hint="default"/>
      </w:rPr>
    </w:lvl>
  </w:abstractNum>
  <w:abstractNum w:abstractNumId="2" w15:restartNumberingAfterBreak="0">
    <w:nsid w:val="230F2000"/>
    <w:multiLevelType w:val="hybridMultilevel"/>
    <w:tmpl w:val="CB3A26EC"/>
    <w:lvl w:ilvl="0" w:tplc="76AAF6AE">
      <w:numFmt w:val="bullet"/>
      <w:lvlText w:val="•"/>
      <w:lvlJc w:val="left"/>
      <w:pPr>
        <w:ind w:left="1545" w:hanging="286"/>
      </w:pPr>
      <w:rPr>
        <w:rFonts w:ascii="Arial" w:eastAsia="Arial" w:hAnsi="Arial" w:cs="Arial" w:hint="default"/>
        <w:color w:val="0F0F0F"/>
        <w:w w:val="106"/>
        <w:sz w:val="27"/>
        <w:szCs w:val="27"/>
      </w:rPr>
    </w:lvl>
    <w:lvl w:ilvl="1" w:tplc="1A7C7436">
      <w:numFmt w:val="bullet"/>
      <w:lvlText w:val="•"/>
      <w:lvlJc w:val="left"/>
      <w:pPr>
        <w:ind w:left="1884" w:hanging="286"/>
      </w:pPr>
      <w:rPr>
        <w:rFonts w:hint="default"/>
      </w:rPr>
    </w:lvl>
    <w:lvl w:ilvl="2" w:tplc="D1B833A0">
      <w:numFmt w:val="bullet"/>
      <w:lvlText w:val="•"/>
      <w:lvlJc w:val="left"/>
      <w:pPr>
        <w:ind w:left="2229" w:hanging="286"/>
      </w:pPr>
      <w:rPr>
        <w:rFonts w:hint="default"/>
      </w:rPr>
    </w:lvl>
    <w:lvl w:ilvl="3" w:tplc="D4626600">
      <w:numFmt w:val="bullet"/>
      <w:lvlText w:val="•"/>
      <w:lvlJc w:val="left"/>
      <w:pPr>
        <w:ind w:left="2574" w:hanging="286"/>
      </w:pPr>
      <w:rPr>
        <w:rFonts w:hint="default"/>
      </w:rPr>
    </w:lvl>
    <w:lvl w:ilvl="4" w:tplc="7FB846F2">
      <w:numFmt w:val="bullet"/>
      <w:lvlText w:val="•"/>
      <w:lvlJc w:val="left"/>
      <w:pPr>
        <w:ind w:left="2918" w:hanging="286"/>
      </w:pPr>
      <w:rPr>
        <w:rFonts w:hint="default"/>
      </w:rPr>
    </w:lvl>
    <w:lvl w:ilvl="5" w:tplc="179E5D12">
      <w:numFmt w:val="bullet"/>
      <w:lvlText w:val="•"/>
      <w:lvlJc w:val="left"/>
      <w:pPr>
        <w:ind w:left="3263" w:hanging="286"/>
      </w:pPr>
      <w:rPr>
        <w:rFonts w:hint="default"/>
      </w:rPr>
    </w:lvl>
    <w:lvl w:ilvl="6" w:tplc="16308E4C">
      <w:numFmt w:val="bullet"/>
      <w:lvlText w:val="•"/>
      <w:lvlJc w:val="left"/>
      <w:pPr>
        <w:ind w:left="3608" w:hanging="286"/>
      </w:pPr>
      <w:rPr>
        <w:rFonts w:hint="default"/>
      </w:rPr>
    </w:lvl>
    <w:lvl w:ilvl="7" w:tplc="6A1C130E">
      <w:numFmt w:val="bullet"/>
      <w:lvlText w:val="•"/>
      <w:lvlJc w:val="left"/>
      <w:pPr>
        <w:ind w:left="3953" w:hanging="286"/>
      </w:pPr>
      <w:rPr>
        <w:rFonts w:hint="default"/>
      </w:rPr>
    </w:lvl>
    <w:lvl w:ilvl="8" w:tplc="49C8FEAA">
      <w:numFmt w:val="bullet"/>
      <w:lvlText w:val="•"/>
      <w:lvlJc w:val="left"/>
      <w:pPr>
        <w:ind w:left="4297" w:hanging="286"/>
      </w:pPr>
      <w:rPr>
        <w:rFonts w:hint="default"/>
      </w:rPr>
    </w:lvl>
  </w:abstractNum>
  <w:abstractNum w:abstractNumId="3" w15:restartNumberingAfterBreak="0">
    <w:nsid w:val="2B202655"/>
    <w:multiLevelType w:val="hybridMultilevel"/>
    <w:tmpl w:val="80AA848E"/>
    <w:lvl w:ilvl="0" w:tplc="D7BAA7BE">
      <w:start w:val="1"/>
      <w:numFmt w:val="decimal"/>
      <w:lvlText w:val="%1."/>
      <w:lvlJc w:val="left"/>
      <w:pPr>
        <w:ind w:left="753" w:hanging="64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D507382">
      <w:numFmt w:val="bullet"/>
      <w:lvlText w:val="•"/>
      <w:lvlJc w:val="left"/>
      <w:pPr>
        <w:ind w:left="1670" w:hanging="641"/>
      </w:pPr>
      <w:rPr>
        <w:rFonts w:hint="default"/>
      </w:rPr>
    </w:lvl>
    <w:lvl w:ilvl="2" w:tplc="BC98A824">
      <w:numFmt w:val="bullet"/>
      <w:lvlText w:val="•"/>
      <w:lvlJc w:val="left"/>
      <w:pPr>
        <w:ind w:left="2581" w:hanging="641"/>
      </w:pPr>
      <w:rPr>
        <w:rFonts w:hint="default"/>
      </w:rPr>
    </w:lvl>
    <w:lvl w:ilvl="3" w:tplc="14EC2664">
      <w:numFmt w:val="bullet"/>
      <w:lvlText w:val="•"/>
      <w:lvlJc w:val="left"/>
      <w:pPr>
        <w:ind w:left="3491" w:hanging="641"/>
      </w:pPr>
      <w:rPr>
        <w:rFonts w:hint="default"/>
      </w:rPr>
    </w:lvl>
    <w:lvl w:ilvl="4" w:tplc="2CEA84A4">
      <w:numFmt w:val="bullet"/>
      <w:lvlText w:val="•"/>
      <w:lvlJc w:val="left"/>
      <w:pPr>
        <w:ind w:left="4402" w:hanging="641"/>
      </w:pPr>
      <w:rPr>
        <w:rFonts w:hint="default"/>
      </w:rPr>
    </w:lvl>
    <w:lvl w:ilvl="5" w:tplc="E98097C6">
      <w:numFmt w:val="bullet"/>
      <w:lvlText w:val="•"/>
      <w:lvlJc w:val="left"/>
      <w:pPr>
        <w:ind w:left="5313" w:hanging="641"/>
      </w:pPr>
      <w:rPr>
        <w:rFonts w:hint="default"/>
      </w:rPr>
    </w:lvl>
    <w:lvl w:ilvl="6" w:tplc="214A628E">
      <w:numFmt w:val="bullet"/>
      <w:lvlText w:val="•"/>
      <w:lvlJc w:val="left"/>
      <w:pPr>
        <w:ind w:left="6223" w:hanging="641"/>
      </w:pPr>
      <w:rPr>
        <w:rFonts w:hint="default"/>
      </w:rPr>
    </w:lvl>
    <w:lvl w:ilvl="7" w:tplc="59D49C6C">
      <w:numFmt w:val="bullet"/>
      <w:lvlText w:val="•"/>
      <w:lvlJc w:val="left"/>
      <w:pPr>
        <w:ind w:left="7134" w:hanging="641"/>
      </w:pPr>
      <w:rPr>
        <w:rFonts w:hint="default"/>
      </w:rPr>
    </w:lvl>
    <w:lvl w:ilvl="8" w:tplc="5412C7F4">
      <w:numFmt w:val="bullet"/>
      <w:lvlText w:val="•"/>
      <w:lvlJc w:val="left"/>
      <w:pPr>
        <w:ind w:left="8045" w:hanging="641"/>
      </w:pPr>
      <w:rPr>
        <w:rFonts w:hint="default"/>
      </w:rPr>
    </w:lvl>
  </w:abstractNum>
  <w:abstractNum w:abstractNumId="4" w15:restartNumberingAfterBreak="0">
    <w:nsid w:val="55BD7610"/>
    <w:multiLevelType w:val="hybridMultilevel"/>
    <w:tmpl w:val="21786D64"/>
    <w:lvl w:ilvl="0" w:tplc="FEDE14A0">
      <w:numFmt w:val="bullet"/>
      <w:lvlText w:val="•"/>
      <w:lvlJc w:val="left"/>
      <w:pPr>
        <w:ind w:left="7353" w:hanging="6707"/>
      </w:pPr>
      <w:rPr>
        <w:rFonts w:ascii="Arial" w:eastAsia="Arial" w:hAnsi="Arial" w:cs="Arial" w:hint="default"/>
        <w:color w:val="A3A3A3"/>
        <w:w w:val="104"/>
        <w:position w:val="-4"/>
        <w:sz w:val="32"/>
        <w:szCs w:val="32"/>
      </w:rPr>
    </w:lvl>
    <w:lvl w:ilvl="1" w:tplc="7F92660A">
      <w:numFmt w:val="bullet"/>
      <w:lvlText w:val="•"/>
      <w:lvlJc w:val="left"/>
      <w:pPr>
        <w:ind w:left="7542" w:hanging="6707"/>
      </w:pPr>
      <w:rPr>
        <w:rFonts w:hint="default"/>
      </w:rPr>
    </w:lvl>
    <w:lvl w:ilvl="2" w:tplc="E8906252">
      <w:numFmt w:val="bullet"/>
      <w:lvlText w:val="•"/>
      <w:lvlJc w:val="left"/>
      <w:pPr>
        <w:ind w:left="7724" w:hanging="6707"/>
      </w:pPr>
      <w:rPr>
        <w:rFonts w:hint="default"/>
      </w:rPr>
    </w:lvl>
    <w:lvl w:ilvl="3" w:tplc="77BC088C">
      <w:numFmt w:val="bullet"/>
      <w:lvlText w:val="•"/>
      <w:lvlJc w:val="left"/>
      <w:pPr>
        <w:ind w:left="7906" w:hanging="6707"/>
      </w:pPr>
      <w:rPr>
        <w:rFonts w:hint="default"/>
      </w:rPr>
    </w:lvl>
    <w:lvl w:ilvl="4" w:tplc="1C8C8D64">
      <w:numFmt w:val="bullet"/>
      <w:lvlText w:val="•"/>
      <w:lvlJc w:val="left"/>
      <w:pPr>
        <w:ind w:left="8088" w:hanging="6707"/>
      </w:pPr>
      <w:rPr>
        <w:rFonts w:hint="default"/>
      </w:rPr>
    </w:lvl>
    <w:lvl w:ilvl="5" w:tplc="E1AE7064">
      <w:numFmt w:val="bullet"/>
      <w:lvlText w:val="•"/>
      <w:lvlJc w:val="left"/>
      <w:pPr>
        <w:ind w:left="8270" w:hanging="6707"/>
      </w:pPr>
      <w:rPr>
        <w:rFonts w:hint="default"/>
      </w:rPr>
    </w:lvl>
    <w:lvl w:ilvl="6" w:tplc="0D8053B2">
      <w:numFmt w:val="bullet"/>
      <w:lvlText w:val="•"/>
      <w:lvlJc w:val="left"/>
      <w:pPr>
        <w:ind w:left="8452" w:hanging="6707"/>
      </w:pPr>
      <w:rPr>
        <w:rFonts w:hint="default"/>
      </w:rPr>
    </w:lvl>
    <w:lvl w:ilvl="7" w:tplc="2EE0D2BC">
      <w:numFmt w:val="bullet"/>
      <w:lvlText w:val="•"/>
      <w:lvlJc w:val="left"/>
      <w:pPr>
        <w:ind w:left="8634" w:hanging="6707"/>
      </w:pPr>
      <w:rPr>
        <w:rFonts w:hint="default"/>
      </w:rPr>
    </w:lvl>
    <w:lvl w:ilvl="8" w:tplc="1CF4FFB2">
      <w:numFmt w:val="bullet"/>
      <w:lvlText w:val="•"/>
      <w:lvlJc w:val="left"/>
      <w:pPr>
        <w:ind w:left="8816" w:hanging="6707"/>
      </w:pPr>
      <w:rPr>
        <w:rFonts w:hint="default"/>
      </w:rPr>
    </w:lvl>
  </w:abstractNum>
  <w:abstractNum w:abstractNumId="5" w15:restartNumberingAfterBreak="0">
    <w:nsid w:val="688B6695"/>
    <w:multiLevelType w:val="hybridMultilevel"/>
    <w:tmpl w:val="5D96C9D6"/>
    <w:lvl w:ilvl="0" w:tplc="BB66E548">
      <w:numFmt w:val="bullet"/>
      <w:lvlText w:val="•"/>
      <w:lvlJc w:val="left"/>
      <w:pPr>
        <w:ind w:left="1207" w:hanging="299"/>
      </w:pPr>
      <w:rPr>
        <w:rFonts w:ascii="Arial" w:eastAsia="Arial" w:hAnsi="Arial" w:cs="Arial" w:hint="default"/>
        <w:color w:val="0F0F0F"/>
        <w:w w:val="109"/>
        <w:sz w:val="27"/>
        <w:szCs w:val="27"/>
      </w:rPr>
    </w:lvl>
    <w:lvl w:ilvl="1" w:tplc="ADCA8AF0">
      <w:numFmt w:val="bullet"/>
      <w:lvlText w:val="•"/>
      <w:lvlJc w:val="left"/>
      <w:pPr>
        <w:ind w:left="1578" w:hanging="299"/>
      </w:pPr>
      <w:rPr>
        <w:rFonts w:hint="default"/>
      </w:rPr>
    </w:lvl>
    <w:lvl w:ilvl="2" w:tplc="9DC05DE0">
      <w:numFmt w:val="bullet"/>
      <w:lvlText w:val="•"/>
      <w:lvlJc w:val="left"/>
      <w:pPr>
        <w:ind w:left="1957" w:hanging="299"/>
      </w:pPr>
      <w:rPr>
        <w:rFonts w:hint="default"/>
      </w:rPr>
    </w:lvl>
    <w:lvl w:ilvl="3" w:tplc="BBC29186">
      <w:numFmt w:val="bullet"/>
      <w:lvlText w:val="•"/>
      <w:lvlJc w:val="left"/>
      <w:pPr>
        <w:ind w:left="2336" w:hanging="299"/>
      </w:pPr>
      <w:rPr>
        <w:rFonts w:hint="default"/>
      </w:rPr>
    </w:lvl>
    <w:lvl w:ilvl="4" w:tplc="670CA522">
      <w:numFmt w:val="bullet"/>
      <w:lvlText w:val="•"/>
      <w:lvlJc w:val="left"/>
      <w:pPr>
        <w:ind w:left="2714" w:hanging="299"/>
      </w:pPr>
      <w:rPr>
        <w:rFonts w:hint="default"/>
      </w:rPr>
    </w:lvl>
    <w:lvl w:ilvl="5" w:tplc="A7CA9F28">
      <w:numFmt w:val="bullet"/>
      <w:lvlText w:val="•"/>
      <w:lvlJc w:val="left"/>
      <w:pPr>
        <w:ind w:left="3093" w:hanging="299"/>
      </w:pPr>
      <w:rPr>
        <w:rFonts w:hint="default"/>
      </w:rPr>
    </w:lvl>
    <w:lvl w:ilvl="6" w:tplc="72D247CC">
      <w:numFmt w:val="bullet"/>
      <w:lvlText w:val="•"/>
      <w:lvlJc w:val="left"/>
      <w:pPr>
        <w:ind w:left="3472" w:hanging="299"/>
      </w:pPr>
      <w:rPr>
        <w:rFonts w:hint="default"/>
      </w:rPr>
    </w:lvl>
    <w:lvl w:ilvl="7" w:tplc="ED84897E">
      <w:numFmt w:val="bullet"/>
      <w:lvlText w:val="•"/>
      <w:lvlJc w:val="left"/>
      <w:pPr>
        <w:ind w:left="3851" w:hanging="299"/>
      </w:pPr>
      <w:rPr>
        <w:rFonts w:hint="default"/>
      </w:rPr>
    </w:lvl>
    <w:lvl w:ilvl="8" w:tplc="33D830D8">
      <w:numFmt w:val="bullet"/>
      <w:lvlText w:val="•"/>
      <w:lvlJc w:val="left"/>
      <w:pPr>
        <w:ind w:left="4229" w:hanging="299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29"/>
    <w:rsid w:val="00001F02"/>
    <w:rsid w:val="000034A8"/>
    <w:rsid w:val="00035204"/>
    <w:rsid w:val="00037796"/>
    <w:rsid w:val="00040D4D"/>
    <w:rsid w:val="00055F3D"/>
    <w:rsid w:val="00062F7A"/>
    <w:rsid w:val="00083BEA"/>
    <w:rsid w:val="00087296"/>
    <w:rsid w:val="000C1F71"/>
    <w:rsid w:val="000C38A2"/>
    <w:rsid w:val="000E74C0"/>
    <w:rsid w:val="001173E7"/>
    <w:rsid w:val="00123BEB"/>
    <w:rsid w:val="00135CC0"/>
    <w:rsid w:val="001420BE"/>
    <w:rsid w:val="00154C79"/>
    <w:rsid w:val="001618A8"/>
    <w:rsid w:val="00181701"/>
    <w:rsid w:val="001823F3"/>
    <w:rsid w:val="00194660"/>
    <w:rsid w:val="001B262E"/>
    <w:rsid w:val="001E1A19"/>
    <w:rsid w:val="001E7DE2"/>
    <w:rsid w:val="001F3A5A"/>
    <w:rsid w:val="0026546D"/>
    <w:rsid w:val="00265DBC"/>
    <w:rsid w:val="002666E1"/>
    <w:rsid w:val="00273C0A"/>
    <w:rsid w:val="00283412"/>
    <w:rsid w:val="002A55D6"/>
    <w:rsid w:val="002E3944"/>
    <w:rsid w:val="00323AB9"/>
    <w:rsid w:val="00324416"/>
    <w:rsid w:val="00342872"/>
    <w:rsid w:val="00356D0C"/>
    <w:rsid w:val="003748AB"/>
    <w:rsid w:val="00385B2C"/>
    <w:rsid w:val="003A5CA5"/>
    <w:rsid w:val="003A5EC3"/>
    <w:rsid w:val="003B60B3"/>
    <w:rsid w:val="003C03E2"/>
    <w:rsid w:val="003E35F8"/>
    <w:rsid w:val="003E6AF3"/>
    <w:rsid w:val="00430D2A"/>
    <w:rsid w:val="00445003"/>
    <w:rsid w:val="00445EA9"/>
    <w:rsid w:val="00455194"/>
    <w:rsid w:val="00455235"/>
    <w:rsid w:val="0047664B"/>
    <w:rsid w:val="004900B0"/>
    <w:rsid w:val="0049559C"/>
    <w:rsid w:val="004A0CC4"/>
    <w:rsid w:val="004D242A"/>
    <w:rsid w:val="004F4252"/>
    <w:rsid w:val="00500365"/>
    <w:rsid w:val="005104B1"/>
    <w:rsid w:val="0051129E"/>
    <w:rsid w:val="00520E29"/>
    <w:rsid w:val="005265BF"/>
    <w:rsid w:val="00551992"/>
    <w:rsid w:val="00560086"/>
    <w:rsid w:val="00584B86"/>
    <w:rsid w:val="00594F08"/>
    <w:rsid w:val="00596098"/>
    <w:rsid w:val="005B5435"/>
    <w:rsid w:val="00604C7D"/>
    <w:rsid w:val="006A17B2"/>
    <w:rsid w:val="006B112F"/>
    <w:rsid w:val="006C0196"/>
    <w:rsid w:val="006E41E1"/>
    <w:rsid w:val="00753FD7"/>
    <w:rsid w:val="00761CE6"/>
    <w:rsid w:val="007642C4"/>
    <w:rsid w:val="0079538F"/>
    <w:rsid w:val="007C0FE7"/>
    <w:rsid w:val="007D28E0"/>
    <w:rsid w:val="007E19FC"/>
    <w:rsid w:val="007E268F"/>
    <w:rsid w:val="007F34F3"/>
    <w:rsid w:val="00806EFC"/>
    <w:rsid w:val="00833994"/>
    <w:rsid w:val="00845C1A"/>
    <w:rsid w:val="0087125C"/>
    <w:rsid w:val="008A288C"/>
    <w:rsid w:val="008B376F"/>
    <w:rsid w:val="008D5DCF"/>
    <w:rsid w:val="008F3A0E"/>
    <w:rsid w:val="00912870"/>
    <w:rsid w:val="00934348"/>
    <w:rsid w:val="0095278F"/>
    <w:rsid w:val="009565DE"/>
    <w:rsid w:val="00970421"/>
    <w:rsid w:val="0098282F"/>
    <w:rsid w:val="009862D7"/>
    <w:rsid w:val="00A0783A"/>
    <w:rsid w:val="00A117F8"/>
    <w:rsid w:val="00A1450B"/>
    <w:rsid w:val="00A27010"/>
    <w:rsid w:val="00A46A8A"/>
    <w:rsid w:val="00A52C98"/>
    <w:rsid w:val="00A72584"/>
    <w:rsid w:val="00A87B21"/>
    <w:rsid w:val="00A90151"/>
    <w:rsid w:val="00A9364F"/>
    <w:rsid w:val="00AA0AC1"/>
    <w:rsid w:val="00AA3963"/>
    <w:rsid w:val="00AC1B14"/>
    <w:rsid w:val="00AD47CD"/>
    <w:rsid w:val="00AE2748"/>
    <w:rsid w:val="00B10111"/>
    <w:rsid w:val="00B13609"/>
    <w:rsid w:val="00B16183"/>
    <w:rsid w:val="00B46C86"/>
    <w:rsid w:val="00B93915"/>
    <w:rsid w:val="00BD1247"/>
    <w:rsid w:val="00BF401B"/>
    <w:rsid w:val="00C019AC"/>
    <w:rsid w:val="00C16DB3"/>
    <w:rsid w:val="00C762DE"/>
    <w:rsid w:val="00C83BE7"/>
    <w:rsid w:val="00C91767"/>
    <w:rsid w:val="00C928F7"/>
    <w:rsid w:val="00CD6134"/>
    <w:rsid w:val="00CE11F0"/>
    <w:rsid w:val="00CF5AD1"/>
    <w:rsid w:val="00D05EE8"/>
    <w:rsid w:val="00D13C9B"/>
    <w:rsid w:val="00D20812"/>
    <w:rsid w:val="00D35294"/>
    <w:rsid w:val="00D52200"/>
    <w:rsid w:val="00D70415"/>
    <w:rsid w:val="00D76262"/>
    <w:rsid w:val="00D76487"/>
    <w:rsid w:val="00DB3F68"/>
    <w:rsid w:val="00DC5672"/>
    <w:rsid w:val="00DE6E6D"/>
    <w:rsid w:val="00E150A6"/>
    <w:rsid w:val="00E2113D"/>
    <w:rsid w:val="00E24DED"/>
    <w:rsid w:val="00E4204A"/>
    <w:rsid w:val="00E61ABB"/>
    <w:rsid w:val="00E63102"/>
    <w:rsid w:val="00E65435"/>
    <w:rsid w:val="00E75502"/>
    <w:rsid w:val="00EA3804"/>
    <w:rsid w:val="00ED026A"/>
    <w:rsid w:val="00EF7A8F"/>
    <w:rsid w:val="00F01C35"/>
    <w:rsid w:val="00F057E7"/>
    <w:rsid w:val="00F07B13"/>
    <w:rsid w:val="00F10ED0"/>
    <w:rsid w:val="00F46DC5"/>
    <w:rsid w:val="00F47F21"/>
    <w:rsid w:val="00F513BF"/>
    <w:rsid w:val="00F84DD5"/>
    <w:rsid w:val="00F86A3D"/>
    <w:rsid w:val="00F93252"/>
    <w:rsid w:val="00FC57EC"/>
    <w:rsid w:val="00FD35C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8692BB1"/>
  <w15:docId w15:val="{6E87D82B-3BEE-400C-85BB-261F943F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53" w:hanging="641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14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C1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DB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DB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B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1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B2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6A17B2"/>
  </w:style>
  <w:style w:type="character" w:styleId="Hyperlink">
    <w:name w:val="Hyperlink"/>
    <w:basedOn w:val="DefaultParagraphFont"/>
    <w:uiPriority w:val="99"/>
    <w:unhideWhenUsed/>
    <w:rsid w:val="005600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6584D94221548B0A15FA545F36AFC" ma:contentTypeVersion="12" ma:contentTypeDescription="Create a new document." ma:contentTypeScope="" ma:versionID="b2c87bdd43c0887ff070501e75a5f8e1">
  <xsd:schema xmlns:xsd="http://www.w3.org/2001/XMLSchema" xmlns:xs="http://www.w3.org/2001/XMLSchema" xmlns:p="http://schemas.microsoft.com/office/2006/metadata/properties" xmlns:ns3="63fd02ab-cfc4-4f9e-a638-b2ef7d8e85ad" xmlns:ns4="9e4cadc0-eff7-4d89-90e3-26cb00012714" targetNamespace="http://schemas.microsoft.com/office/2006/metadata/properties" ma:root="true" ma:fieldsID="d8f5c89d004c8fa70e3686374f311bd8" ns3:_="" ns4:_="">
    <xsd:import namespace="63fd02ab-cfc4-4f9e-a638-b2ef7d8e85ad"/>
    <xsd:import namespace="9e4cadc0-eff7-4d89-90e3-26cb00012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02ab-cfc4-4f9e-a638-b2ef7d8e8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adc0-eff7-4d89-90e3-26cb00012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7BAB7-C330-483C-9BFE-1154873BA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852E8-A582-4B9E-9E98-66983254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02ab-cfc4-4f9e-a638-b2ef7d8e85ad"/>
    <ds:schemaRef ds:uri="9e4cadc0-eff7-4d89-90e3-26cb0001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E4DC5-DA30-4E7E-B4A2-5482CDD834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Associations with Weight Gain among South Africans who Initiated Dolutegravirand Tenofovir-containing Regimens</vt:lpstr>
    </vt:vector>
  </TitlesOfParts>
  <Company>Gilead Sciences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Associations with Weight Gain among South Africans who Initiated Dolutegravirand Tenofovir-containing Regimens</dc:title>
  <dc:creator>Gary Maartens</dc:creator>
  <cp:lastModifiedBy>Phumla Sinxadi</cp:lastModifiedBy>
  <cp:revision>2</cp:revision>
  <dcterms:created xsi:type="dcterms:W3CDTF">2021-01-21T13:11:00Z</dcterms:created>
  <dcterms:modified xsi:type="dcterms:W3CDTF">2021-01-21T13:11:00Z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Acrobat Pro DC 20.12.20041</vt:lpwstr>
  </property>
  <property fmtid="{D5CDD505-2E9C-101B-9397-08002B2CF9AE}" pid="4" name="LastSaved">
    <vt:filetime>2020-10-01T00:00:00Z</vt:filetime>
  </property>
  <property fmtid="{D5CDD505-2E9C-101B-9397-08002B2CF9AE}" pid="5" name="ContentTypeId">
    <vt:lpwstr>0x0101006546584D94221548B0A15FA545F36AFC</vt:lpwstr>
  </property>
</Properties>
</file>