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E84E" w14:textId="7780DF08" w:rsidR="00381545" w:rsidRDefault="00381545" w:rsidP="00381545">
      <w:pPr>
        <w:spacing w:line="480" w:lineRule="auto"/>
        <w:jc w:val="both"/>
        <w:rPr>
          <w:bCs/>
        </w:rPr>
      </w:pPr>
      <w:r w:rsidRPr="00515667">
        <w:rPr>
          <w:b/>
          <w:lang w:val="en-GB"/>
        </w:rPr>
        <w:t xml:space="preserve">Figure </w:t>
      </w:r>
      <w:r>
        <w:rPr>
          <w:b/>
          <w:lang w:val="en-GB" w:eastAsia="ja-JP"/>
        </w:rPr>
        <w:t>S1</w:t>
      </w:r>
      <w:r w:rsidRPr="00515667">
        <w:rPr>
          <w:b/>
          <w:lang w:val="en-GB" w:eastAsia="ja-JP"/>
        </w:rPr>
        <w:t>.</w:t>
      </w:r>
      <w:r w:rsidRPr="00515667">
        <w:rPr>
          <w:b/>
          <w:lang w:val="en-GB"/>
        </w:rPr>
        <w:t xml:space="preserve"> </w:t>
      </w:r>
      <w:r w:rsidRPr="00515667">
        <w:rPr>
          <w:b/>
        </w:rPr>
        <w:t xml:space="preserve">Number of newly diagnosed HIV cases with and without </w:t>
      </w:r>
      <w:r w:rsidR="00D91587">
        <w:rPr>
          <w:b/>
        </w:rPr>
        <w:t xml:space="preserve">an </w:t>
      </w:r>
      <w:r w:rsidRPr="00515667">
        <w:rPr>
          <w:b/>
        </w:rPr>
        <w:t>AIDS diagnosis</w:t>
      </w:r>
      <w:r w:rsidRPr="00515667">
        <w:rPr>
          <w:rStyle w:val="CommentReference"/>
        </w:rPr>
        <w:t xml:space="preserve"> </w:t>
      </w:r>
      <w:r w:rsidRPr="00515667">
        <w:rPr>
          <w:b/>
        </w:rPr>
        <w:t>for MSM</w:t>
      </w:r>
      <w:r w:rsidR="003360F5">
        <w:rPr>
          <w:b/>
        </w:rPr>
        <w:t>,</w:t>
      </w:r>
      <w:r w:rsidRPr="00515667">
        <w:rPr>
          <w:b/>
        </w:rPr>
        <w:t xml:space="preserve"> 2015 to the second quarter of 2020: </w:t>
      </w:r>
      <w:r w:rsidRPr="00515667">
        <w:rPr>
          <w:bCs/>
        </w:rPr>
        <w:t xml:space="preserve">(A) number of newly reported HIV cases without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diagnosis, (B) number of newly reported HIV cases with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diagnosis, (C) number of newly reported HIV cases with and without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diagnosis, (D) proportion of HIV cases with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 among all </w:t>
      </w:r>
      <w:r w:rsidRPr="00515667">
        <w:rPr>
          <w:rFonts w:hint="eastAsia"/>
          <w:bCs/>
          <w:lang w:eastAsia="ja-JP"/>
        </w:rPr>
        <w:t xml:space="preserve">HIV </w:t>
      </w:r>
      <w:r w:rsidRPr="00515667">
        <w:rPr>
          <w:bCs/>
        </w:rPr>
        <w:t xml:space="preserve">cases, (E) proportion of </w:t>
      </w:r>
      <w:r w:rsidR="00D91587">
        <w:rPr>
          <w:bCs/>
        </w:rPr>
        <w:t xml:space="preserve">the </w:t>
      </w:r>
      <w:r w:rsidRPr="00515667">
        <w:rPr>
          <w:bCs/>
        </w:rPr>
        <w:t>subpopulation among all HIV cases</w:t>
      </w:r>
      <w:r>
        <w:rPr>
          <w:bCs/>
        </w:rPr>
        <w:t xml:space="preserve"> who are MSM</w:t>
      </w:r>
      <w:r w:rsidRPr="00515667">
        <w:rPr>
          <w:bCs/>
        </w:rPr>
        <w:t>. The black and red circles are observed data, and the grey shaded areas correspond to normal range</w:t>
      </w:r>
      <w:r w:rsidR="00D91587">
        <w:rPr>
          <w:bCs/>
        </w:rPr>
        <w:t>s</w:t>
      </w:r>
      <w:r w:rsidRPr="00515667">
        <w:rPr>
          <w:bCs/>
        </w:rPr>
        <w:t xml:space="preserve">. </w:t>
      </w:r>
      <w:r w:rsidR="00D91587" w:rsidRPr="00515667">
        <w:rPr>
          <w:bCs/>
        </w:rPr>
        <w:t>O</w:t>
      </w:r>
      <w:r w:rsidRPr="00515667">
        <w:rPr>
          <w:bCs/>
        </w:rPr>
        <w:t xml:space="preserve">bserved data outside the normal rage </w:t>
      </w:r>
      <w:r w:rsidR="00D91587">
        <w:rPr>
          <w:bCs/>
        </w:rPr>
        <w:t xml:space="preserve">are </w:t>
      </w:r>
      <w:r w:rsidRPr="00515667">
        <w:rPr>
          <w:bCs/>
        </w:rPr>
        <w:t xml:space="preserve">considered abnormal and </w:t>
      </w:r>
      <w:r w:rsidR="00D91587">
        <w:rPr>
          <w:bCs/>
        </w:rPr>
        <w:t xml:space="preserve">are colored in </w:t>
      </w:r>
      <w:r w:rsidRPr="00515667">
        <w:rPr>
          <w:bCs/>
        </w:rPr>
        <w:t>red.</w:t>
      </w:r>
    </w:p>
    <w:p w14:paraId="0BB9E67C" w14:textId="11E07ADD" w:rsidR="00381545" w:rsidRDefault="008449F0" w:rsidP="00381545">
      <w:pPr>
        <w:spacing w:line="480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631C0A2B" wp14:editId="4C459498">
            <wp:extent cx="5943600" cy="339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D6F8" w14:textId="77777777" w:rsidR="00381545" w:rsidRDefault="00381545" w:rsidP="0038154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2802E394" w14:textId="1D9DDA7B" w:rsidR="00381545" w:rsidRPr="00515667" w:rsidRDefault="00381545" w:rsidP="00381545">
      <w:pPr>
        <w:spacing w:line="480" w:lineRule="auto"/>
        <w:jc w:val="both"/>
        <w:rPr>
          <w:bCs/>
        </w:rPr>
      </w:pPr>
      <w:r w:rsidRPr="00515667">
        <w:rPr>
          <w:b/>
          <w:lang w:val="en-GB"/>
        </w:rPr>
        <w:lastRenderedPageBreak/>
        <w:t xml:space="preserve">Figure </w:t>
      </w:r>
      <w:r>
        <w:rPr>
          <w:b/>
          <w:lang w:val="en-GB" w:eastAsia="ja-JP"/>
        </w:rPr>
        <w:t>S2</w:t>
      </w:r>
      <w:r w:rsidRPr="00515667">
        <w:rPr>
          <w:b/>
          <w:lang w:val="en-GB" w:eastAsia="ja-JP"/>
        </w:rPr>
        <w:t>.</w:t>
      </w:r>
      <w:r w:rsidRPr="00515667">
        <w:rPr>
          <w:b/>
          <w:lang w:val="en-GB"/>
        </w:rPr>
        <w:t xml:space="preserve"> </w:t>
      </w:r>
      <w:r w:rsidRPr="00515667">
        <w:rPr>
          <w:b/>
        </w:rPr>
        <w:t xml:space="preserve">Number of newly diagnosed HIV cases with and without </w:t>
      </w:r>
      <w:r w:rsidR="00D91587">
        <w:rPr>
          <w:b/>
        </w:rPr>
        <w:t xml:space="preserve">an </w:t>
      </w:r>
      <w:r w:rsidRPr="00515667">
        <w:rPr>
          <w:b/>
        </w:rPr>
        <w:t>AIDS diagnosis</w:t>
      </w:r>
      <w:r w:rsidRPr="00515667">
        <w:rPr>
          <w:rStyle w:val="CommentReference"/>
        </w:rPr>
        <w:t xml:space="preserve"> </w:t>
      </w:r>
      <w:r w:rsidRPr="00515667">
        <w:rPr>
          <w:b/>
        </w:rPr>
        <w:t xml:space="preserve">for </w:t>
      </w:r>
      <w:r w:rsidR="003360F5">
        <w:rPr>
          <w:b/>
        </w:rPr>
        <w:t>the non-Japanese population,</w:t>
      </w:r>
      <w:r w:rsidR="003360F5" w:rsidRPr="00515667">
        <w:rPr>
          <w:b/>
        </w:rPr>
        <w:t xml:space="preserve"> </w:t>
      </w:r>
      <w:r w:rsidRPr="00515667">
        <w:rPr>
          <w:b/>
        </w:rPr>
        <w:t xml:space="preserve">2015 to the second quarter of 2020: </w:t>
      </w:r>
      <w:r w:rsidRPr="00515667">
        <w:rPr>
          <w:bCs/>
        </w:rPr>
        <w:t xml:space="preserve">(A) number of newly reported HIV cases without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diagnosis, (B) number of newly reported HIV cases with </w:t>
      </w:r>
      <w:r w:rsidR="00D91587">
        <w:rPr>
          <w:bCs/>
        </w:rPr>
        <w:t xml:space="preserve">an </w:t>
      </w:r>
      <w:r w:rsidRPr="00515667">
        <w:rPr>
          <w:bCs/>
        </w:rPr>
        <w:t xml:space="preserve">AIDS diagnosis, (C) number of newly reported HIV cases with and without </w:t>
      </w:r>
      <w:r w:rsidR="00D91587">
        <w:rPr>
          <w:bCs/>
        </w:rPr>
        <w:t xml:space="preserve">an </w:t>
      </w:r>
      <w:r w:rsidRPr="00515667">
        <w:rPr>
          <w:bCs/>
        </w:rPr>
        <w:t>AIDS diagnosis, (D) proportion of HIV cases with</w:t>
      </w:r>
      <w:r w:rsidR="00D91587">
        <w:rPr>
          <w:bCs/>
        </w:rPr>
        <w:t xml:space="preserve"> an</w:t>
      </w:r>
      <w:r w:rsidRPr="00515667">
        <w:rPr>
          <w:bCs/>
        </w:rPr>
        <w:t xml:space="preserve"> AIDS diagnosis among all </w:t>
      </w:r>
      <w:r w:rsidRPr="00515667">
        <w:rPr>
          <w:rFonts w:hint="eastAsia"/>
          <w:bCs/>
          <w:lang w:eastAsia="ja-JP"/>
        </w:rPr>
        <w:t xml:space="preserve">HIV </w:t>
      </w:r>
      <w:r w:rsidRPr="00515667">
        <w:rPr>
          <w:bCs/>
        </w:rPr>
        <w:t xml:space="preserve">cases, (E) proportion of </w:t>
      </w:r>
      <w:r w:rsidR="00D91587">
        <w:rPr>
          <w:bCs/>
        </w:rPr>
        <w:t xml:space="preserve">the </w:t>
      </w:r>
      <w:r w:rsidRPr="00515667">
        <w:rPr>
          <w:bCs/>
        </w:rPr>
        <w:t>subpopulation among all HIV cases</w:t>
      </w:r>
      <w:r>
        <w:rPr>
          <w:bCs/>
        </w:rPr>
        <w:t xml:space="preserve"> who are non-Japanese</w:t>
      </w:r>
      <w:r w:rsidRPr="00515667">
        <w:rPr>
          <w:bCs/>
        </w:rPr>
        <w:t xml:space="preserve">. The black and red circles are observed data, and the grey shaded areas correspond to </w:t>
      </w:r>
      <w:r w:rsidR="00D91587">
        <w:rPr>
          <w:bCs/>
        </w:rPr>
        <w:t xml:space="preserve">the </w:t>
      </w:r>
      <w:r w:rsidRPr="00515667">
        <w:rPr>
          <w:bCs/>
        </w:rPr>
        <w:t xml:space="preserve">normal range. </w:t>
      </w:r>
      <w:r w:rsidR="00D91587" w:rsidRPr="00515667">
        <w:rPr>
          <w:bCs/>
        </w:rPr>
        <w:t>O</w:t>
      </w:r>
      <w:r w:rsidRPr="00515667">
        <w:rPr>
          <w:bCs/>
        </w:rPr>
        <w:t xml:space="preserve">bserved data outside the normal rage </w:t>
      </w:r>
      <w:r w:rsidR="00D91587">
        <w:rPr>
          <w:bCs/>
        </w:rPr>
        <w:t xml:space="preserve">are </w:t>
      </w:r>
      <w:r w:rsidRPr="00515667">
        <w:rPr>
          <w:bCs/>
        </w:rPr>
        <w:t xml:space="preserve">considered abnormal and </w:t>
      </w:r>
      <w:r w:rsidR="00D91587">
        <w:rPr>
          <w:bCs/>
        </w:rPr>
        <w:t xml:space="preserve">are colored in </w:t>
      </w:r>
      <w:r w:rsidRPr="00515667">
        <w:rPr>
          <w:bCs/>
        </w:rPr>
        <w:t>red.</w:t>
      </w:r>
    </w:p>
    <w:p w14:paraId="11E1656F" w14:textId="683C2E60" w:rsidR="00381545" w:rsidRPr="00515667" w:rsidRDefault="008449F0" w:rsidP="00381545">
      <w:pPr>
        <w:spacing w:line="480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3DF2F944" wp14:editId="5B261FE8">
            <wp:extent cx="5943600" cy="3396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6520" w14:textId="77777777" w:rsidR="00AF5237" w:rsidRDefault="00AF5237"/>
    <w:sectPr w:rsidR="00AF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B4D6" w14:textId="77777777" w:rsidR="00CB5FDC" w:rsidRDefault="00CB5FDC" w:rsidP="0021175A">
      <w:r>
        <w:separator/>
      </w:r>
    </w:p>
  </w:endnote>
  <w:endnote w:type="continuationSeparator" w:id="0">
    <w:p w14:paraId="04319FBB" w14:textId="77777777" w:rsidR="00CB5FDC" w:rsidRDefault="00CB5FDC" w:rsidP="002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DF4E" w14:textId="77777777" w:rsidR="00CB5FDC" w:rsidRDefault="00CB5FDC" w:rsidP="0021175A">
      <w:r>
        <w:separator/>
      </w:r>
    </w:p>
  </w:footnote>
  <w:footnote w:type="continuationSeparator" w:id="0">
    <w:p w14:paraId="75C5FDD7" w14:textId="77777777" w:rsidR="00CB5FDC" w:rsidRDefault="00CB5FDC" w:rsidP="0021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F1"/>
    <w:rsid w:val="0021175A"/>
    <w:rsid w:val="003360F5"/>
    <w:rsid w:val="00381545"/>
    <w:rsid w:val="007C4609"/>
    <w:rsid w:val="008449F0"/>
    <w:rsid w:val="00977AF1"/>
    <w:rsid w:val="00AF5237"/>
    <w:rsid w:val="00C36AB5"/>
    <w:rsid w:val="00CB5FDC"/>
    <w:rsid w:val="00D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3A9F"/>
  <w15:chartTrackingRefBased/>
  <w15:docId w15:val="{40F14F79-4B1A-4284-BD44-02D62B0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45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45"/>
    <w:rPr>
      <w:rFonts w:ascii="Segoe UI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54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75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5A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75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5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5</cp:revision>
  <dcterms:created xsi:type="dcterms:W3CDTF">2021-01-25T21:46:00Z</dcterms:created>
  <dcterms:modified xsi:type="dcterms:W3CDTF">2021-01-28T04:36:00Z</dcterms:modified>
</cp:coreProperties>
</file>