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5BE3" w14:textId="77777777" w:rsidR="00175118" w:rsidRDefault="00175118" w:rsidP="00175118">
      <w:pPr>
        <w:spacing w:after="0" w:line="480" w:lineRule="auto"/>
        <w:jc w:val="center"/>
        <w:rPr>
          <w:rFonts w:ascii="Arial" w:hAnsi="Arial" w:cs="Arial"/>
          <w:b/>
          <w:bCs/>
        </w:rPr>
      </w:pPr>
      <w:r w:rsidRPr="00D17C75">
        <w:rPr>
          <w:rFonts w:ascii="Arial" w:hAnsi="Arial" w:cs="Arial"/>
          <w:b/>
        </w:rPr>
        <w:t xml:space="preserve">Health impact and cost-effectiveness of HIV testing, linkage, and early antiretroviral treatment in the Botswana Combination Prevention Project: </w:t>
      </w:r>
      <w:r w:rsidRPr="00D17C75">
        <w:rPr>
          <w:rFonts w:ascii="Arial" w:hAnsi="Arial" w:cs="Arial"/>
          <w:b/>
          <w:bCs/>
        </w:rPr>
        <w:t>Supplement</w:t>
      </w:r>
    </w:p>
    <w:p w14:paraId="07B7EAD6" w14:textId="77777777" w:rsidR="00175118" w:rsidRPr="00D17C75" w:rsidRDefault="00175118" w:rsidP="00175118">
      <w:pPr>
        <w:spacing w:after="0" w:line="480" w:lineRule="auto"/>
        <w:jc w:val="center"/>
        <w:rPr>
          <w:rFonts w:ascii="Arial" w:hAnsi="Arial" w:cs="Arial"/>
          <w:b/>
          <w:bCs/>
        </w:rPr>
      </w:pPr>
    </w:p>
    <w:p w14:paraId="35B8BF47" w14:textId="0FA6ED4A" w:rsidR="00175118" w:rsidRPr="00D17C75" w:rsidRDefault="00175118" w:rsidP="00175118">
      <w:pPr>
        <w:spacing w:line="480" w:lineRule="auto"/>
        <w:rPr>
          <w:rFonts w:ascii="Arial" w:hAnsi="Arial" w:cs="Arial"/>
        </w:rPr>
      </w:pPr>
      <w:r w:rsidRPr="00D17C75">
        <w:rPr>
          <w:rFonts w:ascii="Arial" w:hAnsi="Arial" w:cs="Arial"/>
        </w:rPr>
        <w:t>Stephen C. Resch, PhD</w:t>
      </w:r>
      <w:r w:rsidRPr="00D17C75">
        <w:rPr>
          <w:rFonts w:ascii="Arial" w:hAnsi="Arial" w:cs="Arial"/>
          <w:vertAlign w:val="superscript"/>
        </w:rPr>
        <w:t>1</w:t>
      </w:r>
      <w:r>
        <w:rPr>
          <w:rFonts w:ascii="Arial" w:hAnsi="Arial" w:cs="Arial"/>
        </w:rPr>
        <w:t xml:space="preserve">, </w:t>
      </w:r>
      <w:r w:rsidRPr="00D17C75">
        <w:rPr>
          <w:rFonts w:ascii="Arial" w:hAnsi="Arial" w:cs="Arial"/>
        </w:rPr>
        <w:t>Julia H. A. Foote, BA</w:t>
      </w:r>
      <w:r w:rsidRPr="00D17C75">
        <w:rPr>
          <w:rFonts w:ascii="Arial" w:hAnsi="Arial" w:cs="Arial"/>
          <w:vertAlign w:val="superscript"/>
        </w:rPr>
        <w:t>2</w:t>
      </w:r>
      <w:r>
        <w:rPr>
          <w:rFonts w:ascii="Arial" w:hAnsi="Arial" w:cs="Arial"/>
        </w:rPr>
        <w:t xml:space="preserve">, </w:t>
      </w:r>
      <w:r w:rsidRPr="00D17C75">
        <w:rPr>
          <w:rFonts w:ascii="Arial" w:hAnsi="Arial" w:cs="Arial"/>
        </w:rPr>
        <w:t>Kathleen E. Wirth, ScD</w:t>
      </w:r>
      <w:r w:rsidRPr="00D17C75">
        <w:rPr>
          <w:rFonts w:ascii="Arial" w:hAnsi="Arial" w:cs="Arial"/>
          <w:vertAlign w:val="superscript"/>
        </w:rPr>
        <w:t>3,4</w:t>
      </w:r>
      <w:r>
        <w:rPr>
          <w:rFonts w:ascii="Arial" w:hAnsi="Arial" w:cs="Arial"/>
        </w:rPr>
        <w:t xml:space="preserve">, </w:t>
      </w:r>
      <w:r w:rsidRPr="00D17C75">
        <w:rPr>
          <w:rFonts w:ascii="Arial" w:hAnsi="Arial" w:cs="Arial"/>
        </w:rPr>
        <w:t xml:space="preserve">Arielle </w:t>
      </w:r>
      <w:proofErr w:type="spellStart"/>
      <w:r w:rsidRPr="00D17C75">
        <w:rPr>
          <w:rFonts w:ascii="Arial" w:hAnsi="Arial" w:cs="Arial"/>
        </w:rPr>
        <w:t>Lasry</w:t>
      </w:r>
      <w:proofErr w:type="spellEnd"/>
      <w:r w:rsidRPr="00D17C75">
        <w:rPr>
          <w:rFonts w:ascii="Arial" w:hAnsi="Arial" w:cs="Arial"/>
        </w:rPr>
        <w:t>, PhD</w:t>
      </w:r>
      <w:r w:rsidRPr="00D17C75">
        <w:rPr>
          <w:rFonts w:ascii="Arial" w:hAnsi="Arial" w:cs="Arial"/>
          <w:vertAlign w:val="superscript"/>
        </w:rPr>
        <w:t>5</w:t>
      </w:r>
      <w:r>
        <w:rPr>
          <w:rFonts w:ascii="Arial" w:hAnsi="Arial" w:cs="Arial"/>
        </w:rPr>
        <w:t xml:space="preserve">, </w:t>
      </w:r>
      <w:r w:rsidRPr="00D17C75">
        <w:rPr>
          <w:rFonts w:ascii="Arial" w:hAnsi="Arial" w:cs="Arial"/>
        </w:rPr>
        <w:t>Justine A. Scott, MPH</w:t>
      </w:r>
      <w:r w:rsidRPr="00D17C75">
        <w:rPr>
          <w:rFonts w:ascii="Arial" w:hAnsi="Arial" w:cs="Arial"/>
          <w:vertAlign w:val="superscript"/>
        </w:rPr>
        <w:t>2</w:t>
      </w:r>
      <w:r>
        <w:rPr>
          <w:rFonts w:ascii="Arial" w:hAnsi="Arial" w:cs="Arial"/>
        </w:rPr>
        <w:t xml:space="preserve">, </w:t>
      </w:r>
      <w:r w:rsidRPr="00D17C75">
        <w:rPr>
          <w:rFonts w:ascii="Arial" w:hAnsi="Arial" w:cs="Arial"/>
        </w:rPr>
        <w:t>Janet Moore, PhD</w:t>
      </w:r>
      <w:r w:rsidRPr="00D17C75">
        <w:rPr>
          <w:rFonts w:ascii="Arial" w:hAnsi="Arial" w:cs="Arial"/>
          <w:vertAlign w:val="superscript"/>
        </w:rPr>
        <w:t>5</w:t>
      </w:r>
      <w:r>
        <w:rPr>
          <w:rFonts w:ascii="Arial" w:hAnsi="Arial" w:cs="Arial"/>
        </w:rPr>
        <w:t xml:space="preserve">, </w:t>
      </w:r>
      <w:r w:rsidRPr="00D17C75">
        <w:rPr>
          <w:rFonts w:ascii="Arial" w:hAnsi="Arial" w:cs="Arial"/>
        </w:rPr>
        <w:t xml:space="preserve">Fatma M. </w:t>
      </w:r>
      <w:proofErr w:type="spellStart"/>
      <w:r w:rsidRPr="00D17C75">
        <w:rPr>
          <w:rFonts w:ascii="Arial" w:hAnsi="Arial" w:cs="Arial"/>
        </w:rPr>
        <w:t>Shebl</w:t>
      </w:r>
      <w:proofErr w:type="spellEnd"/>
      <w:r w:rsidRPr="00D17C75">
        <w:rPr>
          <w:rFonts w:ascii="Arial" w:hAnsi="Arial" w:cs="Arial"/>
        </w:rPr>
        <w:t>, PhD</w:t>
      </w:r>
      <w:r w:rsidRPr="00D17C75">
        <w:rPr>
          <w:rFonts w:ascii="Arial" w:hAnsi="Arial" w:cs="Arial"/>
          <w:vertAlign w:val="superscript"/>
        </w:rPr>
        <w:t>2,6</w:t>
      </w:r>
      <w:r>
        <w:rPr>
          <w:rFonts w:ascii="Arial" w:hAnsi="Arial" w:cs="Arial"/>
        </w:rPr>
        <w:t xml:space="preserve">, </w:t>
      </w:r>
      <w:proofErr w:type="spellStart"/>
      <w:r w:rsidRPr="00D17C75">
        <w:rPr>
          <w:rFonts w:ascii="Arial" w:hAnsi="Arial" w:cs="Arial"/>
        </w:rPr>
        <w:t>Tendani</w:t>
      </w:r>
      <w:proofErr w:type="spellEnd"/>
      <w:r w:rsidRPr="00D17C75">
        <w:rPr>
          <w:rFonts w:ascii="Arial" w:hAnsi="Arial" w:cs="Arial"/>
        </w:rPr>
        <w:t xml:space="preserve"> </w:t>
      </w:r>
      <w:proofErr w:type="spellStart"/>
      <w:r w:rsidRPr="00D17C75">
        <w:rPr>
          <w:rFonts w:ascii="Arial" w:hAnsi="Arial" w:cs="Arial"/>
        </w:rPr>
        <w:t>Gaolathe</w:t>
      </w:r>
      <w:proofErr w:type="spellEnd"/>
      <w:r w:rsidRPr="00D17C75">
        <w:rPr>
          <w:rFonts w:ascii="Arial" w:hAnsi="Arial" w:cs="Arial"/>
        </w:rPr>
        <w:t>, MD</w:t>
      </w:r>
      <w:r w:rsidRPr="00D17C75">
        <w:rPr>
          <w:rFonts w:ascii="Arial" w:hAnsi="Arial" w:cs="Arial"/>
          <w:vertAlign w:val="superscript"/>
        </w:rPr>
        <w:t>7</w:t>
      </w:r>
      <w:r>
        <w:rPr>
          <w:rFonts w:ascii="Arial" w:hAnsi="Arial" w:cs="Arial"/>
        </w:rPr>
        <w:t xml:space="preserve">, </w:t>
      </w:r>
      <w:r w:rsidRPr="00D17C75">
        <w:rPr>
          <w:rFonts w:ascii="Arial" w:hAnsi="Arial" w:cs="Arial"/>
        </w:rPr>
        <w:t xml:space="preserve">Mary </w:t>
      </w:r>
      <w:r w:rsidR="00F80677">
        <w:rPr>
          <w:rFonts w:ascii="Arial" w:hAnsi="Arial" w:cs="Arial"/>
        </w:rPr>
        <w:t xml:space="preserve">K. </w:t>
      </w:r>
      <w:r w:rsidRPr="00D17C75">
        <w:rPr>
          <w:rFonts w:ascii="Arial" w:hAnsi="Arial" w:cs="Arial"/>
        </w:rPr>
        <w:t>Feser, BA</w:t>
      </w:r>
      <w:r w:rsidRPr="00D17C75">
        <w:rPr>
          <w:rFonts w:ascii="Arial" w:hAnsi="Arial" w:cs="Arial"/>
          <w:vertAlign w:val="superscript"/>
        </w:rPr>
        <w:t>2</w:t>
      </w:r>
      <w:r>
        <w:rPr>
          <w:rFonts w:ascii="Arial" w:hAnsi="Arial" w:cs="Arial"/>
        </w:rPr>
        <w:t xml:space="preserve">, </w:t>
      </w:r>
      <w:proofErr w:type="spellStart"/>
      <w:r w:rsidRPr="00D17C75">
        <w:rPr>
          <w:rFonts w:ascii="Arial" w:hAnsi="Arial" w:cs="Arial"/>
        </w:rPr>
        <w:t>Refeletswe</w:t>
      </w:r>
      <w:proofErr w:type="spellEnd"/>
      <w:r w:rsidRPr="00D17C75">
        <w:rPr>
          <w:rFonts w:ascii="Arial" w:hAnsi="Arial" w:cs="Arial"/>
        </w:rPr>
        <w:t xml:space="preserve"> </w:t>
      </w:r>
      <w:proofErr w:type="spellStart"/>
      <w:r w:rsidRPr="00D17C75">
        <w:rPr>
          <w:rFonts w:ascii="Arial" w:hAnsi="Arial" w:cs="Arial"/>
        </w:rPr>
        <w:t>Lebelonyane</w:t>
      </w:r>
      <w:proofErr w:type="spellEnd"/>
      <w:r w:rsidRPr="00D17C75">
        <w:rPr>
          <w:rFonts w:ascii="Arial" w:hAnsi="Arial" w:cs="Arial"/>
        </w:rPr>
        <w:t>, MD</w:t>
      </w:r>
      <w:r w:rsidRPr="00D17C75">
        <w:rPr>
          <w:rFonts w:ascii="Arial" w:hAnsi="Arial" w:cs="Arial"/>
          <w:vertAlign w:val="superscript"/>
        </w:rPr>
        <w:t>8</w:t>
      </w:r>
      <w:r>
        <w:rPr>
          <w:rFonts w:ascii="Arial" w:hAnsi="Arial" w:cs="Arial"/>
        </w:rPr>
        <w:t xml:space="preserve">, </w:t>
      </w:r>
      <w:r w:rsidRPr="00D17C75">
        <w:rPr>
          <w:rFonts w:ascii="Arial" w:hAnsi="Arial" w:cs="Arial"/>
        </w:rPr>
        <w:t xml:space="preserve">Emily P. </w:t>
      </w:r>
      <w:proofErr w:type="spellStart"/>
      <w:r w:rsidRPr="00D17C75">
        <w:rPr>
          <w:rFonts w:ascii="Arial" w:hAnsi="Arial" w:cs="Arial"/>
        </w:rPr>
        <w:t>Hyle</w:t>
      </w:r>
      <w:proofErr w:type="spellEnd"/>
      <w:r w:rsidRPr="00D17C75">
        <w:rPr>
          <w:rFonts w:ascii="Arial" w:hAnsi="Arial" w:cs="Arial"/>
        </w:rPr>
        <w:t>, MD</w:t>
      </w:r>
      <w:r w:rsidRPr="00D17C75">
        <w:rPr>
          <w:rFonts w:ascii="Arial" w:hAnsi="Arial" w:cs="Arial"/>
          <w:vertAlign w:val="superscript"/>
        </w:rPr>
        <w:t>2,6,9,10,12,13</w:t>
      </w:r>
      <w:r>
        <w:rPr>
          <w:rFonts w:ascii="Arial" w:hAnsi="Arial" w:cs="Arial"/>
        </w:rPr>
        <w:t xml:space="preserve">, </w:t>
      </w:r>
      <w:proofErr w:type="spellStart"/>
      <w:r w:rsidRPr="00D17C75">
        <w:rPr>
          <w:rFonts w:ascii="Arial" w:hAnsi="Arial" w:cs="Arial"/>
        </w:rPr>
        <w:t>Mompati</w:t>
      </w:r>
      <w:proofErr w:type="spellEnd"/>
      <w:r w:rsidRPr="00D17C75">
        <w:rPr>
          <w:rFonts w:ascii="Arial" w:hAnsi="Arial" w:cs="Arial"/>
        </w:rPr>
        <w:t xml:space="preserve"> O. </w:t>
      </w:r>
      <w:proofErr w:type="spellStart"/>
      <w:r w:rsidRPr="00D17C75">
        <w:rPr>
          <w:rFonts w:ascii="Arial" w:hAnsi="Arial" w:cs="Arial"/>
        </w:rPr>
        <w:t>Mmalane</w:t>
      </w:r>
      <w:proofErr w:type="spellEnd"/>
      <w:r w:rsidRPr="00D17C75">
        <w:rPr>
          <w:rFonts w:ascii="Arial" w:hAnsi="Arial" w:cs="Arial"/>
        </w:rPr>
        <w:t>, MD</w:t>
      </w:r>
      <w:r w:rsidRPr="00D17C75">
        <w:rPr>
          <w:rFonts w:ascii="Arial" w:hAnsi="Arial" w:cs="Arial"/>
          <w:vertAlign w:val="superscript"/>
        </w:rPr>
        <w:t>7</w:t>
      </w:r>
      <w:r>
        <w:rPr>
          <w:rFonts w:ascii="Arial" w:hAnsi="Arial" w:cs="Arial"/>
        </w:rPr>
        <w:t xml:space="preserve">, </w:t>
      </w:r>
      <w:r w:rsidRPr="00D17C75">
        <w:rPr>
          <w:rFonts w:ascii="Arial" w:hAnsi="Arial" w:cs="Arial"/>
        </w:rPr>
        <w:t xml:space="preserve">Pamela </w:t>
      </w:r>
      <w:proofErr w:type="spellStart"/>
      <w:r w:rsidRPr="00D17C75">
        <w:rPr>
          <w:rFonts w:ascii="Arial" w:hAnsi="Arial" w:cs="Arial"/>
        </w:rPr>
        <w:t>Bachanas</w:t>
      </w:r>
      <w:proofErr w:type="spellEnd"/>
      <w:r w:rsidRPr="00D17C75">
        <w:rPr>
          <w:rFonts w:ascii="Arial" w:hAnsi="Arial" w:cs="Arial"/>
        </w:rPr>
        <w:t>, PhD</w:t>
      </w:r>
      <w:r w:rsidRPr="00D17C75">
        <w:rPr>
          <w:rFonts w:ascii="Arial" w:hAnsi="Arial" w:cs="Arial"/>
          <w:vertAlign w:val="superscript"/>
          <w:lang w:val="fr-CA"/>
        </w:rPr>
        <w:t>5</w:t>
      </w:r>
      <w:r>
        <w:rPr>
          <w:rFonts w:ascii="Arial" w:hAnsi="Arial" w:cs="Arial"/>
        </w:rPr>
        <w:t xml:space="preserve">, </w:t>
      </w:r>
      <w:proofErr w:type="spellStart"/>
      <w:r w:rsidRPr="00D17C75">
        <w:rPr>
          <w:rFonts w:ascii="Arial" w:hAnsi="Arial" w:cs="Arial"/>
        </w:rPr>
        <w:t>Liyang</w:t>
      </w:r>
      <w:proofErr w:type="spellEnd"/>
      <w:r w:rsidRPr="00D17C75">
        <w:rPr>
          <w:rFonts w:ascii="Arial" w:hAnsi="Arial" w:cs="Arial"/>
        </w:rPr>
        <w:t xml:space="preserve"> Yu, MS</w:t>
      </w:r>
      <w:r w:rsidRPr="00D17C75">
        <w:rPr>
          <w:rFonts w:ascii="Arial" w:hAnsi="Arial" w:cs="Arial"/>
          <w:vertAlign w:val="superscript"/>
        </w:rPr>
        <w:t>2</w:t>
      </w:r>
      <w:r>
        <w:rPr>
          <w:rFonts w:ascii="Arial" w:hAnsi="Arial" w:cs="Arial"/>
        </w:rPr>
        <w:t xml:space="preserve">, </w:t>
      </w:r>
      <w:r w:rsidRPr="00D17C75">
        <w:rPr>
          <w:rFonts w:ascii="Arial" w:hAnsi="Arial" w:cs="Arial"/>
        </w:rPr>
        <w:t xml:space="preserve">Joseph M. </w:t>
      </w:r>
      <w:proofErr w:type="spellStart"/>
      <w:r w:rsidRPr="00D17C75">
        <w:rPr>
          <w:rFonts w:ascii="Arial" w:hAnsi="Arial" w:cs="Arial"/>
        </w:rPr>
        <w:t>Makhema</w:t>
      </w:r>
      <w:proofErr w:type="spellEnd"/>
      <w:r w:rsidRPr="00D17C75">
        <w:rPr>
          <w:rFonts w:ascii="Arial" w:hAnsi="Arial" w:cs="Arial"/>
        </w:rPr>
        <w:t>, MD</w:t>
      </w:r>
      <w:r w:rsidRPr="00D17C75">
        <w:rPr>
          <w:rFonts w:ascii="Arial" w:hAnsi="Arial" w:cs="Arial"/>
          <w:vertAlign w:val="superscript"/>
        </w:rPr>
        <w:t>7</w:t>
      </w:r>
      <w:r>
        <w:rPr>
          <w:rFonts w:ascii="Arial" w:hAnsi="Arial" w:cs="Arial"/>
        </w:rPr>
        <w:t xml:space="preserve">, </w:t>
      </w:r>
      <w:r w:rsidRPr="00D17C75">
        <w:rPr>
          <w:rFonts w:ascii="Arial" w:hAnsi="Arial" w:cs="Arial"/>
        </w:rPr>
        <w:t xml:space="preserve">Molly Pretorius </w:t>
      </w:r>
      <w:proofErr w:type="spellStart"/>
      <w:r w:rsidRPr="00D17C75">
        <w:rPr>
          <w:rFonts w:ascii="Arial" w:hAnsi="Arial" w:cs="Arial"/>
        </w:rPr>
        <w:t>Holme</w:t>
      </w:r>
      <w:proofErr w:type="spellEnd"/>
      <w:r w:rsidRPr="00D17C75">
        <w:rPr>
          <w:rFonts w:ascii="Arial" w:hAnsi="Arial" w:cs="Arial"/>
        </w:rPr>
        <w:t xml:space="preserve">, </w:t>
      </w:r>
      <w:r w:rsidRPr="00DB30AC">
        <w:rPr>
          <w:rFonts w:ascii="Arial" w:hAnsi="Arial" w:cs="Arial"/>
        </w:rPr>
        <w:t>MS</w:t>
      </w:r>
      <w:r w:rsidRPr="00DB30AC">
        <w:rPr>
          <w:rFonts w:ascii="Arial" w:hAnsi="Arial" w:cs="Arial"/>
          <w:vertAlign w:val="superscript"/>
        </w:rPr>
        <w:t>4</w:t>
      </w:r>
      <w:r>
        <w:rPr>
          <w:rFonts w:ascii="Arial" w:hAnsi="Arial" w:cs="Arial"/>
        </w:rPr>
        <w:t xml:space="preserve">, </w:t>
      </w:r>
      <w:r w:rsidRPr="00DB30AC">
        <w:rPr>
          <w:rFonts w:ascii="Arial" w:hAnsi="Arial" w:cs="Arial"/>
        </w:rPr>
        <w:t>Max</w:t>
      </w:r>
      <w:r w:rsidRPr="00D17C75">
        <w:rPr>
          <w:rFonts w:ascii="Arial" w:hAnsi="Arial" w:cs="Arial"/>
        </w:rPr>
        <w:t xml:space="preserve"> Essex, PhD</w:t>
      </w:r>
      <w:r w:rsidRPr="00D17C75">
        <w:rPr>
          <w:rFonts w:ascii="Arial" w:hAnsi="Arial" w:cs="Arial"/>
          <w:vertAlign w:val="superscript"/>
        </w:rPr>
        <w:t>4,</w:t>
      </w:r>
      <w:r w:rsidRPr="00DB30AC">
        <w:rPr>
          <w:rFonts w:ascii="Arial" w:hAnsi="Arial" w:cs="Arial"/>
          <w:vertAlign w:val="superscript"/>
        </w:rPr>
        <w:t>7</w:t>
      </w:r>
      <w:r>
        <w:rPr>
          <w:rFonts w:ascii="Arial" w:hAnsi="Arial" w:cs="Arial"/>
        </w:rPr>
        <w:t xml:space="preserve">, </w:t>
      </w:r>
      <w:r w:rsidRPr="00DB30AC">
        <w:rPr>
          <w:rFonts w:ascii="Arial" w:hAnsi="Arial" w:cs="Arial"/>
        </w:rPr>
        <w:t>Mary</w:t>
      </w:r>
      <w:r w:rsidRPr="00D17C75">
        <w:rPr>
          <w:rFonts w:ascii="Arial" w:hAnsi="Arial" w:cs="Arial"/>
        </w:rPr>
        <w:t xml:space="preserve"> Grace </w:t>
      </w:r>
      <w:proofErr w:type="spellStart"/>
      <w:r w:rsidRPr="00D17C75">
        <w:rPr>
          <w:rFonts w:ascii="Arial" w:hAnsi="Arial" w:cs="Arial"/>
        </w:rPr>
        <w:t>Alwano</w:t>
      </w:r>
      <w:proofErr w:type="spellEnd"/>
      <w:r w:rsidRPr="00D17C75">
        <w:rPr>
          <w:rFonts w:ascii="Arial" w:hAnsi="Arial" w:cs="Arial"/>
        </w:rPr>
        <w:t>, MPH</w:t>
      </w:r>
      <w:r w:rsidRPr="00D17C75">
        <w:rPr>
          <w:rFonts w:ascii="Arial" w:hAnsi="Arial" w:cs="Arial"/>
          <w:vertAlign w:val="superscript"/>
        </w:rPr>
        <w:t>11</w:t>
      </w:r>
      <w:r>
        <w:rPr>
          <w:rFonts w:ascii="Arial" w:hAnsi="Arial" w:cs="Arial"/>
        </w:rPr>
        <w:t xml:space="preserve">, </w:t>
      </w:r>
      <w:r w:rsidRPr="00D17C75">
        <w:rPr>
          <w:rFonts w:ascii="Arial" w:hAnsi="Arial" w:cs="Arial"/>
        </w:rPr>
        <w:t>Shahin Lockman, MD</w:t>
      </w:r>
      <w:r w:rsidRPr="00D17C75">
        <w:rPr>
          <w:rFonts w:ascii="Arial" w:hAnsi="Arial" w:cs="Arial"/>
          <w:vertAlign w:val="superscript"/>
        </w:rPr>
        <w:t>4,6,7,12</w:t>
      </w:r>
      <w:r>
        <w:rPr>
          <w:rFonts w:ascii="Arial" w:hAnsi="Arial" w:cs="Arial"/>
        </w:rPr>
        <w:t xml:space="preserve">, </w:t>
      </w:r>
      <w:r w:rsidRPr="00D17C75">
        <w:rPr>
          <w:rFonts w:ascii="Arial" w:hAnsi="Arial" w:cs="Arial"/>
        </w:rPr>
        <w:t xml:space="preserve">Kenneth A. </w:t>
      </w:r>
      <w:proofErr w:type="spellStart"/>
      <w:r w:rsidRPr="00D17C75">
        <w:rPr>
          <w:rFonts w:ascii="Arial" w:hAnsi="Arial" w:cs="Arial"/>
        </w:rPr>
        <w:t>Freedberg</w:t>
      </w:r>
      <w:proofErr w:type="spellEnd"/>
      <w:r w:rsidRPr="00D17C75">
        <w:rPr>
          <w:rFonts w:ascii="Arial" w:hAnsi="Arial" w:cs="Arial"/>
        </w:rPr>
        <w:t>, MD</w:t>
      </w:r>
      <w:r w:rsidRPr="00D17C75">
        <w:rPr>
          <w:rFonts w:ascii="Arial" w:hAnsi="Arial" w:cs="Arial"/>
          <w:vertAlign w:val="superscript"/>
        </w:rPr>
        <w:t>1,2,6,9,10,13</w:t>
      </w:r>
    </w:p>
    <w:p w14:paraId="5811179E" w14:textId="009D7770" w:rsidR="00175118" w:rsidRDefault="00175118">
      <w:r>
        <w:br w:type="page"/>
      </w:r>
    </w:p>
    <w:p w14:paraId="15B69889" w14:textId="77777777" w:rsidR="00175118" w:rsidRPr="00D17C75" w:rsidRDefault="00175118" w:rsidP="00175118">
      <w:pPr>
        <w:spacing w:line="480" w:lineRule="auto"/>
        <w:rPr>
          <w:rFonts w:ascii="Arial" w:hAnsi="Arial" w:cs="Arial"/>
          <w:b/>
        </w:rPr>
      </w:pPr>
      <w:r w:rsidRPr="00D17C75">
        <w:rPr>
          <w:rFonts w:ascii="Arial" w:hAnsi="Arial" w:cs="Arial"/>
          <w:b/>
          <w:bCs/>
        </w:rPr>
        <w:lastRenderedPageBreak/>
        <w:t>Table of Contents</w:t>
      </w:r>
    </w:p>
    <w:p w14:paraId="1906739F" w14:textId="77777777" w:rsidR="00175118" w:rsidRPr="00BE570C" w:rsidRDefault="00175118" w:rsidP="00175118">
      <w:pPr>
        <w:spacing w:after="0" w:line="480" w:lineRule="auto"/>
        <w:ind w:left="1123" w:hanging="1123"/>
        <w:rPr>
          <w:rFonts w:ascii="Arial" w:hAnsi="Arial" w:cs="Arial"/>
          <w:i/>
          <w:iCs/>
        </w:rPr>
      </w:pPr>
      <w:r w:rsidRPr="00D17C75">
        <w:rPr>
          <w:rFonts w:ascii="Arial" w:hAnsi="Arial" w:cs="Arial"/>
          <w:b/>
          <w:bCs/>
          <w:noProof/>
        </w:rPr>
        <w:t>Figure S1.</w:t>
      </w:r>
      <w:r w:rsidRPr="00D17C75">
        <w:rPr>
          <w:rFonts w:ascii="Arial" w:hAnsi="Arial" w:cs="Arial"/>
          <w:noProof/>
        </w:rPr>
        <w:t xml:space="preserve"> Analytic overview: cost-effectiveness of the Botswana Combination Prevention Project.</w:t>
      </w:r>
    </w:p>
    <w:p w14:paraId="278E68EA" w14:textId="77777777" w:rsidR="00175118" w:rsidRPr="00D17C75" w:rsidRDefault="00175118" w:rsidP="00175118">
      <w:pPr>
        <w:spacing w:after="0" w:line="480" w:lineRule="auto"/>
        <w:ind w:left="1123" w:hanging="1123"/>
        <w:rPr>
          <w:rFonts w:ascii="Arial" w:hAnsi="Arial" w:cs="Arial"/>
          <w:b/>
          <w:bCs/>
        </w:rPr>
      </w:pPr>
      <w:r w:rsidRPr="00D17C75">
        <w:rPr>
          <w:rFonts w:ascii="Arial" w:hAnsi="Arial" w:cs="Arial"/>
          <w:b/>
          <w:bCs/>
        </w:rPr>
        <w:t>Methods:</w:t>
      </w:r>
      <w:r w:rsidRPr="00D17C75">
        <w:rPr>
          <w:rFonts w:ascii="Arial" w:hAnsi="Arial" w:cs="Arial"/>
        </w:rPr>
        <w:tab/>
        <w:t>Additional Information</w:t>
      </w:r>
    </w:p>
    <w:p w14:paraId="1D5B9DCB" w14:textId="77777777" w:rsidR="00175118" w:rsidRPr="00D17C75" w:rsidRDefault="00175118" w:rsidP="00175118">
      <w:pPr>
        <w:spacing w:after="0" w:line="480" w:lineRule="auto"/>
        <w:ind w:left="1123" w:hanging="1123"/>
        <w:rPr>
          <w:rFonts w:ascii="Arial" w:hAnsi="Arial" w:cs="Arial"/>
        </w:rPr>
      </w:pPr>
      <w:r w:rsidRPr="00D17C75">
        <w:rPr>
          <w:rFonts w:ascii="Arial" w:hAnsi="Arial" w:cs="Arial"/>
          <w:b/>
          <w:bCs/>
        </w:rPr>
        <w:t>Table S1.</w:t>
      </w:r>
      <w:r w:rsidRPr="00D17C75">
        <w:rPr>
          <w:rFonts w:ascii="Arial" w:hAnsi="Arial" w:cs="Arial"/>
        </w:rPr>
        <w:t xml:space="preserve">  </w:t>
      </w:r>
      <w:r w:rsidRPr="00D17C75">
        <w:rPr>
          <w:rFonts w:ascii="Arial" w:hAnsi="Arial" w:cs="Arial"/>
        </w:rPr>
        <w:tab/>
        <w:t>Additional base case parameters for the CEPAC analysis</w:t>
      </w:r>
    </w:p>
    <w:p w14:paraId="5EC144D8" w14:textId="77777777" w:rsidR="00175118" w:rsidRPr="00D17C75" w:rsidRDefault="00175118" w:rsidP="00175118">
      <w:pPr>
        <w:spacing w:after="0" w:line="480" w:lineRule="auto"/>
        <w:ind w:left="1123" w:hanging="1123"/>
        <w:rPr>
          <w:rFonts w:ascii="Arial" w:hAnsi="Arial" w:cs="Arial"/>
        </w:rPr>
      </w:pPr>
      <w:r w:rsidRPr="00D17C75">
        <w:rPr>
          <w:rFonts w:ascii="Arial" w:hAnsi="Arial" w:cs="Arial"/>
          <w:b/>
          <w:bCs/>
        </w:rPr>
        <w:t xml:space="preserve">Table S2. </w:t>
      </w:r>
      <w:r w:rsidRPr="00D17C75">
        <w:rPr>
          <w:rFonts w:ascii="Arial" w:hAnsi="Arial" w:cs="Arial"/>
        </w:rPr>
        <w:t xml:space="preserve"> </w:t>
      </w:r>
      <w:r w:rsidRPr="00D17C75">
        <w:rPr>
          <w:rFonts w:ascii="Arial" w:hAnsi="Arial" w:cs="Arial"/>
        </w:rPr>
        <w:tab/>
      </w:r>
      <w:r w:rsidRPr="00D17C75">
        <w:rPr>
          <w:rFonts w:ascii="Arial" w:hAnsi="Arial" w:cs="Arial"/>
          <w:bCs/>
          <w:noProof/>
        </w:rPr>
        <w:t>Additional costs applied outside CEPAC model</w:t>
      </w:r>
    </w:p>
    <w:p w14:paraId="377AF2FA" w14:textId="77777777" w:rsidR="00175118" w:rsidRPr="00D17C75" w:rsidRDefault="00175118" w:rsidP="00175118">
      <w:pPr>
        <w:spacing w:after="0" w:line="480" w:lineRule="auto"/>
        <w:ind w:left="1123" w:hanging="1123"/>
        <w:rPr>
          <w:rFonts w:ascii="Arial" w:hAnsi="Arial" w:cs="Arial"/>
        </w:rPr>
      </w:pPr>
      <w:r w:rsidRPr="00D17C75">
        <w:rPr>
          <w:rFonts w:ascii="Arial" w:hAnsi="Arial" w:cs="Arial"/>
          <w:b/>
          <w:bCs/>
        </w:rPr>
        <w:t xml:space="preserve">Table S3. </w:t>
      </w:r>
      <w:r w:rsidRPr="00D17C75">
        <w:rPr>
          <w:rFonts w:ascii="Arial" w:hAnsi="Arial" w:cs="Arial"/>
        </w:rPr>
        <w:t xml:space="preserve"> </w:t>
      </w:r>
      <w:r w:rsidRPr="00D17C75">
        <w:rPr>
          <w:rFonts w:ascii="Arial" w:hAnsi="Arial" w:cs="Arial"/>
        </w:rPr>
        <w:tab/>
      </w:r>
      <w:r w:rsidRPr="00D17C75">
        <w:rPr>
          <w:rFonts w:ascii="Arial" w:eastAsia="Times New Roman" w:hAnsi="Arial" w:cs="Arial"/>
          <w:color w:val="000000"/>
        </w:rPr>
        <w:t>CEPAC results for PWH started on ART due to the CP intervention and SOC counterfactual.</w:t>
      </w:r>
    </w:p>
    <w:p w14:paraId="02C838DD" w14:textId="77777777" w:rsidR="00175118" w:rsidRPr="00D17C75" w:rsidRDefault="00175118" w:rsidP="00175118">
      <w:pPr>
        <w:spacing w:after="0" w:line="480" w:lineRule="auto"/>
        <w:ind w:left="1123" w:hanging="1123"/>
        <w:rPr>
          <w:rFonts w:ascii="Arial" w:hAnsi="Arial" w:cs="Arial"/>
        </w:rPr>
      </w:pPr>
      <w:r w:rsidRPr="00D17C75">
        <w:rPr>
          <w:rFonts w:ascii="Arial" w:hAnsi="Arial" w:cs="Arial"/>
          <w:b/>
          <w:bCs/>
        </w:rPr>
        <w:t>Table S4.</w:t>
      </w:r>
      <w:r w:rsidRPr="00D17C75">
        <w:rPr>
          <w:rFonts w:ascii="Arial" w:hAnsi="Arial" w:cs="Arial"/>
        </w:rPr>
        <w:t xml:space="preserve">  </w:t>
      </w:r>
      <w:r w:rsidRPr="00D17C75">
        <w:rPr>
          <w:rFonts w:ascii="Arial" w:hAnsi="Arial" w:cs="Arial"/>
        </w:rPr>
        <w:tab/>
      </w:r>
      <w:r w:rsidRPr="00D17C75">
        <w:rPr>
          <w:rFonts w:ascii="Arial" w:eastAsia="Times New Roman" w:hAnsi="Arial" w:cs="Arial"/>
          <w:color w:val="000000"/>
        </w:rPr>
        <w:t>CEPAC results for persons in whom an infection is averted due to CP compared to SOC counterfactual in which infection is not averted</w:t>
      </w:r>
    </w:p>
    <w:p w14:paraId="563A3A2B" w14:textId="77777777" w:rsidR="00175118" w:rsidRPr="00D17C75" w:rsidRDefault="00175118" w:rsidP="00175118">
      <w:pPr>
        <w:spacing w:after="0" w:line="480" w:lineRule="auto"/>
        <w:ind w:left="1123" w:hanging="1123"/>
        <w:rPr>
          <w:rFonts w:ascii="Arial" w:hAnsi="Arial" w:cs="Arial"/>
        </w:rPr>
      </w:pPr>
      <w:r w:rsidRPr="00D17C75">
        <w:rPr>
          <w:rFonts w:ascii="Arial" w:eastAsia="Times New Roman" w:hAnsi="Arial" w:cs="Arial"/>
          <w:b/>
          <w:bCs/>
          <w:color w:val="000000"/>
        </w:rPr>
        <w:t>Table S5.</w:t>
      </w:r>
      <w:r w:rsidRPr="00D17C75">
        <w:rPr>
          <w:rFonts w:ascii="Arial" w:eastAsia="Times New Roman" w:hAnsi="Arial" w:cs="Arial"/>
          <w:color w:val="000000"/>
        </w:rPr>
        <w:t xml:space="preserve">  </w:t>
      </w:r>
      <w:r w:rsidRPr="00D17C75">
        <w:rPr>
          <w:rFonts w:ascii="Arial" w:eastAsia="Times New Roman" w:hAnsi="Arial" w:cs="Arial"/>
          <w:color w:val="000000"/>
        </w:rPr>
        <w:tab/>
        <w:t>CEPAC model results: first order transmissions per PWH by year with and without early ART start</w:t>
      </w:r>
    </w:p>
    <w:p w14:paraId="12D67332" w14:textId="77777777" w:rsidR="00175118" w:rsidRPr="00D17C75" w:rsidRDefault="00175118" w:rsidP="00175118">
      <w:pPr>
        <w:spacing w:after="0" w:line="480" w:lineRule="auto"/>
        <w:ind w:left="1123" w:hanging="1123"/>
        <w:rPr>
          <w:rFonts w:ascii="Arial" w:hAnsi="Arial" w:cs="Arial"/>
          <w:b/>
          <w:bCs/>
          <w:noProof/>
        </w:rPr>
      </w:pPr>
      <w:r w:rsidRPr="00D17C75">
        <w:rPr>
          <w:rFonts w:ascii="Arial" w:hAnsi="Arial" w:cs="Arial"/>
          <w:b/>
          <w:bCs/>
        </w:rPr>
        <w:t xml:space="preserve">Table S6. </w:t>
      </w:r>
      <w:r w:rsidRPr="00D17C75">
        <w:rPr>
          <w:rFonts w:ascii="Arial" w:hAnsi="Arial" w:cs="Arial"/>
        </w:rPr>
        <w:t xml:space="preserve"> </w:t>
      </w:r>
      <w:r w:rsidRPr="00D17C75">
        <w:rPr>
          <w:rFonts w:ascii="Arial" w:hAnsi="Arial" w:cs="Arial"/>
        </w:rPr>
        <w:tab/>
        <w:t>Scaling of observed infections averted in BCPP incidence cohort</w:t>
      </w:r>
    </w:p>
    <w:p w14:paraId="33FBAA34" w14:textId="3B2CF99E" w:rsidR="00412AA0" w:rsidRDefault="00175118" w:rsidP="00175118">
      <w:pPr>
        <w:rPr>
          <w:rFonts w:ascii="Arial" w:hAnsi="Arial" w:cs="Arial"/>
          <w:iCs/>
        </w:rPr>
      </w:pPr>
      <w:r w:rsidRPr="00D17C75">
        <w:rPr>
          <w:rFonts w:ascii="Arial" w:hAnsi="Arial" w:cs="Arial"/>
          <w:b/>
          <w:bCs/>
        </w:rPr>
        <w:t xml:space="preserve">Table S7.  </w:t>
      </w:r>
      <w:r w:rsidRPr="00D17C75">
        <w:rPr>
          <w:rFonts w:ascii="Arial" w:hAnsi="Arial" w:cs="Arial"/>
        </w:rPr>
        <w:t xml:space="preserve">Total infections averted: </w:t>
      </w:r>
      <w:r w:rsidRPr="00D17C75">
        <w:rPr>
          <w:rFonts w:ascii="Arial" w:hAnsi="Arial" w:cs="Arial"/>
          <w:iCs/>
        </w:rPr>
        <w:t>CP</w:t>
      </w:r>
      <w:r w:rsidRPr="00D17C75">
        <w:rPr>
          <w:rFonts w:ascii="Arial" w:hAnsi="Arial" w:cs="Arial"/>
        </w:rPr>
        <w:t xml:space="preserve"> vs. </w:t>
      </w:r>
      <w:r w:rsidRPr="00D17C75">
        <w:rPr>
          <w:rFonts w:ascii="Arial" w:hAnsi="Arial" w:cs="Arial"/>
          <w:iCs/>
        </w:rPr>
        <w:t>S</w:t>
      </w:r>
      <w:r>
        <w:rPr>
          <w:rFonts w:ascii="Arial" w:hAnsi="Arial" w:cs="Arial"/>
          <w:iCs/>
        </w:rPr>
        <w:t>OC</w:t>
      </w:r>
    </w:p>
    <w:p w14:paraId="1F5099CD" w14:textId="21F5244B" w:rsidR="005D6E11" w:rsidRDefault="005D6E11" w:rsidP="00175118"/>
    <w:p w14:paraId="547E0638" w14:textId="77777777" w:rsidR="005D6E11" w:rsidRDefault="005D6E11">
      <w:pPr>
        <w:spacing w:after="0" w:line="240" w:lineRule="auto"/>
      </w:pPr>
      <w:r>
        <w:br w:type="page"/>
      </w:r>
    </w:p>
    <w:p w14:paraId="54696B7B" w14:textId="77777777" w:rsidR="005D6E11" w:rsidRPr="00D17C75" w:rsidRDefault="005D6E11" w:rsidP="005D6E11">
      <w:pPr>
        <w:spacing w:line="240" w:lineRule="auto"/>
        <w:rPr>
          <w:rFonts w:ascii="Arial" w:hAnsi="Arial" w:cs="Arial"/>
          <w:b/>
          <w:noProof/>
        </w:rPr>
      </w:pPr>
      <w:r w:rsidRPr="00D17C75">
        <w:rPr>
          <w:rFonts w:ascii="Arial" w:hAnsi="Arial" w:cs="Arial"/>
          <w:b/>
        </w:rPr>
        <w:lastRenderedPageBreak/>
        <w:t xml:space="preserve">Figure S1. </w:t>
      </w:r>
      <w:r w:rsidRPr="00DB30AC">
        <w:rPr>
          <w:rFonts w:ascii="Arial" w:hAnsi="Arial" w:cs="Arial"/>
          <w:bCs/>
          <w:noProof/>
        </w:rPr>
        <w:t>Analytic overview: cost-effectiveness of the Botswana Combination Prevention Project.</w:t>
      </w:r>
    </w:p>
    <w:p w14:paraId="6B4D238D" w14:textId="77777777" w:rsidR="005D6E11" w:rsidRPr="00D17C75" w:rsidRDefault="005D6E11" w:rsidP="005D6E11">
      <w:pPr>
        <w:spacing w:line="240" w:lineRule="auto"/>
        <w:rPr>
          <w:rFonts w:ascii="Arial" w:hAnsi="Arial" w:cs="Arial"/>
          <w:noProof/>
        </w:rPr>
      </w:pPr>
      <w:r w:rsidRPr="00D17C75">
        <w:rPr>
          <w:rFonts w:ascii="Arial" w:hAnsi="Arial" w:cs="Arial"/>
          <w:noProof/>
        </w:rPr>
        <w:t xml:space="preserve">This figure outlines the CEPAC model runs used in the cost-effectiveness analysis of the Botswana Combination Prevention Project. </w:t>
      </w:r>
    </w:p>
    <w:p w14:paraId="0959B836" w14:textId="77777777" w:rsidR="005D6E11" w:rsidRPr="00D17C75" w:rsidRDefault="005D6E11" w:rsidP="005D6E11">
      <w:pPr>
        <w:spacing w:line="240" w:lineRule="auto"/>
        <w:rPr>
          <w:rFonts w:ascii="Arial" w:hAnsi="Arial" w:cs="Arial"/>
          <w:noProof/>
        </w:rPr>
      </w:pPr>
      <w:r w:rsidRPr="00D17C75">
        <w:rPr>
          <w:rFonts w:ascii="Arial" w:hAnsi="Arial" w:cs="Arial"/>
          <w:noProof/>
        </w:rPr>
        <w:t>0. Incidence Cohort: To determine the impact per transmission, two sub-cohorts were run (</w:t>
      </w:r>
      <w:r w:rsidRPr="00D17C75">
        <w:rPr>
          <w:rFonts w:ascii="Arial" w:hAnsi="Arial" w:cs="Arial"/>
          <w:i/>
          <w:iCs/>
          <w:noProof/>
        </w:rPr>
        <w:t xml:space="preserve">Acute HIV </w:t>
      </w:r>
      <w:r w:rsidRPr="00D17C75">
        <w:rPr>
          <w:rFonts w:ascii="Arial" w:hAnsi="Arial" w:cs="Arial"/>
          <w:noProof/>
        </w:rPr>
        <w:t xml:space="preserve">and </w:t>
      </w:r>
      <w:r w:rsidRPr="00D17C75">
        <w:rPr>
          <w:rFonts w:ascii="Arial" w:hAnsi="Arial" w:cs="Arial"/>
          <w:i/>
          <w:iCs/>
          <w:noProof/>
        </w:rPr>
        <w:t>Averted Infection</w:t>
      </w:r>
      <w:r w:rsidRPr="00D17C75">
        <w:rPr>
          <w:rFonts w:ascii="Arial" w:hAnsi="Arial" w:cs="Arial"/>
          <w:noProof/>
        </w:rPr>
        <w:t xml:space="preserve">). The </w:t>
      </w:r>
      <w:r w:rsidRPr="00D17C75">
        <w:rPr>
          <w:rFonts w:ascii="Arial" w:hAnsi="Arial" w:cs="Arial"/>
          <w:i/>
          <w:iCs/>
          <w:noProof/>
        </w:rPr>
        <w:t xml:space="preserve">Acute HIV </w:t>
      </w:r>
      <w:r w:rsidRPr="00D17C75">
        <w:rPr>
          <w:rFonts w:ascii="Arial" w:hAnsi="Arial" w:cs="Arial"/>
          <w:noProof/>
        </w:rPr>
        <w:t xml:space="preserve">cohort represents those participants that acquired HIV during the BCPP trial, while the counterfactual </w:t>
      </w:r>
      <w:r w:rsidRPr="00D17C75">
        <w:rPr>
          <w:rFonts w:ascii="Arial" w:hAnsi="Arial" w:cs="Arial"/>
          <w:i/>
          <w:iCs/>
          <w:noProof/>
        </w:rPr>
        <w:t xml:space="preserve">Averted Infection </w:t>
      </w:r>
      <w:r w:rsidRPr="00D17C75">
        <w:rPr>
          <w:rFonts w:ascii="Arial" w:hAnsi="Arial" w:cs="Arial"/>
          <w:noProof/>
        </w:rPr>
        <w:t xml:space="preserve">cohort represents those same participants but as if they did not acquire HIV during the trial (however, they may acquire HIV at a later time). Model outcomes from the incidence cohort include discounted quality-adjusted life years and costs and can be found in Table S4. The lifetime difference in discounted quality-adjusted life-years and costs between the </w:t>
      </w:r>
      <w:r w:rsidRPr="00D17C75">
        <w:rPr>
          <w:rFonts w:ascii="Arial" w:hAnsi="Arial" w:cs="Arial"/>
          <w:i/>
          <w:iCs/>
          <w:noProof/>
        </w:rPr>
        <w:t xml:space="preserve">Acute HIV </w:t>
      </w:r>
      <w:r w:rsidRPr="00D17C75">
        <w:rPr>
          <w:rFonts w:ascii="Arial" w:hAnsi="Arial" w:cs="Arial"/>
          <w:noProof/>
        </w:rPr>
        <w:t xml:space="preserve">and </w:t>
      </w:r>
      <w:r w:rsidRPr="00D17C75">
        <w:rPr>
          <w:rFonts w:ascii="Arial" w:hAnsi="Arial" w:cs="Arial"/>
          <w:i/>
          <w:iCs/>
          <w:noProof/>
        </w:rPr>
        <w:t xml:space="preserve">Averted Infection </w:t>
      </w:r>
      <w:r w:rsidRPr="00D17C75">
        <w:rPr>
          <w:rFonts w:ascii="Arial" w:hAnsi="Arial" w:cs="Arial"/>
          <w:noProof/>
        </w:rPr>
        <w:t>cohorts represents the negative health impact (QALY</w:t>
      </w:r>
      <w:r w:rsidRPr="00D17C75">
        <w:rPr>
          <w:rFonts w:ascii="Arial" w:hAnsi="Arial" w:cs="Arial"/>
          <w:noProof/>
          <w:vertAlign w:val="subscript"/>
        </w:rPr>
        <w:t>Tx</w:t>
      </w:r>
      <w:r w:rsidRPr="00D17C75">
        <w:rPr>
          <w:rFonts w:ascii="Arial" w:hAnsi="Arial" w:cs="Arial"/>
          <w:noProof/>
        </w:rPr>
        <w:t>) and additional costs (Cost</w:t>
      </w:r>
      <w:r w:rsidRPr="00D17C75">
        <w:rPr>
          <w:rFonts w:ascii="Arial" w:hAnsi="Arial" w:cs="Arial"/>
          <w:noProof/>
          <w:vertAlign w:val="subscript"/>
        </w:rPr>
        <w:t>Tx</w:t>
      </w:r>
      <w:r w:rsidRPr="00D17C75">
        <w:rPr>
          <w:rFonts w:ascii="Arial" w:hAnsi="Arial" w:cs="Arial"/>
          <w:noProof/>
        </w:rPr>
        <w:t>) per transmission at a point in time, respectively. QALY</w:t>
      </w:r>
      <w:r w:rsidRPr="00D17C75">
        <w:rPr>
          <w:rFonts w:ascii="Arial" w:hAnsi="Arial" w:cs="Arial"/>
          <w:noProof/>
          <w:vertAlign w:val="subscript"/>
        </w:rPr>
        <w:t>Tx</w:t>
      </w:r>
      <w:r w:rsidRPr="00D17C75">
        <w:rPr>
          <w:rFonts w:ascii="Arial" w:hAnsi="Arial" w:cs="Arial"/>
          <w:noProof/>
        </w:rPr>
        <w:t xml:space="preserve"> and Cost</w:t>
      </w:r>
      <w:r w:rsidRPr="00D17C75">
        <w:rPr>
          <w:rFonts w:ascii="Arial" w:hAnsi="Arial" w:cs="Arial"/>
          <w:noProof/>
          <w:vertAlign w:val="subscript"/>
        </w:rPr>
        <w:t>Tx</w:t>
      </w:r>
      <w:r w:rsidRPr="00D17C75">
        <w:rPr>
          <w:rFonts w:ascii="Arial" w:hAnsi="Arial" w:cs="Arial"/>
          <w:noProof/>
        </w:rPr>
        <w:t xml:space="preserve"> are then applied to the prevalent cohort model outcomes. </w:t>
      </w:r>
    </w:p>
    <w:p w14:paraId="51FC96F4" w14:textId="77777777" w:rsidR="005D6E11" w:rsidRPr="00D17C75" w:rsidRDefault="005D6E11" w:rsidP="005D6E11">
      <w:pPr>
        <w:spacing w:line="240" w:lineRule="auto"/>
        <w:rPr>
          <w:rFonts w:ascii="Arial" w:hAnsi="Arial" w:cs="Arial"/>
          <w:noProof/>
        </w:rPr>
      </w:pPr>
      <w:r w:rsidRPr="00D17C75">
        <w:rPr>
          <w:rFonts w:ascii="Arial" w:hAnsi="Arial" w:cs="Arial"/>
          <w:noProof/>
        </w:rPr>
        <w:t>1. Prevalent Cohort: To account for the benefit of earlier detection and ART start, two sub-cohorts were run (</w:t>
      </w:r>
      <w:r w:rsidRPr="00D17C75">
        <w:rPr>
          <w:rFonts w:ascii="Arial" w:hAnsi="Arial" w:cs="Arial"/>
          <w:iCs/>
          <w:noProof/>
        </w:rPr>
        <w:t>CP</w:t>
      </w:r>
      <w:r w:rsidRPr="00D17C75">
        <w:rPr>
          <w:rFonts w:ascii="Arial" w:hAnsi="Arial" w:cs="Arial"/>
          <w:i/>
          <w:iCs/>
          <w:noProof/>
        </w:rPr>
        <w:t xml:space="preserve"> </w:t>
      </w:r>
      <w:r w:rsidRPr="00D17C75">
        <w:rPr>
          <w:rFonts w:ascii="Arial" w:hAnsi="Arial" w:cs="Arial"/>
          <w:noProof/>
        </w:rPr>
        <w:t xml:space="preserve">and </w:t>
      </w:r>
      <w:r w:rsidRPr="00D17C75">
        <w:rPr>
          <w:rFonts w:ascii="Arial" w:hAnsi="Arial" w:cs="Arial"/>
          <w:iCs/>
          <w:noProof/>
        </w:rPr>
        <w:t>SOC</w:t>
      </w:r>
      <w:r w:rsidRPr="00D17C75">
        <w:rPr>
          <w:rFonts w:ascii="Arial" w:hAnsi="Arial" w:cs="Arial"/>
          <w:noProof/>
        </w:rPr>
        <w:t xml:space="preserve">). The </w:t>
      </w:r>
      <w:r w:rsidRPr="00D17C75">
        <w:rPr>
          <w:rFonts w:ascii="Arial" w:hAnsi="Arial" w:cs="Arial"/>
          <w:iCs/>
          <w:noProof/>
        </w:rPr>
        <w:t>CP</w:t>
      </w:r>
      <w:r w:rsidRPr="00D17C75">
        <w:rPr>
          <w:rFonts w:ascii="Arial" w:hAnsi="Arial" w:cs="Arial"/>
          <w:i/>
          <w:iCs/>
          <w:noProof/>
        </w:rPr>
        <w:t xml:space="preserve"> </w:t>
      </w:r>
      <w:r w:rsidRPr="00D17C75">
        <w:rPr>
          <w:rFonts w:ascii="Arial" w:hAnsi="Arial" w:cs="Arial"/>
          <w:noProof/>
        </w:rPr>
        <w:t xml:space="preserve">cohort represets PWH who were detected and started on first-line ART during the BCPP trial; this cohort reflects the characteristics of the BCPP participants with HIV who were undetected or unlinked to care prior to the trial. The counterfactual </w:t>
      </w:r>
      <w:r w:rsidRPr="00D17C75">
        <w:rPr>
          <w:rFonts w:ascii="Arial" w:hAnsi="Arial" w:cs="Arial"/>
          <w:iCs/>
          <w:noProof/>
        </w:rPr>
        <w:t>SOC</w:t>
      </w:r>
      <w:r w:rsidRPr="00D17C75">
        <w:rPr>
          <w:rFonts w:ascii="Arial" w:hAnsi="Arial" w:cs="Arial"/>
          <w:i/>
          <w:iCs/>
          <w:noProof/>
        </w:rPr>
        <w:t xml:space="preserve"> </w:t>
      </w:r>
      <w:r w:rsidRPr="00D17C75">
        <w:rPr>
          <w:rFonts w:ascii="Arial" w:hAnsi="Arial" w:cs="Arial"/>
          <w:noProof/>
        </w:rPr>
        <w:t>cohort represents those same PWH but as if they were not detected or linked to care during the trial (however, they may be linked to care through standard of care testing at a later time). Model outcomes from the prevalent cohort include first-order transmissions over ten years and discounted quality-adjusted life years and costs. Model outcomes among prevalent PWH excluding the impact of transmissions (QALY</w:t>
      </w:r>
      <w:r w:rsidRPr="00D17C75">
        <w:rPr>
          <w:rFonts w:ascii="Arial" w:hAnsi="Arial" w:cs="Arial"/>
          <w:noProof/>
          <w:vertAlign w:val="subscript"/>
        </w:rPr>
        <w:t>prevalent, without Tx</w:t>
      </w:r>
      <w:r w:rsidRPr="00D17C75">
        <w:rPr>
          <w:rFonts w:ascii="Arial" w:hAnsi="Arial" w:cs="Arial"/>
          <w:noProof/>
        </w:rPr>
        <w:t xml:space="preserve"> and Cost</w:t>
      </w:r>
      <w:r w:rsidRPr="00D17C75">
        <w:rPr>
          <w:rFonts w:ascii="Arial" w:hAnsi="Arial" w:cs="Arial"/>
          <w:noProof/>
          <w:vertAlign w:val="subscript"/>
        </w:rPr>
        <w:t>prevalent, without Tx</w:t>
      </w:r>
      <w:r w:rsidRPr="00D17C75">
        <w:rPr>
          <w:rFonts w:ascii="Arial" w:hAnsi="Arial" w:cs="Arial"/>
          <w:noProof/>
        </w:rPr>
        <w:t>) are shown in blue and can be found in Table S3. We then multiply the impact per transmission (QALY</w:t>
      </w:r>
      <w:r w:rsidRPr="00D17C75">
        <w:rPr>
          <w:rFonts w:ascii="Arial" w:hAnsi="Arial" w:cs="Arial"/>
          <w:noProof/>
          <w:vertAlign w:val="subscript"/>
        </w:rPr>
        <w:t>Tx</w:t>
      </w:r>
      <w:r w:rsidRPr="00D17C75">
        <w:rPr>
          <w:rFonts w:ascii="Arial" w:hAnsi="Arial" w:cs="Arial"/>
          <w:noProof/>
        </w:rPr>
        <w:t xml:space="preserve"> and Cost</w:t>
      </w:r>
      <w:r w:rsidRPr="00D17C75">
        <w:rPr>
          <w:rFonts w:ascii="Arial" w:hAnsi="Arial" w:cs="Arial"/>
          <w:noProof/>
          <w:vertAlign w:val="subscript"/>
        </w:rPr>
        <w:t>Tx</w:t>
      </w:r>
      <w:r w:rsidRPr="00D17C75">
        <w:rPr>
          <w:rFonts w:ascii="Arial" w:hAnsi="Arial" w:cs="Arial"/>
          <w:noProof/>
        </w:rPr>
        <w:t>) by the number of first-order transmissions and add the product to the discounted quality-adjusted life years (QALY</w:t>
      </w:r>
      <w:r w:rsidRPr="00D17C75">
        <w:rPr>
          <w:rFonts w:ascii="Arial" w:hAnsi="Arial" w:cs="Arial"/>
          <w:noProof/>
          <w:vertAlign w:val="subscript"/>
        </w:rPr>
        <w:t>prevalent, without Tx</w:t>
      </w:r>
      <w:r w:rsidRPr="00D17C75">
        <w:rPr>
          <w:rFonts w:ascii="Arial" w:hAnsi="Arial" w:cs="Arial"/>
          <w:noProof/>
        </w:rPr>
        <w:t>) and costs (Cost</w:t>
      </w:r>
      <w:r w:rsidRPr="00D17C75">
        <w:rPr>
          <w:rFonts w:ascii="Arial" w:hAnsi="Arial" w:cs="Arial"/>
          <w:noProof/>
          <w:vertAlign w:val="subscript"/>
        </w:rPr>
        <w:t>prevalent, without Tx</w:t>
      </w:r>
      <w:r w:rsidRPr="00D17C75">
        <w:rPr>
          <w:rFonts w:ascii="Arial" w:hAnsi="Arial" w:cs="Arial"/>
          <w:noProof/>
        </w:rPr>
        <w:t>) for each sub-cohort. The sum then represents the total quality-adjusted life years (QALY</w:t>
      </w:r>
      <w:r w:rsidRPr="00D17C75">
        <w:rPr>
          <w:rFonts w:ascii="Arial" w:hAnsi="Arial" w:cs="Arial"/>
          <w:noProof/>
          <w:vertAlign w:val="subscript"/>
        </w:rPr>
        <w:t>prevalent, with Tx</w:t>
      </w:r>
      <w:r w:rsidRPr="00D17C75">
        <w:rPr>
          <w:rFonts w:ascii="Arial" w:hAnsi="Arial" w:cs="Arial"/>
          <w:noProof/>
        </w:rPr>
        <w:t>) and costs (Cost</w:t>
      </w:r>
      <w:r w:rsidRPr="00D17C75">
        <w:rPr>
          <w:rFonts w:ascii="Arial" w:hAnsi="Arial" w:cs="Arial"/>
          <w:noProof/>
          <w:vertAlign w:val="subscript"/>
        </w:rPr>
        <w:t>prevalent, with Tx</w:t>
      </w:r>
      <w:r w:rsidRPr="00D17C75">
        <w:rPr>
          <w:rFonts w:ascii="Arial" w:hAnsi="Arial" w:cs="Arial"/>
          <w:noProof/>
        </w:rPr>
        <w:t xml:space="preserve">), including the impact of transmissions. Model outcomes among prevalent PWH including the impact of transmissions are shown in green and can be found in Table 2. </w:t>
      </w:r>
    </w:p>
    <w:p w14:paraId="6237F657" w14:textId="77777777" w:rsidR="005D6E11" w:rsidRDefault="005D6E11" w:rsidP="005D6E11">
      <w:pPr>
        <w:tabs>
          <w:tab w:val="left" w:pos="3360"/>
        </w:tabs>
      </w:pPr>
      <w:r w:rsidRPr="00D17C75">
        <w:rPr>
          <w:rFonts w:ascii="Arial" w:hAnsi="Arial" w:cs="Arial"/>
          <w:b/>
          <w:bCs/>
          <w:noProof/>
        </w:rPr>
        <w:t>QALY</w:t>
      </w:r>
      <w:r w:rsidRPr="00D17C75">
        <w:rPr>
          <w:rFonts w:ascii="Arial" w:hAnsi="Arial" w:cs="Arial"/>
          <w:noProof/>
        </w:rPr>
        <w:t>,</w:t>
      </w:r>
      <w:r w:rsidRPr="00D17C75">
        <w:rPr>
          <w:rFonts w:ascii="Arial" w:hAnsi="Arial" w:cs="Arial"/>
          <w:b/>
          <w:bCs/>
          <w:noProof/>
        </w:rPr>
        <w:t xml:space="preserve"> </w:t>
      </w:r>
      <w:r w:rsidRPr="00D17C75">
        <w:rPr>
          <w:rFonts w:ascii="Arial" w:hAnsi="Arial" w:cs="Arial"/>
          <w:noProof/>
        </w:rPr>
        <w:t xml:space="preserve">quality-adjusted life-years; </w:t>
      </w:r>
      <w:r w:rsidRPr="00D17C75">
        <w:rPr>
          <w:rFonts w:ascii="Arial" w:hAnsi="Arial" w:cs="Arial"/>
          <w:b/>
          <w:bCs/>
          <w:noProof/>
        </w:rPr>
        <w:t>Tx</w:t>
      </w:r>
      <w:r w:rsidRPr="00D17C75">
        <w:rPr>
          <w:rFonts w:ascii="Arial" w:hAnsi="Arial" w:cs="Arial"/>
          <w:noProof/>
        </w:rPr>
        <w:t xml:space="preserve">, transmission; </w:t>
      </w:r>
      <w:r w:rsidRPr="00D17C75">
        <w:rPr>
          <w:rFonts w:ascii="Arial" w:hAnsi="Arial" w:cs="Arial"/>
          <w:b/>
        </w:rPr>
        <w:t>ART</w:t>
      </w:r>
      <w:r w:rsidRPr="00D17C75">
        <w:rPr>
          <w:rFonts w:ascii="Arial" w:hAnsi="Arial" w:cs="Arial"/>
        </w:rPr>
        <w:t>,</w:t>
      </w:r>
      <w:r w:rsidRPr="00D17C75">
        <w:rPr>
          <w:rFonts w:ascii="Arial" w:hAnsi="Arial" w:cs="Arial"/>
          <w:b/>
        </w:rPr>
        <w:t xml:space="preserve"> </w:t>
      </w:r>
      <w:r w:rsidRPr="00D17C75">
        <w:rPr>
          <w:rFonts w:ascii="Arial" w:hAnsi="Arial" w:cs="Arial"/>
        </w:rPr>
        <w:t>antiretroviral therapy</w:t>
      </w:r>
      <w:r w:rsidRPr="00D17C75">
        <w:rPr>
          <w:rFonts w:ascii="Arial" w:hAnsi="Arial" w:cs="Arial"/>
          <w:noProof/>
        </w:rPr>
        <w:t>;</w:t>
      </w:r>
      <w:r w:rsidRPr="00D17C75">
        <w:rPr>
          <w:rFonts w:ascii="Arial" w:hAnsi="Arial" w:cs="Arial"/>
          <w:b/>
          <w:bCs/>
          <w:noProof/>
        </w:rPr>
        <w:t xml:space="preserve"> </w:t>
      </w:r>
      <w:r w:rsidRPr="00D17C75">
        <w:rPr>
          <w:rFonts w:ascii="Arial" w:hAnsi="Arial" w:cs="Arial"/>
          <w:b/>
          <w:iCs/>
          <w:noProof/>
        </w:rPr>
        <w:t>CP</w:t>
      </w:r>
      <w:r w:rsidRPr="00D17C75">
        <w:rPr>
          <w:rFonts w:ascii="Arial" w:hAnsi="Arial" w:cs="Arial"/>
          <w:noProof/>
        </w:rPr>
        <w:t xml:space="preserve">, combination prevention; </w:t>
      </w:r>
      <w:r w:rsidRPr="00D17C75">
        <w:rPr>
          <w:rFonts w:ascii="Arial" w:hAnsi="Arial" w:cs="Arial"/>
          <w:b/>
          <w:bCs/>
          <w:noProof/>
        </w:rPr>
        <w:t>PWH</w:t>
      </w:r>
      <w:r w:rsidRPr="00D17C75">
        <w:rPr>
          <w:rFonts w:ascii="Arial" w:hAnsi="Arial" w:cs="Arial"/>
          <w:noProof/>
        </w:rPr>
        <w:t>, people with HIV;</w:t>
      </w:r>
      <w:r w:rsidRPr="00D17C75">
        <w:rPr>
          <w:rFonts w:ascii="Arial" w:hAnsi="Arial" w:cs="Arial"/>
          <w:b/>
          <w:bCs/>
          <w:noProof/>
        </w:rPr>
        <w:t xml:space="preserve"> </w:t>
      </w:r>
      <w:r w:rsidRPr="00D17C75">
        <w:rPr>
          <w:rFonts w:ascii="Arial" w:hAnsi="Arial" w:cs="Arial"/>
          <w:b/>
          <w:iCs/>
          <w:noProof/>
        </w:rPr>
        <w:t>SOC</w:t>
      </w:r>
      <w:r w:rsidRPr="00D17C75">
        <w:rPr>
          <w:rFonts w:ascii="Arial" w:hAnsi="Arial" w:cs="Arial"/>
          <w:noProof/>
        </w:rPr>
        <w:t>, standard of care.</w:t>
      </w:r>
    </w:p>
    <w:p w14:paraId="719FFE8C" w14:textId="1F4D8331" w:rsidR="005D6E11" w:rsidRDefault="005D6E11" w:rsidP="00175118"/>
    <w:p w14:paraId="7BAEC291" w14:textId="77777777" w:rsidR="005D6E11" w:rsidRDefault="005D6E11">
      <w:pPr>
        <w:spacing w:after="0" w:line="240" w:lineRule="auto"/>
      </w:pPr>
      <w:r>
        <w:br w:type="page"/>
      </w:r>
    </w:p>
    <w:p w14:paraId="42C51F45" w14:textId="77777777" w:rsidR="00175118" w:rsidRDefault="00175118" w:rsidP="00175118">
      <w:pPr>
        <w:sectPr w:rsidR="00175118" w:rsidSect="002C6B71">
          <w:footerReference w:type="even" r:id="rId6"/>
          <w:footerReference w:type="default" r:id="rId7"/>
          <w:pgSz w:w="12240" w:h="15840"/>
          <w:pgMar w:top="1440" w:right="1440" w:bottom="1440" w:left="1440" w:header="720" w:footer="720" w:gutter="0"/>
          <w:cols w:space="720"/>
          <w:docGrid w:linePitch="360"/>
        </w:sectPr>
      </w:pPr>
    </w:p>
    <w:p w14:paraId="6E90CB1C" w14:textId="5D184F9C" w:rsidR="00175118" w:rsidRDefault="00175118" w:rsidP="00175118">
      <w:pPr>
        <w:rPr>
          <w:rFonts w:ascii="Arial" w:hAnsi="Arial" w:cs="Arial"/>
        </w:rPr>
      </w:pPr>
      <w:r w:rsidRPr="00175118">
        <w:rPr>
          <w:rFonts w:ascii="Arial" w:hAnsi="Arial" w:cs="Arial"/>
          <w:b/>
          <w:bCs/>
        </w:rPr>
        <w:lastRenderedPageBreak/>
        <w:t xml:space="preserve">Figure S1. </w:t>
      </w:r>
      <w:r w:rsidRPr="00175118">
        <w:rPr>
          <w:rFonts w:ascii="Arial" w:hAnsi="Arial" w:cs="Arial"/>
        </w:rPr>
        <w:t>Analytic overview: cost-effectiveness of the Botswana Combination Prevention Project</w:t>
      </w:r>
    </w:p>
    <w:p w14:paraId="08B2F72E" w14:textId="7D519AC5" w:rsidR="00175118" w:rsidRDefault="00175118" w:rsidP="00175118">
      <w:pPr>
        <w:rPr>
          <w:rFonts w:ascii="Arial" w:hAnsi="Arial" w:cs="Arial"/>
          <w:bCs/>
          <w:noProof/>
        </w:rPr>
      </w:pPr>
      <w:r w:rsidRPr="00DB30AC">
        <w:rPr>
          <w:rFonts w:ascii="Arial" w:hAnsi="Arial" w:cs="Arial"/>
          <w:bCs/>
          <w:noProof/>
        </w:rPr>
        <w:drawing>
          <wp:inline distT="0" distB="0" distL="0" distR="0" wp14:anchorId="18E31BA1" wp14:editId="490B144E">
            <wp:extent cx="7452891" cy="5576711"/>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7529862" cy="5634306"/>
                    </a:xfrm>
                    <a:prstGeom prst="rect">
                      <a:avLst/>
                    </a:prstGeom>
                  </pic:spPr>
                </pic:pic>
              </a:graphicData>
            </a:graphic>
          </wp:inline>
        </w:drawing>
      </w:r>
    </w:p>
    <w:p w14:paraId="6182F376" w14:textId="77777777" w:rsidR="00175118" w:rsidRDefault="00175118" w:rsidP="00175118">
      <w:pPr>
        <w:tabs>
          <w:tab w:val="left" w:pos="3360"/>
        </w:tabs>
        <w:sectPr w:rsidR="00175118" w:rsidSect="00175118">
          <w:pgSz w:w="15840" w:h="12240" w:orient="landscape"/>
          <w:pgMar w:top="1440" w:right="1440" w:bottom="1440" w:left="1440" w:header="720" w:footer="720" w:gutter="0"/>
          <w:cols w:space="720"/>
          <w:docGrid w:linePitch="360"/>
        </w:sectPr>
      </w:pPr>
    </w:p>
    <w:p w14:paraId="5AFDC912" w14:textId="46046A38" w:rsidR="00175118" w:rsidRPr="005D6E11" w:rsidRDefault="00175118" w:rsidP="005D6E11">
      <w:pPr>
        <w:tabs>
          <w:tab w:val="left" w:pos="3360"/>
        </w:tabs>
        <w:spacing w:line="480" w:lineRule="auto"/>
      </w:pPr>
      <w:r w:rsidRPr="00D17C75">
        <w:rPr>
          <w:rFonts w:ascii="Arial" w:hAnsi="Arial" w:cs="Arial"/>
          <w:b/>
          <w:bCs/>
        </w:rPr>
        <w:lastRenderedPageBreak/>
        <w:t>Methods: Additional Information</w:t>
      </w:r>
    </w:p>
    <w:p w14:paraId="55179606" w14:textId="77777777" w:rsidR="00175118" w:rsidRPr="00D17C75" w:rsidRDefault="00175118" w:rsidP="005D6E11">
      <w:pPr>
        <w:spacing w:after="0" w:line="480" w:lineRule="auto"/>
        <w:rPr>
          <w:rFonts w:ascii="Arial" w:hAnsi="Arial" w:cs="Arial"/>
          <w:b/>
          <w:bCs/>
        </w:rPr>
      </w:pPr>
      <w:r w:rsidRPr="00D17C75">
        <w:rPr>
          <w:rFonts w:ascii="Arial" w:hAnsi="Arial" w:cs="Arial"/>
          <w:b/>
          <w:bCs/>
        </w:rPr>
        <w:t>Calculation of Averted Infections after Trial Period Due to Early ART in PWH</w:t>
      </w:r>
    </w:p>
    <w:p w14:paraId="04E33FE5" w14:textId="77777777" w:rsidR="00175118" w:rsidRPr="00D17C75" w:rsidRDefault="00175118" w:rsidP="00175118">
      <w:pPr>
        <w:spacing w:line="480" w:lineRule="auto"/>
        <w:rPr>
          <w:rFonts w:ascii="Arial" w:hAnsi="Arial" w:cs="Arial"/>
        </w:rPr>
      </w:pPr>
      <w:r w:rsidRPr="00D17C75">
        <w:rPr>
          <w:rFonts w:ascii="Arial" w:hAnsi="Arial" w:cs="Arial"/>
        </w:rPr>
        <w:t>A cohort of PWH matching characteristics of those detected by the CP intervention was modeled with CEPAC to estimate how many first-order transmissions were prevented by early ART start. In the analysis, the model was run once with the cohort put on ART at model start, and a second time (representing the counterfactual) in which they begin the model with their HIV undetected. Table S5 shows the results. For each PWH started on ART, the model estimates that approximately 0</w:t>
      </w:r>
      <w:r>
        <w:rPr>
          <w:rFonts w:ascii="Arial" w:hAnsi="Arial" w:cs="Arial"/>
        </w:rPr>
        <w:t>.</w:t>
      </w:r>
      <w:r w:rsidRPr="00D17C75">
        <w:rPr>
          <w:rFonts w:ascii="Arial" w:hAnsi="Arial" w:cs="Arial"/>
        </w:rPr>
        <w:t>11 transmissions would be prevented over 10 years. Most of the effect occurs in earlier years because in the counterfactual many PWH eventually become detected and start on ART. From month 30 onward, 0.03 transmissions are averted per PWH started early on ART, resulting in a total of 42 additional averted infections.</w:t>
      </w:r>
    </w:p>
    <w:p w14:paraId="1D16F442" w14:textId="314ABA07" w:rsidR="00175118" w:rsidRPr="00D17C75" w:rsidRDefault="00175118" w:rsidP="00175118">
      <w:pPr>
        <w:spacing w:line="480" w:lineRule="auto"/>
        <w:rPr>
          <w:rFonts w:ascii="Arial" w:hAnsi="Arial" w:cs="Arial"/>
        </w:rPr>
      </w:pPr>
      <w:r w:rsidRPr="00D17C75">
        <w:rPr>
          <w:rFonts w:ascii="Arial" w:hAnsi="Arial" w:cs="Arial"/>
        </w:rPr>
        <w:t>For the first 29 months (i.e., the trial period), we used the prevention effect observed in the trial period, which may be attributable not only to increased case-finding and linkage but also to VMMC and differences in ART eligibility criteria. The infections observed in the HIV incidence cohort (HIC), over an average of 29 months follow-up time, were scaled to the HIV-negative population size in the intervention communities of the trial, as shown in Table S6.</w:t>
      </w:r>
      <w:r w:rsidR="00BB49AC">
        <w:rPr>
          <w:rFonts w:ascii="Arial" w:hAnsi="Arial" w:cs="Arial"/>
        </w:rPr>
        <w:t xml:space="preserve"> We calculated the total infections in the control arm, and then applied the 0.69 incidence ratio observed by permutation test in the analysis of trial results [9]. </w:t>
      </w:r>
      <w:r w:rsidRPr="00D17C75">
        <w:rPr>
          <w:rFonts w:ascii="Arial" w:hAnsi="Arial" w:cs="Arial"/>
        </w:rPr>
        <w:t xml:space="preserve"> This results in an estimate of </w:t>
      </w:r>
      <w:r w:rsidR="00BB49AC">
        <w:rPr>
          <w:rFonts w:ascii="Arial" w:hAnsi="Arial" w:cs="Arial"/>
        </w:rPr>
        <w:t>262</w:t>
      </w:r>
      <w:r w:rsidRPr="00D17C75">
        <w:rPr>
          <w:rFonts w:ascii="Arial" w:hAnsi="Arial" w:cs="Arial"/>
        </w:rPr>
        <w:t xml:space="preserve"> infections averted. To this, we added model-based estimates of the additional first order transmissions that would be prevented after the trial period due to the additional PWH started on ART. From month 30 to 120, an additional 42 infections are prevented due to 1,418 PWH that were started on ART because of the CP intervention, for a total of </w:t>
      </w:r>
      <w:r w:rsidR="00BB49AC">
        <w:rPr>
          <w:rFonts w:ascii="Arial" w:hAnsi="Arial" w:cs="Arial"/>
        </w:rPr>
        <w:t>304</w:t>
      </w:r>
      <w:r w:rsidRPr="00D17C75">
        <w:rPr>
          <w:rFonts w:ascii="Arial" w:hAnsi="Arial" w:cs="Arial"/>
        </w:rPr>
        <w:t xml:space="preserve"> infections averted. </w:t>
      </w:r>
    </w:p>
    <w:p w14:paraId="14A54712" w14:textId="77777777" w:rsidR="00175118" w:rsidRPr="00D17C75" w:rsidRDefault="00175118" w:rsidP="00175118">
      <w:pPr>
        <w:spacing w:line="480" w:lineRule="auto"/>
        <w:rPr>
          <w:rFonts w:ascii="Arial" w:hAnsi="Arial" w:cs="Arial"/>
        </w:rPr>
      </w:pPr>
      <w:r w:rsidRPr="00D17C75">
        <w:rPr>
          <w:rFonts w:ascii="Arial" w:hAnsi="Arial" w:cs="Arial"/>
        </w:rPr>
        <w:t xml:space="preserve">We may underestimate the full effect of the CP intervention because the model-based extension of the time horizon can only capture the first-order effect of additional ART starts. While we would expect no further effect of difference in ART eligibility criteria due to the move to universal </w:t>
      </w:r>
      <w:r w:rsidRPr="00D17C75">
        <w:rPr>
          <w:rFonts w:ascii="Arial" w:hAnsi="Arial" w:cs="Arial"/>
        </w:rPr>
        <w:lastRenderedPageBreak/>
        <w:t>eligibility as the national standard, the effect of the VMMC intervention after the trial period and the dynamic effects of current incidence on future incidence were not captured in our model.</w:t>
      </w:r>
    </w:p>
    <w:p w14:paraId="23A42EC5" w14:textId="77777777" w:rsidR="00175118" w:rsidRPr="00D17C75" w:rsidRDefault="00175118" w:rsidP="00175118">
      <w:pPr>
        <w:spacing w:after="0" w:line="480" w:lineRule="auto"/>
        <w:rPr>
          <w:rFonts w:ascii="Arial" w:hAnsi="Arial" w:cs="Arial"/>
          <w:b/>
          <w:iCs/>
        </w:rPr>
      </w:pPr>
      <w:r w:rsidRPr="00D17C75">
        <w:rPr>
          <w:rFonts w:ascii="Arial" w:hAnsi="Arial" w:cs="Arial"/>
          <w:b/>
          <w:iCs/>
        </w:rPr>
        <w:t>Modeling: Additional Details</w:t>
      </w:r>
    </w:p>
    <w:p w14:paraId="6CA2FC01" w14:textId="77777777" w:rsidR="00175118" w:rsidRPr="00D17C75" w:rsidRDefault="00175118" w:rsidP="00175118">
      <w:pPr>
        <w:spacing w:line="480" w:lineRule="auto"/>
        <w:rPr>
          <w:rFonts w:ascii="Arial" w:hAnsi="Arial" w:cs="Arial"/>
        </w:rPr>
      </w:pPr>
      <w:r w:rsidRPr="00D17C75">
        <w:rPr>
          <w:rFonts w:ascii="Arial" w:hAnsi="Arial" w:cs="Arial"/>
        </w:rPr>
        <w:t>To increase the precision of per-person health benefits and cost, we simulated cohorts of 1 million persons. We then scaled outcomes to the population size of the intervention communities in the trial.</w:t>
      </w:r>
    </w:p>
    <w:p w14:paraId="43AA944B" w14:textId="77777777" w:rsidR="00175118" w:rsidRPr="00D17C75" w:rsidRDefault="00175118" w:rsidP="00175118">
      <w:pPr>
        <w:spacing w:after="0" w:line="480" w:lineRule="auto"/>
        <w:rPr>
          <w:rFonts w:ascii="Arial" w:hAnsi="Arial" w:cs="Arial"/>
          <w:b/>
          <w:bCs/>
        </w:rPr>
      </w:pPr>
      <w:r w:rsidRPr="00D17C75">
        <w:rPr>
          <w:rFonts w:ascii="Arial" w:hAnsi="Arial" w:cs="Arial"/>
          <w:b/>
          <w:bCs/>
        </w:rPr>
        <w:t>ART Eligibility</w:t>
      </w:r>
    </w:p>
    <w:p w14:paraId="0207EAAD" w14:textId="77777777" w:rsidR="00175118" w:rsidRPr="00D17C75" w:rsidRDefault="00175118" w:rsidP="00175118">
      <w:pPr>
        <w:spacing w:line="480" w:lineRule="auto"/>
        <w:rPr>
          <w:rFonts w:ascii="Arial" w:hAnsi="Arial" w:cs="Arial"/>
        </w:rPr>
      </w:pPr>
      <w:r w:rsidRPr="00D17C75">
        <w:rPr>
          <w:rFonts w:ascii="Arial" w:hAnsi="Arial" w:cs="Arial"/>
        </w:rPr>
        <w:t>ART eligibility in both arms changed over the duration of the trial. In the CP arm, ART was available for adults with CD4 ≤350 cells/</w:t>
      </w:r>
      <w:proofErr w:type="spellStart"/>
      <w:r w:rsidRPr="00D17C75">
        <w:rPr>
          <w:rFonts w:ascii="Arial" w:hAnsi="Arial" w:cs="Arial"/>
        </w:rPr>
        <w:t>μL</w:t>
      </w:r>
      <w:proofErr w:type="spellEnd"/>
      <w:r w:rsidRPr="00D17C75">
        <w:rPr>
          <w:rFonts w:ascii="Arial" w:hAnsi="Arial" w:cs="Arial"/>
        </w:rPr>
        <w:t xml:space="preserve"> (moving to ≤500 cells/</w:t>
      </w:r>
      <w:proofErr w:type="spellStart"/>
      <w:r w:rsidRPr="00D17C75">
        <w:rPr>
          <w:rFonts w:ascii="Arial" w:hAnsi="Arial" w:cs="Arial"/>
        </w:rPr>
        <w:t>μL</w:t>
      </w:r>
      <w:proofErr w:type="spellEnd"/>
      <w:r w:rsidRPr="00D17C75">
        <w:rPr>
          <w:rFonts w:ascii="Arial" w:hAnsi="Arial" w:cs="Arial"/>
        </w:rPr>
        <w:t xml:space="preserve"> in 2015) and/or viral load ≥10,000 copies/</w:t>
      </w:r>
      <w:proofErr w:type="spellStart"/>
      <w:r w:rsidRPr="00D17C75">
        <w:rPr>
          <w:rFonts w:ascii="Arial" w:hAnsi="Arial" w:cs="Arial"/>
        </w:rPr>
        <w:t>mL.</w:t>
      </w:r>
      <w:proofErr w:type="spellEnd"/>
      <w:r w:rsidRPr="00D17C75">
        <w:rPr>
          <w:rFonts w:ascii="Arial" w:hAnsi="Arial" w:cs="Arial"/>
        </w:rPr>
        <w:t xml:space="preserve"> In the SOC arm, only adults with CD4 ≤350 cells/</w:t>
      </w:r>
      <w:proofErr w:type="spellStart"/>
      <w:r w:rsidRPr="00D17C75">
        <w:rPr>
          <w:rFonts w:ascii="Arial" w:hAnsi="Arial" w:cs="Arial"/>
        </w:rPr>
        <w:t>μL</w:t>
      </w:r>
      <w:proofErr w:type="spellEnd"/>
      <w:r w:rsidRPr="00D17C75">
        <w:rPr>
          <w:rFonts w:ascii="Arial" w:hAnsi="Arial" w:cs="Arial"/>
        </w:rPr>
        <w:t xml:space="preserve"> were eligible for ART. In June 2016, universal ART became standard of care in Botswana and was adopted in both arms. Adults with World Health Organization (WHO) stage 3 or 4 disease and pregnant or breastfeeding women in both arms were eligible for ART throughout.</w:t>
      </w:r>
    </w:p>
    <w:p w14:paraId="04C291C5" w14:textId="77777777" w:rsidR="00175118" w:rsidRPr="00D17C75" w:rsidRDefault="00175118" w:rsidP="00175118">
      <w:pPr>
        <w:spacing w:after="0" w:line="480" w:lineRule="auto"/>
        <w:rPr>
          <w:rFonts w:ascii="Arial" w:hAnsi="Arial" w:cs="Arial"/>
        </w:rPr>
      </w:pPr>
      <w:r w:rsidRPr="00D17C75">
        <w:rPr>
          <w:rFonts w:ascii="Arial" w:hAnsi="Arial" w:cs="Arial"/>
          <w:b/>
          <w:bCs/>
        </w:rPr>
        <w:t>Calculation of Incremental ART initiations and Background Testing Level</w:t>
      </w:r>
    </w:p>
    <w:p w14:paraId="375ED869" w14:textId="77777777" w:rsidR="00175118" w:rsidRPr="00D17C75" w:rsidRDefault="00175118" w:rsidP="00175118">
      <w:pPr>
        <w:spacing w:line="480" w:lineRule="auto"/>
        <w:rPr>
          <w:rFonts w:ascii="Arial" w:hAnsi="Arial" w:cs="Arial"/>
        </w:rPr>
      </w:pPr>
      <w:r w:rsidRPr="00D17C75">
        <w:rPr>
          <w:rFonts w:ascii="Arial" w:hAnsi="Arial" w:cs="Arial"/>
        </w:rPr>
        <w:t xml:space="preserve">In the trial’s CP arm, 3,065 PWH were started on ART: 455 via the baseline survey and 2,610 via the testing campaign. Accounting for observed differences in linkage between the arms, we estimated that the baseline survey in the control arm resulted in 388 ART initiations. </w:t>
      </w:r>
    </w:p>
    <w:p w14:paraId="4CA0F433" w14:textId="77777777" w:rsidR="00175118" w:rsidRPr="00D17C75" w:rsidRDefault="00175118" w:rsidP="00175118">
      <w:pPr>
        <w:spacing w:line="480" w:lineRule="auto"/>
        <w:rPr>
          <w:rFonts w:ascii="Arial" w:hAnsi="Arial" w:cs="Arial"/>
        </w:rPr>
      </w:pPr>
      <w:r w:rsidRPr="00D17C75">
        <w:rPr>
          <w:rFonts w:ascii="Arial" w:hAnsi="Arial" w:cs="Arial"/>
        </w:rPr>
        <w:t xml:space="preserve">Indicators measured in a subset of three control and three intervention communities at baseline (random ~20% sample) and study completion (remaining ~80% of households) found an increase in ART coverage of 19 percentage points in intervention communities, compared to a </w:t>
      </w:r>
      <w:proofErr w:type="gramStart"/>
      <w:r w:rsidRPr="00D17C75">
        <w:rPr>
          <w:rFonts w:ascii="Arial" w:hAnsi="Arial" w:cs="Arial"/>
        </w:rPr>
        <w:t>ten percentage</w:t>
      </w:r>
      <w:proofErr w:type="gramEnd"/>
      <w:r w:rsidRPr="00D17C75">
        <w:rPr>
          <w:rFonts w:ascii="Arial" w:hAnsi="Arial" w:cs="Arial"/>
        </w:rPr>
        <w:t xml:space="preserve"> point increase in control communities. Accounting for observed loss-to-follow-up found that a </w:t>
      </w:r>
      <w:proofErr w:type="gramStart"/>
      <w:r w:rsidRPr="00D17C75">
        <w:rPr>
          <w:rFonts w:ascii="Arial" w:hAnsi="Arial" w:cs="Arial"/>
        </w:rPr>
        <w:t>nine percentage</w:t>
      </w:r>
      <w:proofErr w:type="gramEnd"/>
      <w:r w:rsidRPr="00D17C75">
        <w:rPr>
          <w:rFonts w:ascii="Arial" w:hAnsi="Arial" w:cs="Arial"/>
        </w:rPr>
        <w:t xml:space="preserve"> point difference in the increase in ART coverage would have required 1418 incremental ART initiations in the CP arm.</w:t>
      </w:r>
    </w:p>
    <w:p w14:paraId="55C51EB2" w14:textId="77777777" w:rsidR="00175118" w:rsidRDefault="00175118" w:rsidP="00175118">
      <w:pPr>
        <w:spacing w:line="480" w:lineRule="auto"/>
        <w:rPr>
          <w:rFonts w:ascii="Arial" w:hAnsi="Arial" w:cs="Arial"/>
        </w:rPr>
      </w:pPr>
      <w:r w:rsidRPr="00D17C75">
        <w:rPr>
          <w:rFonts w:ascii="Arial" w:hAnsi="Arial" w:cs="Arial"/>
        </w:rPr>
        <w:lastRenderedPageBreak/>
        <w:t>The BCPP trial did not collect data on background testing in either arm. To estimate the level of background testing in each arm, we used the percentage change in ART coverage during the trial to infer the total case-finding in each arm as described above. Then, we accounted for the contribution of case-finding through trial activities (campaigns and baseline survey) and for loss-to-follow-up from ART, both from trial data. We assumed that ‘pre-ART’ PWH in care were started on ART in both arms by trial completion due to Botswana’s switch to universal eligibility. We attributed any additional ART initiations to background testing, totaling 350 in CP and 1604 in SOC.</w:t>
      </w:r>
    </w:p>
    <w:p w14:paraId="06376829" w14:textId="77777777" w:rsidR="00175118" w:rsidRPr="003F2BF4" w:rsidRDefault="00175118" w:rsidP="00175118">
      <w:pPr>
        <w:spacing w:after="0" w:line="480" w:lineRule="auto"/>
        <w:rPr>
          <w:rFonts w:ascii="Arial" w:hAnsi="Arial" w:cs="Arial"/>
          <w:b/>
          <w:bCs/>
        </w:rPr>
      </w:pPr>
      <w:r w:rsidRPr="003F2BF4">
        <w:rPr>
          <w:rFonts w:ascii="Arial" w:hAnsi="Arial" w:cs="Arial"/>
          <w:b/>
          <w:bCs/>
        </w:rPr>
        <w:t>Adherence</w:t>
      </w:r>
    </w:p>
    <w:p w14:paraId="16A3AA0A" w14:textId="77777777" w:rsidR="00175118" w:rsidRDefault="00175118" w:rsidP="00175118">
      <w:pPr>
        <w:spacing w:line="480" w:lineRule="auto"/>
        <w:rPr>
          <w:rFonts w:ascii="Arial" w:hAnsi="Arial" w:cs="Arial"/>
        </w:rPr>
      </w:pPr>
      <w:r w:rsidRPr="00DB5794">
        <w:rPr>
          <w:rFonts w:ascii="Arial" w:hAnsi="Arial" w:cs="Arial"/>
        </w:rPr>
        <w:t xml:space="preserve">Participants were considered adherent if their self-reported ability to take all their medications in the past four weeks was “very good.” Of participants, 82% reported “very good” adherence; among this group virologic suppression at 48 weeks was 99%. Even among those with lower self-reported adherence (18% of participants), suppression at 48 weeks was 95%. </w:t>
      </w:r>
    </w:p>
    <w:p w14:paraId="1FBEFD81" w14:textId="77777777" w:rsidR="00175118" w:rsidRDefault="00175118" w:rsidP="00175118">
      <w:pPr>
        <w:spacing w:after="0" w:line="480" w:lineRule="auto"/>
        <w:rPr>
          <w:rFonts w:ascii="Arial" w:hAnsi="Arial" w:cs="Arial"/>
          <w:b/>
          <w:bCs/>
        </w:rPr>
      </w:pPr>
      <w:r>
        <w:rPr>
          <w:rFonts w:ascii="Arial" w:hAnsi="Arial" w:cs="Arial"/>
          <w:b/>
          <w:bCs/>
        </w:rPr>
        <w:t>Quality of Life</w:t>
      </w:r>
    </w:p>
    <w:p w14:paraId="7D0FF65B" w14:textId="77777777" w:rsidR="00175118" w:rsidRPr="003F2BF4" w:rsidRDefault="00175118" w:rsidP="00175118">
      <w:pPr>
        <w:spacing w:line="480" w:lineRule="auto"/>
        <w:rPr>
          <w:rFonts w:ascii="Arial" w:hAnsi="Arial" w:cs="Arial"/>
        </w:rPr>
      </w:pPr>
      <w:r w:rsidRPr="00DB5794">
        <w:rPr>
          <w:rFonts w:ascii="Arial" w:hAnsi="Arial" w:cs="Arial"/>
        </w:rPr>
        <w:t xml:space="preserve">Quality of life weights were from the </w:t>
      </w:r>
      <w:proofErr w:type="spellStart"/>
      <w:r w:rsidRPr="00DB5794">
        <w:rPr>
          <w:rFonts w:ascii="Arial" w:hAnsi="Arial" w:cs="Arial"/>
        </w:rPr>
        <w:t>EuroQol</w:t>
      </w:r>
      <w:proofErr w:type="spellEnd"/>
      <w:r w:rsidRPr="00DB5794">
        <w:rPr>
          <w:rFonts w:ascii="Arial" w:hAnsi="Arial" w:cs="Arial"/>
        </w:rPr>
        <w:t xml:space="preserve"> EQ-5D-5L incorporated into the baseline survey and w</w:t>
      </w:r>
      <w:r w:rsidRPr="005C4CA9">
        <w:rPr>
          <w:rFonts w:ascii="Arial" w:hAnsi="Arial" w:cs="Arial"/>
        </w:rPr>
        <w:t>ere</w:t>
      </w:r>
      <w:r w:rsidRPr="00DB5794">
        <w:rPr>
          <w:rFonts w:ascii="Arial" w:hAnsi="Arial" w:cs="Arial"/>
        </w:rPr>
        <w:t xml:space="preserve"> scored using a previously developed</w:t>
      </w:r>
      <w:r w:rsidRPr="00DB5794" w:rsidDel="00B06E0E">
        <w:rPr>
          <w:rFonts w:ascii="Arial" w:hAnsi="Arial" w:cs="Arial"/>
        </w:rPr>
        <w:t xml:space="preserve"> </w:t>
      </w:r>
      <w:r w:rsidRPr="00DB5794">
        <w:rPr>
          <w:rFonts w:ascii="Arial" w:hAnsi="Arial" w:cs="Arial"/>
        </w:rPr>
        <w:t xml:space="preserve">function for a representative population of Zimbabwe, which is </w:t>
      </w:r>
      <w:r w:rsidRPr="00DB5794" w:rsidDel="00843D9A">
        <w:rPr>
          <w:rFonts w:ascii="Arial" w:hAnsi="Arial" w:cs="Arial"/>
        </w:rPr>
        <w:t>t</w:t>
      </w:r>
      <w:r w:rsidRPr="00DB5794">
        <w:rPr>
          <w:rFonts w:ascii="Arial" w:hAnsi="Arial" w:cs="Arial"/>
        </w:rPr>
        <w:t>he only EQ-5D scoring function available for sub-Saharan Africa. We applied these quality-of-life adjustments in CEPAC, stratified by HIV status and CD4 count.</w:t>
      </w:r>
    </w:p>
    <w:p w14:paraId="686AFF9C" w14:textId="77777777" w:rsidR="00175118" w:rsidRPr="00D17C75" w:rsidRDefault="00175118" w:rsidP="00175118">
      <w:pPr>
        <w:spacing w:after="0" w:line="480" w:lineRule="auto"/>
        <w:rPr>
          <w:rFonts w:ascii="Arial" w:hAnsi="Arial" w:cs="Arial"/>
          <w:b/>
          <w:bCs/>
        </w:rPr>
      </w:pPr>
      <w:r w:rsidRPr="00D17C75">
        <w:rPr>
          <w:rFonts w:ascii="Arial" w:hAnsi="Arial" w:cs="Arial"/>
          <w:b/>
          <w:bCs/>
        </w:rPr>
        <w:t>Costing: Additional Details</w:t>
      </w:r>
    </w:p>
    <w:p w14:paraId="6BDCFBEE" w14:textId="77777777" w:rsidR="00175118" w:rsidRPr="00D17C75" w:rsidRDefault="00175118" w:rsidP="00175118">
      <w:pPr>
        <w:spacing w:line="480" w:lineRule="auto"/>
        <w:rPr>
          <w:rFonts w:ascii="Arial" w:hAnsi="Arial" w:cs="Arial"/>
        </w:rPr>
      </w:pPr>
      <w:r w:rsidRPr="00D17C75">
        <w:rPr>
          <w:rFonts w:ascii="Arial" w:hAnsi="Arial" w:cs="Arial"/>
        </w:rPr>
        <w:t>Testing campaign costs were obtained from a costing study in 11 of the 15 intervention communities and scaled to the trial size.</w:t>
      </w:r>
      <w:r w:rsidRPr="00D17C75">
        <w:rPr>
          <w:rFonts w:ascii="Arial" w:hAnsi="Arial" w:cs="Arial"/>
          <w:vertAlign w:val="superscript"/>
        </w:rPr>
        <w:t>1</w:t>
      </w:r>
    </w:p>
    <w:p w14:paraId="17B9C7C2" w14:textId="77777777" w:rsidR="00175118" w:rsidRPr="00D17C75" w:rsidRDefault="00175118" w:rsidP="00175118">
      <w:pPr>
        <w:spacing w:line="480" w:lineRule="auto"/>
        <w:rPr>
          <w:rFonts w:ascii="Arial" w:hAnsi="Arial" w:cs="Arial"/>
        </w:rPr>
      </w:pPr>
      <w:r w:rsidRPr="00D17C75">
        <w:rPr>
          <w:rFonts w:ascii="Arial" w:hAnsi="Arial" w:cs="Arial"/>
        </w:rPr>
        <w:t>Linkage counselor cost was based on BCPP trial administrative data; each community was assigned a cost of $13,110, which supported 50% of a full-time linkage coordinator and 30% of three full-time HIV community counselor salaries (Table S2).</w:t>
      </w:r>
    </w:p>
    <w:p w14:paraId="0EA02C3E" w14:textId="49BA6B76" w:rsidR="00175118" w:rsidRDefault="00175118" w:rsidP="00175118">
      <w:pPr>
        <w:tabs>
          <w:tab w:val="left" w:pos="3360"/>
        </w:tabs>
        <w:spacing w:line="480" w:lineRule="auto"/>
        <w:rPr>
          <w:rFonts w:ascii="Arial" w:hAnsi="Arial" w:cs="Arial"/>
          <w:vertAlign w:val="superscript"/>
        </w:rPr>
      </w:pPr>
      <w:r w:rsidRPr="00D17C75">
        <w:rPr>
          <w:rFonts w:ascii="Arial" w:hAnsi="Arial" w:cs="Arial"/>
        </w:rPr>
        <w:lastRenderedPageBreak/>
        <w:t>For background testing, we estimated the testing level that would have had to occur to reach observed ART coverage levels. We assumed the yield and linkage rates for background testing matched the testing campaigns but that the cost was $11</w:t>
      </w:r>
      <w:r>
        <w:rPr>
          <w:rFonts w:ascii="Arial" w:hAnsi="Arial" w:cs="Arial"/>
        </w:rPr>
        <w:t>.</w:t>
      </w:r>
      <w:r w:rsidRPr="00D17C75">
        <w:rPr>
          <w:rFonts w:ascii="Arial" w:hAnsi="Arial" w:cs="Arial"/>
        </w:rPr>
        <w:t>15 per person tested, based on a previous systematic review.</w:t>
      </w:r>
      <w:r w:rsidRPr="00D17C75">
        <w:rPr>
          <w:rFonts w:ascii="Arial" w:hAnsi="Arial" w:cs="Arial"/>
          <w:vertAlign w:val="superscript"/>
        </w:rPr>
        <w:t>2</w:t>
      </w:r>
      <w:r w:rsidRPr="00D17C75">
        <w:rPr>
          <w:rFonts w:ascii="Arial" w:hAnsi="Arial" w:cs="Arial"/>
        </w:rPr>
        <w:t xml:space="preserve"> VMMC costs were estimated by extrapolating the number of incremental procedures implied by the change in VMMC coverage and multiplying by $116 per procedure.</w:t>
      </w:r>
      <w:r w:rsidRPr="00D17C75">
        <w:rPr>
          <w:rFonts w:ascii="Arial" w:hAnsi="Arial" w:cs="Arial"/>
          <w:vertAlign w:val="superscript"/>
        </w:rPr>
        <w:t>3</w:t>
      </w:r>
      <w:r>
        <w:rPr>
          <w:rFonts w:ascii="Arial" w:hAnsi="Arial" w:cs="Arial"/>
          <w:vertAlign w:val="superscript"/>
        </w:rPr>
        <w:br w:type="page"/>
      </w:r>
    </w:p>
    <w:p w14:paraId="1A107302" w14:textId="77777777" w:rsidR="00175118" w:rsidRPr="00D17C75" w:rsidRDefault="00175118" w:rsidP="00175118">
      <w:pPr>
        <w:spacing w:after="0" w:line="480" w:lineRule="auto"/>
        <w:rPr>
          <w:rFonts w:ascii="Arial" w:hAnsi="Arial" w:cs="Arial"/>
          <w:b/>
          <w:bCs/>
        </w:rPr>
      </w:pPr>
      <w:r w:rsidRPr="00D17C75">
        <w:rPr>
          <w:rFonts w:ascii="Arial" w:hAnsi="Arial" w:cs="Arial"/>
          <w:b/>
          <w:bCs/>
        </w:rPr>
        <w:lastRenderedPageBreak/>
        <w:t>References: Supplement</w:t>
      </w:r>
    </w:p>
    <w:p w14:paraId="0418CA0E" w14:textId="77777777" w:rsidR="00175118" w:rsidRPr="00E13C55" w:rsidRDefault="00175118" w:rsidP="00766954">
      <w:pPr>
        <w:pStyle w:val="Bibliography"/>
        <w:spacing w:line="480" w:lineRule="auto"/>
        <w:ind w:left="720" w:hanging="720"/>
        <w:rPr>
          <w:rFonts w:ascii="Arial" w:hAnsi="Arial" w:cs="Arial"/>
        </w:rPr>
      </w:pPr>
      <w:r w:rsidRPr="00E13C55">
        <w:rPr>
          <w:rFonts w:ascii="Arial" w:hAnsi="Arial" w:cs="Arial"/>
        </w:rPr>
        <w:t xml:space="preserve">1. </w:t>
      </w:r>
      <w:r w:rsidRPr="00E13C55">
        <w:rPr>
          <w:rFonts w:ascii="Arial" w:hAnsi="Arial" w:cs="Arial"/>
        </w:rPr>
        <w:tab/>
      </w:r>
      <w:proofErr w:type="spellStart"/>
      <w:r w:rsidRPr="00E13C55">
        <w:rPr>
          <w:rFonts w:ascii="Arial" w:hAnsi="Arial" w:cs="Arial"/>
        </w:rPr>
        <w:t>Lasry</w:t>
      </w:r>
      <w:proofErr w:type="spellEnd"/>
      <w:r w:rsidRPr="00E13C55">
        <w:rPr>
          <w:rFonts w:ascii="Arial" w:hAnsi="Arial" w:cs="Arial"/>
        </w:rPr>
        <w:t xml:space="preserve"> A, </w:t>
      </w:r>
      <w:proofErr w:type="spellStart"/>
      <w:r w:rsidRPr="00E13C55">
        <w:rPr>
          <w:rFonts w:ascii="Arial" w:hAnsi="Arial" w:cs="Arial"/>
        </w:rPr>
        <w:t>Bachanas</w:t>
      </w:r>
      <w:proofErr w:type="spellEnd"/>
      <w:r w:rsidRPr="00E13C55">
        <w:rPr>
          <w:rFonts w:ascii="Arial" w:hAnsi="Arial" w:cs="Arial"/>
        </w:rPr>
        <w:t xml:space="preserve"> P, </w:t>
      </w:r>
      <w:proofErr w:type="spellStart"/>
      <w:r w:rsidRPr="00E13C55">
        <w:rPr>
          <w:rFonts w:ascii="Arial" w:hAnsi="Arial" w:cs="Arial"/>
        </w:rPr>
        <w:t>Suraratdecha</w:t>
      </w:r>
      <w:proofErr w:type="spellEnd"/>
      <w:r w:rsidRPr="00E13C55">
        <w:rPr>
          <w:rFonts w:ascii="Arial" w:hAnsi="Arial" w:cs="Arial"/>
        </w:rPr>
        <w:t xml:space="preserve"> C, et al. Cost of community-based HIV testing activities to reach saturation in Botswana. AIDS </w:t>
      </w:r>
      <w:proofErr w:type="spellStart"/>
      <w:r>
        <w:rPr>
          <w:rFonts w:ascii="Arial" w:hAnsi="Arial" w:cs="Arial"/>
        </w:rPr>
        <w:t>Behav</w:t>
      </w:r>
      <w:proofErr w:type="spellEnd"/>
      <w:r w:rsidRPr="00E13C55">
        <w:rPr>
          <w:rFonts w:ascii="Arial" w:hAnsi="Arial" w:cs="Arial"/>
        </w:rPr>
        <w:t xml:space="preserve">. 2019 Apr;23(4):875–82. </w:t>
      </w:r>
    </w:p>
    <w:p w14:paraId="460C22A6" w14:textId="77777777" w:rsidR="00175118" w:rsidRPr="00E13C55" w:rsidRDefault="00175118" w:rsidP="00766954">
      <w:pPr>
        <w:pStyle w:val="Bibliography"/>
        <w:spacing w:line="480" w:lineRule="auto"/>
        <w:ind w:left="720" w:hanging="720"/>
        <w:rPr>
          <w:rFonts w:ascii="Arial" w:hAnsi="Arial" w:cs="Arial"/>
        </w:rPr>
      </w:pPr>
      <w:r w:rsidRPr="00E13C55">
        <w:rPr>
          <w:rFonts w:ascii="Arial" w:hAnsi="Arial" w:cs="Arial"/>
        </w:rPr>
        <w:t xml:space="preserve">2. </w:t>
      </w:r>
      <w:r w:rsidRPr="00E13C55">
        <w:rPr>
          <w:rFonts w:ascii="Arial" w:hAnsi="Arial" w:cs="Arial"/>
        </w:rPr>
        <w:tab/>
        <w:t xml:space="preserve">Sharma M, Ying R, </w:t>
      </w:r>
      <w:proofErr w:type="spellStart"/>
      <w:r w:rsidRPr="00E13C55">
        <w:rPr>
          <w:rFonts w:ascii="Arial" w:hAnsi="Arial" w:cs="Arial"/>
        </w:rPr>
        <w:t>Tarr</w:t>
      </w:r>
      <w:proofErr w:type="spellEnd"/>
      <w:r w:rsidRPr="00E13C55">
        <w:rPr>
          <w:rFonts w:ascii="Arial" w:hAnsi="Arial" w:cs="Arial"/>
        </w:rPr>
        <w:t xml:space="preserve"> G, </w:t>
      </w:r>
      <w:r>
        <w:rPr>
          <w:rFonts w:ascii="Arial" w:hAnsi="Arial" w:cs="Arial"/>
        </w:rPr>
        <w:t>et al</w:t>
      </w:r>
      <w:r w:rsidRPr="00E13C55">
        <w:rPr>
          <w:rFonts w:ascii="Arial" w:hAnsi="Arial" w:cs="Arial"/>
        </w:rPr>
        <w:t>. Systematic review and meta-analysis of community and facility-based HIV testing to address linkage to care gaps in sub-Saharan Africa. Nature. 2015 Dec;528(7580</w:t>
      </w:r>
      <w:proofErr w:type="gramStart"/>
      <w:r w:rsidRPr="00E13C55">
        <w:rPr>
          <w:rFonts w:ascii="Arial" w:hAnsi="Arial" w:cs="Arial"/>
        </w:rPr>
        <w:t>):S</w:t>
      </w:r>
      <w:proofErr w:type="gramEnd"/>
      <w:r w:rsidRPr="00E13C55">
        <w:rPr>
          <w:rFonts w:ascii="Arial" w:hAnsi="Arial" w:cs="Arial"/>
        </w:rPr>
        <w:t xml:space="preserve">77–85. </w:t>
      </w:r>
    </w:p>
    <w:p w14:paraId="5A9A108C" w14:textId="77777777" w:rsidR="00175118" w:rsidRPr="00E13C55" w:rsidRDefault="00175118" w:rsidP="00766954">
      <w:pPr>
        <w:pStyle w:val="Bibliography"/>
        <w:spacing w:line="480" w:lineRule="auto"/>
        <w:ind w:left="720" w:hanging="720"/>
        <w:rPr>
          <w:rFonts w:ascii="Arial" w:hAnsi="Arial" w:cs="Arial"/>
        </w:rPr>
      </w:pPr>
      <w:r w:rsidRPr="00E13C55">
        <w:rPr>
          <w:rFonts w:ascii="Arial" w:hAnsi="Arial" w:cs="Arial"/>
        </w:rPr>
        <w:t xml:space="preserve">3. </w:t>
      </w:r>
      <w:r w:rsidRPr="00E13C55">
        <w:rPr>
          <w:rFonts w:ascii="Arial" w:hAnsi="Arial" w:cs="Arial"/>
        </w:rPr>
        <w:tab/>
        <w:t>Pineda-</w:t>
      </w:r>
      <w:proofErr w:type="spellStart"/>
      <w:r w:rsidRPr="00E13C55">
        <w:rPr>
          <w:rFonts w:ascii="Arial" w:hAnsi="Arial" w:cs="Arial"/>
        </w:rPr>
        <w:t>Antunez</w:t>
      </w:r>
      <w:proofErr w:type="spellEnd"/>
      <w:r w:rsidRPr="00E13C55">
        <w:rPr>
          <w:rFonts w:ascii="Arial" w:hAnsi="Arial" w:cs="Arial"/>
        </w:rPr>
        <w:t xml:space="preserve"> C, Martinez-Silva G, </w:t>
      </w:r>
      <w:proofErr w:type="spellStart"/>
      <w:r w:rsidRPr="00E13C55">
        <w:rPr>
          <w:rFonts w:ascii="Arial" w:hAnsi="Arial" w:cs="Arial"/>
        </w:rPr>
        <w:t>Cerecero</w:t>
      </w:r>
      <w:proofErr w:type="spellEnd"/>
      <w:r w:rsidRPr="00E13C55">
        <w:rPr>
          <w:rFonts w:ascii="Arial" w:hAnsi="Arial" w:cs="Arial"/>
        </w:rPr>
        <w:t xml:space="preserve">-Garcia D, et al. Meta-analysis of average costs of HIV testing and counselling and voluntary medical male circumcision across thirteen countries. </w:t>
      </w:r>
      <w:proofErr w:type="spellStart"/>
      <w:r w:rsidRPr="00E13C55">
        <w:rPr>
          <w:rFonts w:ascii="Arial" w:hAnsi="Arial" w:cs="Arial"/>
        </w:rPr>
        <w:t>Afr</w:t>
      </w:r>
      <w:proofErr w:type="spellEnd"/>
      <w:r w:rsidRPr="00E13C55">
        <w:rPr>
          <w:rFonts w:ascii="Arial" w:hAnsi="Arial" w:cs="Arial"/>
        </w:rPr>
        <w:t xml:space="preserve"> J AIDS Res. 2019 Dec;18(4):341–9. </w:t>
      </w:r>
    </w:p>
    <w:p w14:paraId="6379A752" w14:textId="77777777" w:rsidR="00175118" w:rsidRPr="00E13C55" w:rsidRDefault="00175118" w:rsidP="00766954">
      <w:pPr>
        <w:pStyle w:val="Bibliography"/>
        <w:spacing w:line="480" w:lineRule="auto"/>
        <w:ind w:left="720" w:hanging="720"/>
        <w:rPr>
          <w:rFonts w:ascii="Arial" w:hAnsi="Arial" w:cs="Arial"/>
        </w:rPr>
      </w:pPr>
      <w:r w:rsidRPr="00E13C55">
        <w:rPr>
          <w:rFonts w:ascii="Arial" w:hAnsi="Arial" w:cs="Arial"/>
        </w:rPr>
        <w:t xml:space="preserve">4. </w:t>
      </w:r>
      <w:r w:rsidRPr="00E13C55">
        <w:rPr>
          <w:rFonts w:ascii="Arial" w:hAnsi="Arial" w:cs="Arial"/>
        </w:rPr>
        <w:tab/>
        <w:t xml:space="preserve">Attia S, Egger M, Muller M, </w:t>
      </w:r>
      <w:r>
        <w:rPr>
          <w:rFonts w:ascii="Arial" w:hAnsi="Arial" w:cs="Arial"/>
        </w:rPr>
        <w:t>et al</w:t>
      </w:r>
      <w:r w:rsidRPr="00E13C55">
        <w:rPr>
          <w:rFonts w:ascii="Arial" w:hAnsi="Arial" w:cs="Arial"/>
        </w:rPr>
        <w:t xml:space="preserve">. Sexual transmission of HIV according to viral load and antiretroviral therapy: systematic review and meta-analysis. AIDS. 2009 Jul 17;23(11):1397–404. </w:t>
      </w:r>
    </w:p>
    <w:p w14:paraId="4D14D42C" w14:textId="77777777" w:rsidR="00175118" w:rsidRPr="00E13C55" w:rsidRDefault="00175118" w:rsidP="00766954">
      <w:pPr>
        <w:pStyle w:val="Bibliography"/>
        <w:spacing w:line="480" w:lineRule="auto"/>
        <w:ind w:left="720" w:hanging="720"/>
        <w:rPr>
          <w:rFonts w:ascii="Arial" w:hAnsi="Arial" w:cs="Arial"/>
        </w:rPr>
      </w:pPr>
      <w:r w:rsidRPr="00E13C55">
        <w:rPr>
          <w:rFonts w:ascii="Arial" w:hAnsi="Arial" w:cs="Arial"/>
        </w:rPr>
        <w:t xml:space="preserve">5. </w:t>
      </w:r>
      <w:r w:rsidRPr="00E13C55">
        <w:rPr>
          <w:rFonts w:ascii="Arial" w:hAnsi="Arial" w:cs="Arial"/>
        </w:rPr>
        <w:tab/>
      </w:r>
      <w:proofErr w:type="spellStart"/>
      <w:r w:rsidRPr="00E13C55">
        <w:rPr>
          <w:rFonts w:ascii="Arial" w:hAnsi="Arial" w:cs="Arial"/>
        </w:rPr>
        <w:t>Wawer</w:t>
      </w:r>
      <w:proofErr w:type="spellEnd"/>
      <w:r w:rsidRPr="00E13C55">
        <w:rPr>
          <w:rFonts w:ascii="Arial" w:hAnsi="Arial" w:cs="Arial"/>
        </w:rPr>
        <w:t xml:space="preserve"> MJ, Gray RH, </w:t>
      </w:r>
      <w:proofErr w:type="spellStart"/>
      <w:r w:rsidRPr="00E13C55">
        <w:rPr>
          <w:rFonts w:ascii="Arial" w:hAnsi="Arial" w:cs="Arial"/>
        </w:rPr>
        <w:t>Sewankambo</w:t>
      </w:r>
      <w:proofErr w:type="spellEnd"/>
      <w:r w:rsidRPr="00E13C55">
        <w:rPr>
          <w:rFonts w:ascii="Arial" w:hAnsi="Arial" w:cs="Arial"/>
        </w:rPr>
        <w:t xml:space="preserve"> NK, et al. Rates of HIV-1 transmission per coital act, by stage of HIV-1 infection, in Rakai, Uganda. </w:t>
      </w:r>
      <w:r>
        <w:rPr>
          <w:rFonts w:ascii="Arial" w:hAnsi="Arial" w:cs="Arial"/>
        </w:rPr>
        <w:t>J Infect Dis</w:t>
      </w:r>
      <w:r w:rsidRPr="00E13C55">
        <w:rPr>
          <w:rFonts w:ascii="Arial" w:hAnsi="Arial" w:cs="Arial"/>
        </w:rPr>
        <w:t xml:space="preserve">. 2005 May 1;191(9):1403–9. </w:t>
      </w:r>
    </w:p>
    <w:p w14:paraId="331C7E97" w14:textId="77777777" w:rsidR="00175118" w:rsidRPr="00E13C55" w:rsidRDefault="00175118" w:rsidP="00766954">
      <w:pPr>
        <w:pStyle w:val="Bibliography"/>
        <w:spacing w:line="480" w:lineRule="auto"/>
        <w:ind w:left="720" w:hanging="720"/>
        <w:rPr>
          <w:rFonts w:ascii="Arial" w:hAnsi="Arial" w:cs="Arial"/>
        </w:rPr>
      </w:pPr>
      <w:r w:rsidRPr="00E13C55">
        <w:rPr>
          <w:rFonts w:ascii="Arial" w:hAnsi="Arial" w:cs="Arial"/>
        </w:rPr>
        <w:t xml:space="preserve">6. </w:t>
      </w:r>
      <w:r w:rsidRPr="00E13C55">
        <w:rPr>
          <w:rFonts w:ascii="Arial" w:hAnsi="Arial" w:cs="Arial"/>
        </w:rPr>
        <w:tab/>
        <w:t>United Nations. World population prospects: Botswana [Internet]. 2019 [cited 2020 Jan 29]. Available from: https://population.un.org/wpp/Download/Standard/Population/</w:t>
      </w:r>
    </w:p>
    <w:p w14:paraId="67314231" w14:textId="77777777" w:rsidR="00175118" w:rsidRPr="00E13C55" w:rsidRDefault="00175118" w:rsidP="00766954">
      <w:pPr>
        <w:pStyle w:val="Bibliography"/>
        <w:spacing w:line="480" w:lineRule="auto"/>
        <w:ind w:left="720" w:hanging="720"/>
        <w:rPr>
          <w:rFonts w:ascii="Arial" w:hAnsi="Arial" w:cs="Arial"/>
        </w:rPr>
      </w:pPr>
      <w:r w:rsidRPr="00E13C55">
        <w:rPr>
          <w:rFonts w:ascii="Arial" w:hAnsi="Arial" w:cs="Arial"/>
        </w:rPr>
        <w:t xml:space="preserve">7. </w:t>
      </w:r>
      <w:r w:rsidRPr="00E13C55">
        <w:rPr>
          <w:rFonts w:ascii="Arial" w:hAnsi="Arial" w:cs="Arial"/>
        </w:rPr>
        <w:tab/>
        <w:t xml:space="preserve">World Health Organization. Global health estimates 2016: disease burden by cause, age, sex, by country and by region, 2000-2016. Geneva, Switzerland; 2018. </w:t>
      </w:r>
    </w:p>
    <w:p w14:paraId="67C53BBF" w14:textId="3593E5EE" w:rsidR="00175118" w:rsidRDefault="00175118" w:rsidP="00766954">
      <w:pPr>
        <w:pStyle w:val="Bibliography"/>
        <w:spacing w:line="480" w:lineRule="auto"/>
        <w:ind w:left="720" w:hanging="720"/>
        <w:rPr>
          <w:rFonts w:ascii="Arial" w:hAnsi="Arial" w:cs="Arial"/>
        </w:rPr>
      </w:pPr>
      <w:r w:rsidRPr="00E13C55">
        <w:rPr>
          <w:rFonts w:ascii="Arial" w:hAnsi="Arial" w:cs="Arial"/>
        </w:rPr>
        <w:t xml:space="preserve">8. </w:t>
      </w:r>
      <w:r w:rsidRPr="00E13C55">
        <w:rPr>
          <w:rFonts w:ascii="Arial" w:hAnsi="Arial" w:cs="Arial"/>
        </w:rPr>
        <w:tab/>
      </w:r>
      <w:bookmarkStart w:id="0" w:name="_Hlk96671349"/>
      <w:proofErr w:type="spellStart"/>
      <w:r w:rsidRPr="00E13C55">
        <w:rPr>
          <w:rFonts w:ascii="Arial" w:hAnsi="Arial" w:cs="Arial"/>
        </w:rPr>
        <w:t>Gaolathe</w:t>
      </w:r>
      <w:proofErr w:type="spellEnd"/>
      <w:r w:rsidRPr="00E13C55">
        <w:rPr>
          <w:rFonts w:ascii="Arial" w:hAnsi="Arial" w:cs="Arial"/>
        </w:rPr>
        <w:t xml:space="preserve"> T, Wirth KE, </w:t>
      </w:r>
      <w:r>
        <w:rPr>
          <w:rFonts w:ascii="Arial" w:hAnsi="Arial" w:cs="Arial"/>
        </w:rPr>
        <w:t xml:space="preserve">Pretorius </w:t>
      </w:r>
      <w:proofErr w:type="spellStart"/>
      <w:r w:rsidRPr="00E13C55">
        <w:rPr>
          <w:rFonts w:ascii="Arial" w:hAnsi="Arial" w:cs="Arial"/>
        </w:rPr>
        <w:t>Holme</w:t>
      </w:r>
      <w:proofErr w:type="spellEnd"/>
      <w:r w:rsidRPr="00E13C55">
        <w:rPr>
          <w:rFonts w:ascii="Arial" w:hAnsi="Arial" w:cs="Arial"/>
        </w:rPr>
        <w:t xml:space="preserve"> M, et al. Botswana’s progress toward achieving the 2020 UNAIDS 90-90-90 antiretroviral therapy and virological suppression goals: a population-based survey. Lancet HIV. 2016 May;3(5</w:t>
      </w:r>
      <w:proofErr w:type="gramStart"/>
      <w:r w:rsidRPr="00E13C55">
        <w:rPr>
          <w:rFonts w:ascii="Arial" w:hAnsi="Arial" w:cs="Arial"/>
        </w:rPr>
        <w:t>):e</w:t>
      </w:r>
      <w:proofErr w:type="gramEnd"/>
      <w:r w:rsidRPr="00E13C55">
        <w:rPr>
          <w:rFonts w:ascii="Arial" w:hAnsi="Arial" w:cs="Arial"/>
        </w:rPr>
        <w:t>221-30</w:t>
      </w:r>
      <w:bookmarkEnd w:id="0"/>
      <w:r w:rsidRPr="00E13C55">
        <w:rPr>
          <w:rFonts w:ascii="Arial" w:hAnsi="Arial" w:cs="Arial"/>
        </w:rPr>
        <w:t xml:space="preserve">. </w:t>
      </w:r>
    </w:p>
    <w:p w14:paraId="05E8A199" w14:textId="045F28F3" w:rsidR="00BB49AC" w:rsidRPr="00BB49AC" w:rsidRDefault="00BB49AC" w:rsidP="00BB49AC">
      <w:pPr>
        <w:ind w:left="720" w:hanging="720"/>
      </w:pPr>
      <w:r>
        <w:rPr>
          <w:rFonts w:ascii="Arial" w:hAnsi="Arial" w:cs="Arial"/>
        </w:rPr>
        <w:t xml:space="preserve">9. </w:t>
      </w:r>
      <w:r>
        <w:rPr>
          <w:rFonts w:ascii="Arial" w:hAnsi="Arial" w:cs="Arial"/>
        </w:rPr>
        <w:tab/>
      </w:r>
      <w:proofErr w:type="spellStart"/>
      <w:r w:rsidRPr="0002539C">
        <w:rPr>
          <w:rFonts w:ascii="Arial" w:hAnsi="Arial" w:cs="Arial"/>
        </w:rPr>
        <w:t>Makhema</w:t>
      </w:r>
      <w:proofErr w:type="spellEnd"/>
      <w:r w:rsidRPr="0002539C">
        <w:rPr>
          <w:rFonts w:ascii="Arial" w:hAnsi="Arial" w:cs="Arial"/>
        </w:rPr>
        <w:t xml:space="preserve"> J, Wirth KE, Pretorius </w:t>
      </w:r>
      <w:proofErr w:type="spellStart"/>
      <w:r w:rsidRPr="0002539C">
        <w:rPr>
          <w:rFonts w:ascii="Arial" w:hAnsi="Arial" w:cs="Arial"/>
        </w:rPr>
        <w:t>Holme</w:t>
      </w:r>
      <w:proofErr w:type="spellEnd"/>
      <w:r w:rsidRPr="0002539C">
        <w:rPr>
          <w:rFonts w:ascii="Arial" w:hAnsi="Arial" w:cs="Arial"/>
        </w:rPr>
        <w:t xml:space="preserve"> M, et al. Universal testing, expanded treatment, and incidence of HIV infection in Botswana. N </w:t>
      </w:r>
      <w:proofErr w:type="spellStart"/>
      <w:r w:rsidRPr="0002539C">
        <w:rPr>
          <w:rFonts w:ascii="Arial" w:hAnsi="Arial" w:cs="Arial"/>
        </w:rPr>
        <w:t>Engl</w:t>
      </w:r>
      <w:proofErr w:type="spellEnd"/>
      <w:r w:rsidRPr="0002539C">
        <w:rPr>
          <w:rFonts w:ascii="Arial" w:hAnsi="Arial" w:cs="Arial"/>
        </w:rPr>
        <w:t xml:space="preserve"> J Med. 2019 Jul 18;381(3):230–42.</w:t>
      </w:r>
    </w:p>
    <w:p w14:paraId="14920873" w14:textId="77777777" w:rsidR="00175118" w:rsidRPr="00D17C75" w:rsidRDefault="00175118" w:rsidP="00175118">
      <w:pPr>
        <w:spacing w:line="480" w:lineRule="auto"/>
        <w:rPr>
          <w:rFonts w:ascii="Arial" w:hAnsi="Arial" w:cs="Arial"/>
          <w:b/>
          <w:bCs/>
        </w:rPr>
      </w:pPr>
      <w:r w:rsidRPr="00D17C75">
        <w:rPr>
          <w:rFonts w:ascii="Arial" w:hAnsi="Arial" w:cs="Arial"/>
          <w:b/>
          <w:bCs/>
        </w:rPr>
        <w:br w:type="page"/>
      </w:r>
    </w:p>
    <w:tbl>
      <w:tblPr>
        <w:tblpPr w:leftFromText="180" w:rightFromText="180" w:vertAnchor="text" w:horzAnchor="margin" w:tblpY="338"/>
        <w:tblW w:w="93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80"/>
        <w:gridCol w:w="1710"/>
        <w:gridCol w:w="1690"/>
        <w:gridCol w:w="1280"/>
      </w:tblGrid>
      <w:tr w:rsidR="00766954" w:rsidRPr="00352225" w14:paraId="730506AD" w14:textId="77777777" w:rsidTr="00766954">
        <w:trPr>
          <w:trHeight w:val="302"/>
        </w:trPr>
        <w:tc>
          <w:tcPr>
            <w:tcW w:w="4680" w:type="dxa"/>
            <w:tcBorders>
              <w:top w:val="single" w:sz="6" w:space="0" w:color="auto"/>
              <w:left w:val="nil"/>
              <w:bottom w:val="single" w:sz="6" w:space="0" w:color="auto"/>
              <w:right w:val="nil"/>
            </w:tcBorders>
            <w:shd w:val="clear" w:color="auto" w:fill="auto"/>
            <w:vAlign w:val="bottom"/>
            <w:hideMark/>
          </w:tcPr>
          <w:p w14:paraId="19BA2F17" w14:textId="77777777" w:rsidR="00766954" w:rsidRPr="00352225" w:rsidRDefault="00766954" w:rsidP="00766954">
            <w:pPr>
              <w:spacing w:after="0" w:line="240" w:lineRule="auto"/>
              <w:textAlignment w:val="baseline"/>
              <w:rPr>
                <w:rFonts w:ascii="Arial" w:eastAsia="Times New Roman" w:hAnsi="Arial" w:cs="Arial"/>
              </w:rPr>
            </w:pPr>
            <w:r w:rsidRPr="00352225">
              <w:rPr>
                <w:rFonts w:ascii="Arial" w:eastAsia="Times New Roman" w:hAnsi="Arial" w:cs="Arial"/>
              </w:rPr>
              <w:lastRenderedPageBreak/>
              <w:t>Input parameter</w:t>
            </w:r>
          </w:p>
        </w:tc>
        <w:tc>
          <w:tcPr>
            <w:tcW w:w="3400" w:type="dxa"/>
            <w:gridSpan w:val="2"/>
            <w:tcBorders>
              <w:top w:val="single" w:sz="6" w:space="0" w:color="auto"/>
              <w:left w:val="nil"/>
              <w:bottom w:val="single" w:sz="6" w:space="0" w:color="auto"/>
              <w:right w:val="nil"/>
            </w:tcBorders>
            <w:shd w:val="clear" w:color="auto" w:fill="auto"/>
            <w:vAlign w:val="bottom"/>
            <w:hideMark/>
          </w:tcPr>
          <w:p w14:paraId="16AD42B9" w14:textId="77777777" w:rsidR="00766954" w:rsidRPr="00352225" w:rsidRDefault="00766954" w:rsidP="00766954">
            <w:pPr>
              <w:spacing w:after="0" w:line="240" w:lineRule="auto"/>
              <w:jc w:val="center"/>
              <w:textAlignment w:val="baseline"/>
              <w:rPr>
                <w:rFonts w:ascii="Arial" w:eastAsia="Times New Roman" w:hAnsi="Arial" w:cs="Arial"/>
              </w:rPr>
            </w:pPr>
            <w:r w:rsidRPr="00352225">
              <w:rPr>
                <w:rFonts w:ascii="Arial" w:eastAsia="Times New Roman" w:hAnsi="Arial" w:cs="Arial"/>
              </w:rPr>
              <w:t>Base case value</w:t>
            </w:r>
          </w:p>
        </w:tc>
        <w:tc>
          <w:tcPr>
            <w:tcW w:w="1280" w:type="dxa"/>
            <w:tcBorders>
              <w:top w:val="single" w:sz="6" w:space="0" w:color="auto"/>
              <w:left w:val="nil"/>
              <w:bottom w:val="single" w:sz="6" w:space="0" w:color="auto"/>
              <w:right w:val="nil"/>
            </w:tcBorders>
            <w:shd w:val="clear" w:color="auto" w:fill="auto"/>
            <w:vAlign w:val="bottom"/>
            <w:hideMark/>
          </w:tcPr>
          <w:p w14:paraId="0FE583FC" w14:textId="77777777" w:rsidR="00766954" w:rsidRPr="00352225" w:rsidRDefault="00766954" w:rsidP="00766954">
            <w:pPr>
              <w:spacing w:after="0" w:line="240" w:lineRule="auto"/>
              <w:jc w:val="center"/>
              <w:textAlignment w:val="baseline"/>
              <w:rPr>
                <w:rFonts w:ascii="Arial" w:eastAsia="Times New Roman" w:hAnsi="Arial" w:cs="Arial"/>
              </w:rPr>
            </w:pPr>
            <w:r w:rsidRPr="00352225">
              <w:rPr>
                <w:rFonts w:ascii="Arial" w:eastAsia="Times New Roman" w:hAnsi="Arial" w:cs="Arial"/>
              </w:rPr>
              <w:t>Reference</w:t>
            </w:r>
          </w:p>
        </w:tc>
      </w:tr>
      <w:tr w:rsidR="00766954" w:rsidRPr="00D17C75" w14:paraId="5A46B96F" w14:textId="77777777" w:rsidTr="00766954">
        <w:trPr>
          <w:trHeight w:val="302"/>
        </w:trPr>
        <w:tc>
          <w:tcPr>
            <w:tcW w:w="4680" w:type="dxa"/>
            <w:tcBorders>
              <w:top w:val="single" w:sz="6" w:space="0" w:color="auto"/>
              <w:left w:val="nil"/>
              <w:bottom w:val="nil"/>
              <w:right w:val="nil"/>
            </w:tcBorders>
            <w:shd w:val="clear" w:color="auto" w:fill="D0CECE"/>
            <w:vAlign w:val="bottom"/>
          </w:tcPr>
          <w:p w14:paraId="22DE1A87" w14:textId="77777777" w:rsidR="00766954" w:rsidRPr="00D17C75" w:rsidRDefault="00766954" w:rsidP="00766954">
            <w:pPr>
              <w:spacing w:after="0" w:line="240" w:lineRule="auto"/>
              <w:textAlignment w:val="baseline"/>
              <w:rPr>
                <w:rFonts w:ascii="Arial" w:eastAsia="Times New Roman" w:hAnsi="Arial" w:cs="Arial"/>
              </w:rPr>
            </w:pPr>
            <w:r>
              <w:rPr>
                <w:rFonts w:ascii="Arial" w:eastAsia="Times New Roman" w:hAnsi="Arial" w:cs="Arial"/>
              </w:rPr>
              <w:t>Cohort characteristics</w:t>
            </w:r>
          </w:p>
        </w:tc>
        <w:tc>
          <w:tcPr>
            <w:tcW w:w="3400" w:type="dxa"/>
            <w:gridSpan w:val="2"/>
            <w:tcBorders>
              <w:top w:val="single" w:sz="6" w:space="0" w:color="auto"/>
              <w:left w:val="nil"/>
              <w:bottom w:val="nil"/>
              <w:right w:val="nil"/>
            </w:tcBorders>
            <w:shd w:val="clear" w:color="auto" w:fill="D0CECE"/>
            <w:vAlign w:val="bottom"/>
          </w:tcPr>
          <w:p w14:paraId="3DAC744D" w14:textId="77777777" w:rsidR="00766954" w:rsidRPr="00D17C75" w:rsidRDefault="00766954" w:rsidP="00766954">
            <w:pPr>
              <w:spacing w:after="0" w:line="240" w:lineRule="auto"/>
              <w:jc w:val="center"/>
              <w:textAlignment w:val="baseline"/>
              <w:rPr>
                <w:rFonts w:ascii="Arial" w:eastAsia="Times New Roman" w:hAnsi="Arial" w:cs="Arial"/>
              </w:rPr>
            </w:pPr>
          </w:p>
        </w:tc>
        <w:tc>
          <w:tcPr>
            <w:tcW w:w="1280" w:type="dxa"/>
            <w:tcBorders>
              <w:top w:val="single" w:sz="6" w:space="0" w:color="auto"/>
              <w:left w:val="nil"/>
              <w:bottom w:val="nil"/>
              <w:right w:val="nil"/>
            </w:tcBorders>
            <w:shd w:val="clear" w:color="auto" w:fill="D0CECE"/>
            <w:vAlign w:val="bottom"/>
          </w:tcPr>
          <w:p w14:paraId="1BF67DD9"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128D36C2" w14:textId="77777777" w:rsidTr="00766954">
        <w:trPr>
          <w:trHeight w:val="302"/>
        </w:trPr>
        <w:tc>
          <w:tcPr>
            <w:tcW w:w="4680" w:type="dxa"/>
            <w:tcBorders>
              <w:top w:val="nil"/>
              <w:left w:val="nil"/>
              <w:bottom w:val="nil"/>
              <w:right w:val="nil"/>
            </w:tcBorders>
            <w:shd w:val="clear" w:color="auto" w:fill="auto"/>
            <w:vAlign w:val="bottom"/>
          </w:tcPr>
          <w:p w14:paraId="6644BBBA" w14:textId="77777777" w:rsidR="00766954" w:rsidRPr="00D17C75" w:rsidRDefault="00766954" w:rsidP="00766954">
            <w:pPr>
              <w:spacing w:after="0" w:line="240" w:lineRule="auto"/>
              <w:textAlignment w:val="baseline"/>
              <w:rPr>
                <w:rFonts w:ascii="Arial" w:eastAsia="Times New Roman" w:hAnsi="Arial" w:cs="Arial"/>
              </w:rPr>
            </w:pPr>
            <w:r w:rsidRPr="00000C6D">
              <w:rPr>
                <w:rFonts w:ascii="Arial" w:hAnsi="Arial" w:cs="Arial"/>
              </w:rPr>
              <w:t>Plasma HIV-1 RNA distribution, copies/mL, %</w:t>
            </w:r>
          </w:p>
        </w:tc>
        <w:tc>
          <w:tcPr>
            <w:tcW w:w="1710" w:type="dxa"/>
            <w:tcBorders>
              <w:top w:val="nil"/>
              <w:left w:val="nil"/>
              <w:bottom w:val="nil"/>
              <w:right w:val="nil"/>
            </w:tcBorders>
            <w:shd w:val="clear" w:color="auto" w:fill="auto"/>
            <w:vAlign w:val="bottom"/>
          </w:tcPr>
          <w:p w14:paraId="75E2B7B1"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eastAsia="Times New Roman" w:hAnsi="Arial" w:cs="Arial"/>
              </w:rPr>
              <w:t>Prevalent</w:t>
            </w:r>
          </w:p>
        </w:tc>
        <w:tc>
          <w:tcPr>
            <w:tcW w:w="1690" w:type="dxa"/>
            <w:tcBorders>
              <w:top w:val="nil"/>
              <w:left w:val="nil"/>
              <w:bottom w:val="nil"/>
              <w:right w:val="nil"/>
            </w:tcBorders>
            <w:shd w:val="clear" w:color="auto" w:fill="auto"/>
            <w:vAlign w:val="bottom"/>
          </w:tcPr>
          <w:p w14:paraId="15ADFB70"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eastAsia="Times New Roman" w:hAnsi="Arial" w:cs="Arial"/>
              </w:rPr>
              <w:t>Incident</w:t>
            </w:r>
          </w:p>
        </w:tc>
        <w:tc>
          <w:tcPr>
            <w:tcW w:w="1280" w:type="dxa"/>
            <w:tcBorders>
              <w:top w:val="nil"/>
              <w:left w:val="nil"/>
              <w:bottom w:val="nil"/>
              <w:right w:val="nil"/>
            </w:tcBorders>
            <w:shd w:val="clear" w:color="auto" w:fill="auto"/>
            <w:vAlign w:val="bottom"/>
          </w:tcPr>
          <w:p w14:paraId="4E93AE29"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eastAsia="Times New Roman" w:hAnsi="Arial" w:cs="Arial"/>
              </w:rPr>
              <w:t>BCPP</w:t>
            </w:r>
          </w:p>
        </w:tc>
      </w:tr>
      <w:tr w:rsidR="00766954" w:rsidRPr="00D17C75" w14:paraId="7360E586" w14:textId="77777777" w:rsidTr="00766954">
        <w:trPr>
          <w:trHeight w:val="302"/>
        </w:trPr>
        <w:tc>
          <w:tcPr>
            <w:tcW w:w="4680" w:type="dxa"/>
            <w:tcBorders>
              <w:top w:val="nil"/>
              <w:left w:val="nil"/>
              <w:bottom w:val="nil"/>
              <w:right w:val="nil"/>
            </w:tcBorders>
            <w:shd w:val="clear" w:color="auto" w:fill="auto"/>
            <w:vAlign w:val="center"/>
          </w:tcPr>
          <w:p w14:paraId="4E7A7E7A"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 xml:space="preserve">&gt;100,000 </w:t>
            </w:r>
          </w:p>
        </w:tc>
        <w:tc>
          <w:tcPr>
            <w:tcW w:w="1710" w:type="dxa"/>
            <w:tcBorders>
              <w:top w:val="nil"/>
              <w:left w:val="nil"/>
              <w:bottom w:val="nil"/>
              <w:right w:val="nil"/>
            </w:tcBorders>
            <w:shd w:val="clear" w:color="auto" w:fill="auto"/>
            <w:vAlign w:val="center"/>
          </w:tcPr>
          <w:p w14:paraId="4C52EB88"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16</w:t>
            </w:r>
          </w:p>
        </w:tc>
        <w:tc>
          <w:tcPr>
            <w:tcW w:w="1690" w:type="dxa"/>
            <w:tcBorders>
              <w:top w:val="nil"/>
              <w:left w:val="nil"/>
              <w:bottom w:val="nil"/>
              <w:right w:val="nil"/>
            </w:tcBorders>
            <w:shd w:val="clear" w:color="auto" w:fill="auto"/>
            <w:vAlign w:val="center"/>
          </w:tcPr>
          <w:p w14:paraId="242298C0"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2</w:t>
            </w:r>
          </w:p>
        </w:tc>
        <w:tc>
          <w:tcPr>
            <w:tcW w:w="1280" w:type="dxa"/>
            <w:tcBorders>
              <w:top w:val="nil"/>
              <w:left w:val="nil"/>
              <w:bottom w:val="nil"/>
              <w:right w:val="nil"/>
            </w:tcBorders>
            <w:shd w:val="clear" w:color="auto" w:fill="auto"/>
            <w:vAlign w:val="bottom"/>
          </w:tcPr>
          <w:p w14:paraId="5E4AB725"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57A6C31C" w14:textId="77777777" w:rsidTr="00766954">
        <w:trPr>
          <w:trHeight w:val="302"/>
        </w:trPr>
        <w:tc>
          <w:tcPr>
            <w:tcW w:w="4680" w:type="dxa"/>
            <w:tcBorders>
              <w:top w:val="nil"/>
              <w:left w:val="nil"/>
              <w:bottom w:val="nil"/>
              <w:right w:val="nil"/>
            </w:tcBorders>
            <w:shd w:val="clear" w:color="auto" w:fill="auto"/>
            <w:vAlign w:val="center"/>
          </w:tcPr>
          <w:p w14:paraId="675232C6"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30,001-100,000</w:t>
            </w:r>
          </w:p>
        </w:tc>
        <w:tc>
          <w:tcPr>
            <w:tcW w:w="1710" w:type="dxa"/>
            <w:tcBorders>
              <w:top w:val="nil"/>
              <w:left w:val="nil"/>
              <w:bottom w:val="nil"/>
              <w:right w:val="nil"/>
            </w:tcBorders>
            <w:shd w:val="clear" w:color="auto" w:fill="auto"/>
            <w:vAlign w:val="center"/>
          </w:tcPr>
          <w:p w14:paraId="5772C1C0"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20</w:t>
            </w:r>
          </w:p>
        </w:tc>
        <w:tc>
          <w:tcPr>
            <w:tcW w:w="1690" w:type="dxa"/>
            <w:tcBorders>
              <w:top w:val="nil"/>
              <w:left w:val="nil"/>
              <w:bottom w:val="nil"/>
              <w:right w:val="nil"/>
            </w:tcBorders>
            <w:shd w:val="clear" w:color="auto" w:fill="auto"/>
            <w:vAlign w:val="center"/>
          </w:tcPr>
          <w:p w14:paraId="687FCB33"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6</w:t>
            </w:r>
          </w:p>
        </w:tc>
        <w:tc>
          <w:tcPr>
            <w:tcW w:w="1280" w:type="dxa"/>
            <w:tcBorders>
              <w:top w:val="nil"/>
              <w:left w:val="nil"/>
              <w:bottom w:val="nil"/>
              <w:right w:val="nil"/>
            </w:tcBorders>
            <w:shd w:val="clear" w:color="auto" w:fill="auto"/>
            <w:vAlign w:val="bottom"/>
          </w:tcPr>
          <w:p w14:paraId="09A34550"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7F0DF6CB" w14:textId="77777777" w:rsidTr="00766954">
        <w:trPr>
          <w:trHeight w:val="302"/>
        </w:trPr>
        <w:tc>
          <w:tcPr>
            <w:tcW w:w="4680" w:type="dxa"/>
            <w:tcBorders>
              <w:top w:val="nil"/>
              <w:left w:val="nil"/>
              <w:bottom w:val="nil"/>
              <w:right w:val="nil"/>
            </w:tcBorders>
            <w:shd w:val="clear" w:color="auto" w:fill="auto"/>
            <w:vAlign w:val="center"/>
          </w:tcPr>
          <w:p w14:paraId="3397FA17"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10,001-30,000</w:t>
            </w:r>
          </w:p>
        </w:tc>
        <w:tc>
          <w:tcPr>
            <w:tcW w:w="1710" w:type="dxa"/>
            <w:tcBorders>
              <w:top w:val="nil"/>
              <w:left w:val="nil"/>
              <w:bottom w:val="nil"/>
              <w:right w:val="nil"/>
            </w:tcBorders>
            <w:shd w:val="clear" w:color="auto" w:fill="auto"/>
            <w:vAlign w:val="center"/>
          </w:tcPr>
          <w:p w14:paraId="686213ED"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19</w:t>
            </w:r>
          </w:p>
        </w:tc>
        <w:tc>
          <w:tcPr>
            <w:tcW w:w="1690" w:type="dxa"/>
            <w:tcBorders>
              <w:top w:val="nil"/>
              <w:left w:val="nil"/>
              <w:bottom w:val="nil"/>
              <w:right w:val="nil"/>
            </w:tcBorders>
            <w:shd w:val="clear" w:color="auto" w:fill="auto"/>
            <w:vAlign w:val="center"/>
          </w:tcPr>
          <w:p w14:paraId="15A3678E" w14:textId="77777777" w:rsidR="00766954" w:rsidRPr="00D17C75" w:rsidRDefault="00766954" w:rsidP="00766954">
            <w:pPr>
              <w:spacing w:after="0" w:line="240" w:lineRule="auto"/>
              <w:jc w:val="center"/>
              <w:textAlignment w:val="baseline"/>
              <w:rPr>
                <w:rFonts w:ascii="Arial" w:eastAsia="Times New Roman" w:hAnsi="Arial" w:cs="Arial"/>
              </w:rPr>
            </w:pPr>
            <w:r w:rsidRPr="007E42B4">
              <w:rPr>
                <w:rFonts w:ascii="Arial" w:hAnsi="Arial" w:cs="Arial"/>
              </w:rPr>
              <w:t>8</w:t>
            </w:r>
          </w:p>
        </w:tc>
        <w:tc>
          <w:tcPr>
            <w:tcW w:w="1280" w:type="dxa"/>
            <w:tcBorders>
              <w:top w:val="nil"/>
              <w:left w:val="nil"/>
              <w:bottom w:val="nil"/>
              <w:right w:val="nil"/>
            </w:tcBorders>
            <w:shd w:val="clear" w:color="auto" w:fill="auto"/>
            <w:vAlign w:val="bottom"/>
          </w:tcPr>
          <w:p w14:paraId="38C8811D"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677D97F8" w14:textId="77777777" w:rsidTr="00766954">
        <w:trPr>
          <w:trHeight w:val="302"/>
        </w:trPr>
        <w:tc>
          <w:tcPr>
            <w:tcW w:w="4680" w:type="dxa"/>
            <w:tcBorders>
              <w:top w:val="nil"/>
              <w:left w:val="nil"/>
              <w:bottom w:val="nil"/>
              <w:right w:val="nil"/>
            </w:tcBorders>
            <w:shd w:val="clear" w:color="auto" w:fill="auto"/>
            <w:vAlign w:val="center"/>
          </w:tcPr>
          <w:p w14:paraId="55C1D1F7"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3,001-10,000</w:t>
            </w:r>
          </w:p>
        </w:tc>
        <w:tc>
          <w:tcPr>
            <w:tcW w:w="1710" w:type="dxa"/>
            <w:tcBorders>
              <w:top w:val="nil"/>
              <w:left w:val="nil"/>
              <w:bottom w:val="nil"/>
              <w:right w:val="nil"/>
            </w:tcBorders>
            <w:shd w:val="clear" w:color="auto" w:fill="auto"/>
            <w:vAlign w:val="center"/>
          </w:tcPr>
          <w:p w14:paraId="07A0D344"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17</w:t>
            </w:r>
          </w:p>
        </w:tc>
        <w:tc>
          <w:tcPr>
            <w:tcW w:w="1690" w:type="dxa"/>
            <w:tcBorders>
              <w:top w:val="nil"/>
              <w:left w:val="nil"/>
              <w:bottom w:val="nil"/>
              <w:right w:val="nil"/>
            </w:tcBorders>
            <w:shd w:val="clear" w:color="auto" w:fill="auto"/>
            <w:vAlign w:val="center"/>
          </w:tcPr>
          <w:p w14:paraId="3FD585B6"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27</w:t>
            </w:r>
          </w:p>
        </w:tc>
        <w:tc>
          <w:tcPr>
            <w:tcW w:w="1280" w:type="dxa"/>
            <w:tcBorders>
              <w:top w:val="nil"/>
              <w:left w:val="nil"/>
              <w:bottom w:val="nil"/>
              <w:right w:val="nil"/>
            </w:tcBorders>
            <w:shd w:val="clear" w:color="auto" w:fill="auto"/>
            <w:vAlign w:val="bottom"/>
          </w:tcPr>
          <w:p w14:paraId="7D775ED2"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09EF7ACC" w14:textId="77777777" w:rsidTr="00766954">
        <w:trPr>
          <w:trHeight w:val="302"/>
        </w:trPr>
        <w:tc>
          <w:tcPr>
            <w:tcW w:w="4680" w:type="dxa"/>
            <w:tcBorders>
              <w:top w:val="nil"/>
              <w:left w:val="nil"/>
              <w:bottom w:val="nil"/>
              <w:right w:val="nil"/>
            </w:tcBorders>
            <w:shd w:val="clear" w:color="auto" w:fill="auto"/>
            <w:vAlign w:val="center"/>
          </w:tcPr>
          <w:p w14:paraId="583C04B2"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501-3,000</w:t>
            </w:r>
          </w:p>
        </w:tc>
        <w:tc>
          <w:tcPr>
            <w:tcW w:w="1710" w:type="dxa"/>
            <w:tcBorders>
              <w:top w:val="nil"/>
              <w:left w:val="nil"/>
              <w:bottom w:val="nil"/>
              <w:right w:val="nil"/>
            </w:tcBorders>
            <w:shd w:val="clear" w:color="auto" w:fill="auto"/>
            <w:vAlign w:val="center"/>
          </w:tcPr>
          <w:p w14:paraId="118D0752"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14</w:t>
            </w:r>
          </w:p>
        </w:tc>
        <w:tc>
          <w:tcPr>
            <w:tcW w:w="1690" w:type="dxa"/>
            <w:tcBorders>
              <w:top w:val="nil"/>
              <w:left w:val="nil"/>
              <w:bottom w:val="nil"/>
              <w:right w:val="nil"/>
            </w:tcBorders>
            <w:shd w:val="clear" w:color="auto" w:fill="auto"/>
            <w:vAlign w:val="center"/>
          </w:tcPr>
          <w:p w14:paraId="6A5E826B"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18</w:t>
            </w:r>
          </w:p>
        </w:tc>
        <w:tc>
          <w:tcPr>
            <w:tcW w:w="1280" w:type="dxa"/>
            <w:tcBorders>
              <w:top w:val="nil"/>
              <w:left w:val="nil"/>
              <w:bottom w:val="nil"/>
              <w:right w:val="nil"/>
            </w:tcBorders>
            <w:shd w:val="clear" w:color="auto" w:fill="auto"/>
            <w:vAlign w:val="bottom"/>
          </w:tcPr>
          <w:p w14:paraId="46BE3476"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66F7A6FB" w14:textId="77777777" w:rsidTr="00766954">
        <w:trPr>
          <w:trHeight w:val="302"/>
        </w:trPr>
        <w:tc>
          <w:tcPr>
            <w:tcW w:w="4680" w:type="dxa"/>
            <w:tcBorders>
              <w:top w:val="nil"/>
              <w:left w:val="nil"/>
              <w:bottom w:val="nil"/>
              <w:right w:val="nil"/>
            </w:tcBorders>
            <w:shd w:val="clear" w:color="auto" w:fill="auto"/>
            <w:vAlign w:val="center"/>
          </w:tcPr>
          <w:p w14:paraId="4346951D" w14:textId="77777777" w:rsidR="00766954" w:rsidRPr="00D17C75" w:rsidRDefault="00766954" w:rsidP="00766954">
            <w:pPr>
              <w:spacing w:after="0" w:line="240" w:lineRule="auto"/>
              <w:ind w:left="259"/>
              <w:textAlignment w:val="baseline"/>
              <w:rPr>
                <w:rFonts w:ascii="Arial" w:eastAsia="Times New Roman" w:hAnsi="Arial" w:cs="Arial"/>
              </w:rPr>
            </w:pPr>
            <w:r>
              <w:rPr>
                <w:rFonts w:ascii="Arial" w:hAnsi="Arial" w:cs="Arial"/>
              </w:rPr>
              <w:t>&lt;</w:t>
            </w:r>
            <w:r w:rsidRPr="00000C6D">
              <w:rPr>
                <w:rFonts w:ascii="Arial" w:hAnsi="Arial" w:cs="Arial"/>
              </w:rPr>
              <w:t>500</w:t>
            </w:r>
          </w:p>
        </w:tc>
        <w:tc>
          <w:tcPr>
            <w:tcW w:w="1710" w:type="dxa"/>
            <w:tcBorders>
              <w:top w:val="nil"/>
              <w:left w:val="nil"/>
              <w:bottom w:val="nil"/>
              <w:right w:val="nil"/>
            </w:tcBorders>
            <w:shd w:val="clear" w:color="auto" w:fill="auto"/>
            <w:vAlign w:val="center"/>
          </w:tcPr>
          <w:p w14:paraId="05D34B70"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14</w:t>
            </w:r>
          </w:p>
        </w:tc>
        <w:tc>
          <w:tcPr>
            <w:tcW w:w="1690" w:type="dxa"/>
            <w:tcBorders>
              <w:top w:val="nil"/>
              <w:left w:val="nil"/>
              <w:bottom w:val="nil"/>
              <w:right w:val="nil"/>
            </w:tcBorders>
            <w:shd w:val="clear" w:color="auto" w:fill="auto"/>
            <w:vAlign w:val="center"/>
          </w:tcPr>
          <w:p w14:paraId="1601A942"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39</w:t>
            </w:r>
          </w:p>
        </w:tc>
        <w:tc>
          <w:tcPr>
            <w:tcW w:w="1280" w:type="dxa"/>
            <w:tcBorders>
              <w:top w:val="nil"/>
              <w:left w:val="nil"/>
              <w:bottom w:val="nil"/>
              <w:right w:val="nil"/>
            </w:tcBorders>
            <w:shd w:val="clear" w:color="auto" w:fill="auto"/>
            <w:vAlign w:val="bottom"/>
          </w:tcPr>
          <w:p w14:paraId="58C70AD6"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4B7C9C3F" w14:textId="77777777" w:rsidTr="00766954">
        <w:trPr>
          <w:trHeight w:val="302"/>
        </w:trPr>
        <w:tc>
          <w:tcPr>
            <w:tcW w:w="9360" w:type="dxa"/>
            <w:gridSpan w:val="4"/>
            <w:tcBorders>
              <w:top w:val="nil"/>
              <w:left w:val="nil"/>
              <w:bottom w:val="nil"/>
              <w:right w:val="nil"/>
            </w:tcBorders>
            <w:shd w:val="clear" w:color="auto" w:fill="D0CECE"/>
            <w:vAlign w:val="center"/>
          </w:tcPr>
          <w:p w14:paraId="45CDD2F6" w14:textId="77777777" w:rsidR="00766954" w:rsidRPr="00D17C75" w:rsidRDefault="00766954" w:rsidP="00766954">
            <w:pPr>
              <w:spacing w:after="0" w:line="240" w:lineRule="auto"/>
              <w:textAlignment w:val="baseline"/>
              <w:rPr>
                <w:rFonts w:ascii="Arial" w:hAnsi="Arial" w:cs="Arial"/>
              </w:rPr>
            </w:pPr>
            <w:r>
              <w:rPr>
                <w:rFonts w:ascii="Arial" w:hAnsi="Arial" w:cs="Arial"/>
              </w:rPr>
              <w:t>Transmission rates, per 100 PY</w:t>
            </w:r>
          </w:p>
          <w:p w14:paraId="0422F0CD" w14:textId="77777777" w:rsidR="00766954" w:rsidRPr="00D17C75" w:rsidRDefault="00766954" w:rsidP="00766954">
            <w:pPr>
              <w:spacing w:after="0" w:line="240" w:lineRule="auto"/>
              <w:textAlignment w:val="baseline"/>
              <w:rPr>
                <w:rFonts w:ascii="Arial" w:eastAsia="Times New Roman" w:hAnsi="Arial" w:cs="Arial"/>
              </w:rPr>
            </w:pPr>
            <w:r>
              <w:rPr>
                <w:rFonts w:ascii="Arial" w:hAnsi="Arial" w:cs="Arial"/>
                <w:i/>
                <w:iCs/>
              </w:rPr>
              <w:t>Applies to analysis of additional infections averted after trial period due to earlier ART in prevalent cohort</w:t>
            </w:r>
          </w:p>
        </w:tc>
      </w:tr>
      <w:tr w:rsidR="00766954" w:rsidRPr="00D17C75" w14:paraId="3E31C290" w14:textId="77777777" w:rsidTr="00766954">
        <w:trPr>
          <w:trHeight w:val="302"/>
        </w:trPr>
        <w:tc>
          <w:tcPr>
            <w:tcW w:w="4680" w:type="dxa"/>
            <w:tcBorders>
              <w:top w:val="nil"/>
              <w:left w:val="nil"/>
              <w:bottom w:val="nil"/>
              <w:right w:val="nil"/>
            </w:tcBorders>
            <w:shd w:val="clear" w:color="auto" w:fill="auto"/>
            <w:vAlign w:val="center"/>
          </w:tcPr>
          <w:p w14:paraId="06830A70" w14:textId="77777777" w:rsidR="00766954" w:rsidRPr="00D17C75" w:rsidRDefault="00766954" w:rsidP="00766954">
            <w:pPr>
              <w:spacing w:after="0" w:line="240" w:lineRule="auto"/>
              <w:textAlignment w:val="baseline"/>
              <w:rPr>
                <w:rFonts w:ascii="Arial" w:eastAsia="Times New Roman" w:hAnsi="Arial" w:cs="Arial"/>
              </w:rPr>
            </w:pPr>
            <w:r>
              <w:rPr>
                <w:rFonts w:ascii="Arial" w:hAnsi="Arial" w:cs="Arial"/>
              </w:rPr>
              <w:t>Acute infection</w:t>
            </w:r>
          </w:p>
        </w:tc>
        <w:tc>
          <w:tcPr>
            <w:tcW w:w="3400" w:type="dxa"/>
            <w:gridSpan w:val="2"/>
            <w:tcBorders>
              <w:top w:val="nil"/>
              <w:left w:val="nil"/>
              <w:bottom w:val="nil"/>
              <w:right w:val="nil"/>
            </w:tcBorders>
            <w:shd w:val="clear" w:color="auto" w:fill="auto"/>
            <w:vAlign w:val="center"/>
          </w:tcPr>
          <w:p w14:paraId="6C340D3A" w14:textId="77777777" w:rsidR="00766954" w:rsidRPr="00D17C75" w:rsidRDefault="00766954" w:rsidP="00766954">
            <w:pPr>
              <w:spacing w:after="0" w:line="240" w:lineRule="auto"/>
              <w:jc w:val="center"/>
              <w:textAlignment w:val="baseline"/>
              <w:rPr>
                <w:rFonts w:ascii="Arial" w:eastAsia="Times New Roman" w:hAnsi="Arial" w:cs="Arial"/>
              </w:rPr>
            </w:pPr>
            <w:r>
              <w:rPr>
                <w:rFonts w:ascii="Arial" w:hAnsi="Arial" w:cs="Arial"/>
              </w:rPr>
              <w:t>62.56 [31.28-125.12]</w:t>
            </w:r>
          </w:p>
        </w:tc>
        <w:tc>
          <w:tcPr>
            <w:tcW w:w="1280" w:type="dxa"/>
            <w:tcBorders>
              <w:top w:val="nil"/>
              <w:left w:val="nil"/>
              <w:bottom w:val="nil"/>
              <w:right w:val="nil"/>
            </w:tcBorders>
            <w:shd w:val="clear" w:color="auto" w:fill="auto"/>
            <w:vAlign w:val="bottom"/>
          </w:tcPr>
          <w:p w14:paraId="23EC6029" w14:textId="77777777" w:rsidR="00766954" w:rsidRPr="00D17C75" w:rsidRDefault="00766954" w:rsidP="00766954">
            <w:pPr>
              <w:spacing w:after="0" w:line="240" w:lineRule="auto"/>
              <w:jc w:val="center"/>
              <w:textAlignment w:val="baseline"/>
              <w:rPr>
                <w:rFonts w:ascii="Arial" w:eastAsia="Times New Roman" w:hAnsi="Arial" w:cs="Arial"/>
              </w:rPr>
            </w:pPr>
            <w:r w:rsidRPr="00783480">
              <w:rPr>
                <w:rFonts w:ascii="Arial" w:hAnsi="Arial" w:cs="Arial"/>
                <w:szCs w:val="24"/>
                <w:vertAlign w:val="superscript"/>
              </w:rPr>
              <w:t>4,5</w:t>
            </w:r>
          </w:p>
        </w:tc>
      </w:tr>
      <w:tr w:rsidR="00766954" w:rsidRPr="00D17C75" w14:paraId="10EC7771" w14:textId="77777777" w:rsidTr="00766954">
        <w:trPr>
          <w:trHeight w:val="302"/>
        </w:trPr>
        <w:tc>
          <w:tcPr>
            <w:tcW w:w="4680" w:type="dxa"/>
            <w:tcBorders>
              <w:top w:val="nil"/>
              <w:left w:val="nil"/>
              <w:bottom w:val="nil"/>
              <w:right w:val="nil"/>
            </w:tcBorders>
            <w:shd w:val="clear" w:color="auto" w:fill="auto"/>
            <w:vAlign w:val="center"/>
          </w:tcPr>
          <w:p w14:paraId="1601D499" w14:textId="77777777" w:rsidR="00766954" w:rsidRPr="00D17C75" w:rsidRDefault="00766954" w:rsidP="00766954">
            <w:pPr>
              <w:spacing w:after="0" w:line="240" w:lineRule="auto"/>
              <w:textAlignment w:val="baseline"/>
              <w:rPr>
                <w:rFonts w:ascii="Arial" w:eastAsia="Times New Roman" w:hAnsi="Arial" w:cs="Arial"/>
              </w:rPr>
            </w:pPr>
            <w:r w:rsidRPr="00000C6D">
              <w:rPr>
                <w:rFonts w:ascii="Arial" w:hAnsi="Arial" w:cs="Arial"/>
              </w:rPr>
              <w:t>Chronic infection, copies/mL</w:t>
            </w:r>
          </w:p>
        </w:tc>
        <w:tc>
          <w:tcPr>
            <w:tcW w:w="3400" w:type="dxa"/>
            <w:gridSpan w:val="2"/>
            <w:tcBorders>
              <w:top w:val="nil"/>
              <w:left w:val="nil"/>
              <w:bottom w:val="nil"/>
              <w:right w:val="nil"/>
            </w:tcBorders>
            <w:shd w:val="clear" w:color="auto" w:fill="auto"/>
            <w:vAlign w:val="center"/>
          </w:tcPr>
          <w:p w14:paraId="5F45B398" w14:textId="77777777" w:rsidR="00766954" w:rsidRPr="00D17C75" w:rsidRDefault="00766954" w:rsidP="00766954">
            <w:pPr>
              <w:spacing w:after="0" w:line="240" w:lineRule="auto"/>
              <w:jc w:val="center"/>
              <w:textAlignment w:val="baseline"/>
              <w:rPr>
                <w:rFonts w:ascii="Arial" w:eastAsia="Times New Roman" w:hAnsi="Arial" w:cs="Arial"/>
              </w:rPr>
            </w:pPr>
          </w:p>
        </w:tc>
        <w:tc>
          <w:tcPr>
            <w:tcW w:w="1280" w:type="dxa"/>
            <w:tcBorders>
              <w:top w:val="nil"/>
              <w:left w:val="nil"/>
              <w:bottom w:val="nil"/>
              <w:right w:val="nil"/>
            </w:tcBorders>
            <w:shd w:val="clear" w:color="auto" w:fill="auto"/>
            <w:vAlign w:val="bottom"/>
          </w:tcPr>
          <w:p w14:paraId="1007A909"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0A40F4AE" w14:textId="77777777" w:rsidTr="00766954">
        <w:trPr>
          <w:trHeight w:val="302"/>
        </w:trPr>
        <w:tc>
          <w:tcPr>
            <w:tcW w:w="4680" w:type="dxa"/>
            <w:tcBorders>
              <w:top w:val="nil"/>
              <w:left w:val="nil"/>
              <w:bottom w:val="nil"/>
              <w:right w:val="nil"/>
            </w:tcBorders>
            <w:shd w:val="clear" w:color="auto" w:fill="auto"/>
            <w:vAlign w:val="center"/>
          </w:tcPr>
          <w:p w14:paraId="5AAEF43A"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 xml:space="preserve">&gt;100,000 </w:t>
            </w:r>
          </w:p>
        </w:tc>
        <w:tc>
          <w:tcPr>
            <w:tcW w:w="3400" w:type="dxa"/>
            <w:gridSpan w:val="2"/>
            <w:tcBorders>
              <w:top w:val="nil"/>
              <w:left w:val="nil"/>
              <w:bottom w:val="nil"/>
              <w:right w:val="nil"/>
            </w:tcBorders>
            <w:shd w:val="clear" w:color="auto" w:fill="auto"/>
            <w:vAlign w:val="center"/>
          </w:tcPr>
          <w:p w14:paraId="04DC4E88" w14:textId="77777777" w:rsidR="00766954" w:rsidRPr="00D17C75" w:rsidRDefault="00766954" w:rsidP="00766954">
            <w:pPr>
              <w:spacing w:after="0" w:line="240" w:lineRule="auto"/>
              <w:jc w:val="center"/>
              <w:textAlignment w:val="baseline"/>
              <w:rPr>
                <w:rFonts w:ascii="Arial" w:eastAsia="Times New Roman" w:hAnsi="Arial" w:cs="Arial"/>
              </w:rPr>
            </w:pPr>
            <w:r w:rsidRPr="00000C6D">
              <w:rPr>
                <w:rFonts w:ascii="Arial" w:hAnsi="Arial" w:cs="Arial"/>
              </w:rPr>
              <w:t>9</w:t>
            </w:r>
            <w:r>
              <w:rPr>
                <w:rFonts w:ascii="Arial" w:hAnsi="Arial" w:cs="Arial"/>
              </w:rPr>
              <w:t>.</w:t>
            </w:r>
            <w:r w:rsidRPr="00000C6D">
              <w:rPr>
                <w:rFonts w:ascii="Arial" w:hAnsi="Arial" w:cs="Arial"/>
              </w:rPr>
              <w:t>03 [4</w:t>
            </w:r>
            <w:r>
              <w:rPr>
                <w:rFonts w:ascii="Arial" w:hAnsi="Arial" w:cs="Arial"/>
              </w:rPr>
              <w:t>.</w:t>
            </w:r>
            <w:r w:rsidRPr="00000C6D">
              <w:rPr>
                <w:rFonts w:ascii="Arial" w:hAnsi="Arial" w:cs="Arial"/>
              </w:rPr>
              <w:t>51-18</w:t>
            </w:r>
            <w:r>
              <w:rPr>
                <w:rFonts w:ascii="Arial" w:hAnsi="Arial" w:cs="Arial"/>
              </w:rPr>
              <w:t>.</w:t>
            </w:r>
            <w:r w:rsidRPr="00000C6D">
              <w:rPr>
                <w:rFonts w:ascii="Arial" w:hAnsi="Arial" w:cs="Arial"/>
              </w:rPr>
              <w:t>06]</w:t>
            </w:r>
          </w:p>
        </w:tc>
        <w:tc>
          <w:tcPr>
            <w:tcW w:w="1280" w:type="dxa"/>
            <w:tcBorders>
              <w:top w:val="nil"/>
              <w:left w:val="nil"/>
              <w:bottom w:val="nil"/>
              <w:right w:val="nil"/>
            </w:tcBorders>
            <w:shd w:val="clear" w:color="auto" w:fill="auto"/>
            <w:vAlign w:val="bottom"/>
          </w:tcPr>
          <w:p w14:paraId="12BD7BBE" w14:textId="77777777" w:rsidR="00766954" w:rsidRPr="00D17C75" w:rsidRDefault="00766954" w:rsidP="00766954">
            <w:pPr>
              <w:spacing w:after="0" w:line="240" w:lineRule="auto"/>
              <w:jc w:val="center"/>
              <w:textAlignment w:val="baseline"/>
              <w:rPr>
                <w:rFonts w:ascii="Arial" w:eastAsia="Times New Roman" w:hAnsi="Arial" w:cs="Arial"/>
              </w:rPr>
            </w:pPr>
            <w:r w:rsidRPr="00783480">
              <w:rPr>
                <w:rFonts w:ascii="Arial" w:hAnsi="Arial" w:cs="Arial"/>
                <w:szCs w:val="24"/>
                <w:vertAlign w:val="superscript"/>
              </w:rPr>
              <w:t>4,5</w:t>
            </w:r>
          </w:p>
        </w:tc>
      </w:tr>
      <w:tr w:rsidR="00766954" w:rsidRPr="00D17C75" w14:paraId="7AB58E0C" w14:textId="77777777" w:rsidTr="00766954">
        <w:trPr>
          <w:trHeight w:val="302"/>
        </w:trPr>
        <w:tc>
          <w:tcPr>
            <w:tcW w:w="4680" w:type="dxa"/>
            <w:tcBorders>
              <w:top w:val="nil"/>
              <w:left w:val="nil"/>
              <w:bottom w:val="nil"/>
              <w:right w:val="nil"/>
            </w:tcBorders>
            <w:shd w:val="clear" w:color="auto" w:fill="auto"/>
            <w:vAlign w:val="center"/>
          </w:tcPr>
          <w:p w14:paraId="78F763B7"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 xml:space="preserve">30,001-100,000 </w:t>
            </w:r>
          </w:p>
        </w:tc>
        <w:tc>
          <w:tcPr>
            <w:tcW w:w="3400" w:type="dxa"/>
            <w:gridSpan w:val="2"/>
            <w:tcBorders>
              <w:top w:val="nil"/>
              <w:left w:val="nil"/>
              <w:bottom w:val="nil"/>
              <w:right w:val="nil"/>
            </w:tcBorders>
            <w:shd w:val="clear" w:color="auto" w:fill="auto"/>
            <w:vAlign w:val="center"/>
          </w:tcPr>
          <w:p w14:paraId="45B95FA3" w14:textId="77777777" w:rsidR="00766954" w:rsidRPr="00D17C75" w:rsidRDefault="00766954" w:rsidP="00766954">
            <w:pPr>
              <w:spacing w:after="0" w:line="240" w:lineRule="auto"/>
              <w:jc w:val="center"/>
              <w:textAlignment w:val="baseline"/>
              <w:rPr>
                <w:rFonts w:ascii="Arial" w:eastAsia="Times New Roman" w:hAnsi="Arial" w:cs="Arial"/>
              </w:rPr>
            </w:pPr>
            <w:r w:rsidRPr="00000C6D">
              <w:rPr>
                <w:rFonts w:ascii="Arial" w:hAnsi="Arial" w:cs="Arial"/>
              </w:rPr>
              <w:t>8</w:t>
            </w:r>
            <w:r>
              <w:rPr>
                <w:rFonts w:ascii="Arial" w:hAnsi="Arial" w:cs="Arial"/>
              </w:rPr>
              <w:t>.</w:t>
            </w:r>
            <w:r w:rsidRPr="00000C6D">
              <w:rPr>
                <w:rFonts w:ascii="Arial" w:hAnsi="Arial" w:cs="Arial"/>
              </w:rPr>
              <w:t>12 [4</w:t>
            </w:r>
            <w:r>
              <w:rPr>
                <w:rFonts w:ascii="Arial" w:hAnsi="Arial" w:cs="Arial"/>
              </w:rPr>
              <w:t>.</w:t>
            </w:r>
            <w:r w:rsidRPr="00000C6D">
              <w:rPr>
                <w:rFonts w:ascii="Arial" w:hAnsi="Arial" w:cs="Arial"/>
              </w:rPr>
              <w:t>06-16</w:t>
            </w:r>
            <w:r>
              <w:rPr>
                <w:rFonts w:ascii="Arial" w:hAnsi="Arial" w:cs="Arial"/>
              </w:rPr>
              <w:t>.</w:t>
            </w:r>
            <w:r w:rsidRPr="00000C6D">
              <w:rPr>
                <w:rFonts w:ascii="Arial" w:hAnsi="Arial" w:cs="Arial"/>
              </w:rPr>
              <w:t>24]</w:t>
            </w:r>
          </w:p>
        </w:tc>
        <w:tc>
          <w:tcPr>
            <w:tcW w:w="1280" w:type="dxa"/>
            <w:tcBorders>
              <w:top w:val="nil"/>
              <w:left w:val="nil"/>
              <w:bottom w:val="nil"/>
              <w:right w:val="nil"/>
            </w:tcBorders>
            <w:shd w:val="clear" w:color="auto" w:fill="auto"/>
            <w:vAlign w:val="bottom"/>
          </w:tcPr>
          <w:p w14:paraId="7396C94D"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1A2318F2" w14:textId="77777777" w:rsidTr="00766954">
        <w:trPr>
          <w:trHeight w:val="302"/>
        </w:trPr>
        <w:tc>
          <w:tcPr>
            <w:tcW w:w="4680" w:type="dxa"/>
            <w:tcBorders>
              <w:top w:val="nil"/>
              <w:left w:val="nil"/>
              <w:bottom w:val="nil"/>
              <w:right w:val="nil"/>
            </w:tcBorders>
            <w:shd w:val="clear" w:color="auto" w:fill="auto"/>
            <w:vAlign w:val="center"/>
          </w:tcPr>
          <w:p w14:paraId="221764F6"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 xml:space="preserve">10,001-30,000 </w:t>
            </w:r>
          </w:p>
        </w:tc>
        <w:tc>
          <w:tcPr>
            <w:tcW w:w="3400" w:type="dxa"/>
            <w:gridSpan w:val="2"/>
            <w:tcBorders>
              <w:top w:val="nil"/>
              <w:left w:val="nil"/>
              <w:bottom w:val="nil"/>
              <w:right w:val="nil"/>
            </w:tcBorders>
            <w:shd w:val="clear" w:color="auto" w:fill="auto"/>
            <w:vAlign w:val="center"/>
          </w:tcPr>
          <w:p w14:paraId="7688FBEB" w14:textId="77777777" w:rsidR="00766954" w:rsidRPr="00D17C75" w:rsidRDefault="00766954" w:rsidP="00766954">
            <w:pPr>
              <w:spacing w:after="0" w:line="240" w:lineRule="auto"/>
              <w:jc w:val="center"/>
              <w:textAlignment w:val="baseline"/>
              <w:rPr>
                <w:rFonts w:ascii="Arial" w:eastAsia="Times New Roman" w:hAnsi="Arial" w:cs="Arial"/>
              </w:rPr>
            </w:pPr>
            <w:r w:rsidRPr="00000C6D">
              <w:rPr>
                <w:rFonts w:ascii="Arial" w:hAnsi="Arial" w:cs="Arial"/>
              </w:rPr>
              <w:t>8</w:t>
            </w:r>
            <w:r>
              <w:rPr>
                <w:rFonts w:ascii="Arial" w:hAnsi="Arial" w:cs="Arial"/>
              </w:rPr>
              <w:t>.</w:t>
            </w:r>
            <w:r w:rsidRPr="00000C6D">
              <w:rPr>
                <w:rFonts w:ascii="Arial" w:hAnsi="Arial" w:cs="Arial"/>
              </w:rPr>
              <w:t>12 [4</w:t>
            </w:r>
            <w:r>
              <w:rPr>
                <w:rFonts w:ascii="Arial" w:hAnsi="Arial" w:cs="Arial"/>
              </w:rPr>
              <w:t>.</w:t>
            </w:r>
            <w:r w:rsidRPr="00000C6D">
              <w:rPr>
                <w:rFonts w:ascii="Arial" w:hAnsi="Arial" w:cs="Arial"/>
              </w:rPr>
              <w:t>06-16</w:t>
            </w:r>
            <w:r>
              <w:rPr>
                <w:rFonts w:ascii="Arial" w:hAnsi="Arial" w:cs="Arial"/>
              </w:rPr>
              <w:t>.</w:t>
            </w:r>
            <w:r w:rsidRPr="00000C6D">
              <w:rPr>
                <w:rFonts w:ascii="Arial" w:hAnsi="Arial" w:cs="Arial"/>
              </w:rPr>
              <w:t>24]</w:t>
            </w:r>
          </w:p>
        </w:tc>
        <w:tc>
          <w:tcPr>
            <w:tcW w:w="1280" w:type="dxa"/>
            <w:tcBorders>
              <w:top w:val="nil"/>
              <w:left w:val="nil"/>
              <w:bottom w:val="nil"/>
              <w:right w:val="nil"/>
            </w:tcBorders>
            <w:shd w:val="clear" w:color="auto" w:fill="auto"/>
            <w:vAlign w:val="bottom"/>
          </w:tcPr>
          <w:p w14:paraId="00355C50"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38D04827" w14:textId="77777777" w:rsidTr="00766954">
        <w:trPr>
          <w:trHeight w:val="302"/>
        </w:trPr>
        <w:tc>
          <w:tcPr>
            <w:tcW w:w="4680" w:type="dxa"/>
            <w:tcBorders>
              <w:top w:val="nil"/>
              <w:left w:val="nil"/>
              <w:bottom w:val="nil"/>
              <w:right w:val="nil"/>
            </w:tcBorders>
            <w:shd w:val="clear" w:color="auto" w:fill="auto"/>
            <w:vAlign w:val="center"/>
          </w:tcPr>
          <w:p w14:paraId="4F80B203"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 xml:space="preserve">3,001-10,000 </w:t>
            </w:r>
          </w:p>
        </w:tc>
        <w:tc>
          <w:tcPr>
            <w:tcW w:w="3400" w:type="dxa"/>
            <w:gridSpan w:val="2"/>
            <w:tcBorders>
              <w:top w:val="nil"/>
              <w:left w:val="nil"/>
              <w:bottom w:val="nil"/>
              <w:right w:val="nil"/>
            </w:tcBorders>
            <w:shd w:val="clear" w:color="auto" w:fill="auto"/>
            <w:vAlign w:val="center"/>
          </w:tcPr>
          <w:p w14:paraId="173A0AD8" w14:textId="77777777" w:rsidR="00766954" w:rsidRPr="00D17C75" w:rsidRDefault="00766954" w:rsidP="00766954">
            <w:pPr>
              <w:spacing w:after="0" w:line="240" w:lineRule="auto"/>
              <w:jc w:val="center"/>
              <w:textAlignment w:val="baseline"/>
              <w:rPr>
                <w:rFonts w:ascii="Arial" w:eastAsia="Times New Roman" w:hAnsi="Arial" w:cs="Arial"/>
              </w:rPr>
            </w:pPr>
            <w:r w:rsidRPr="00000C6D">
              <w:rPr>
                <w:rFonts w:ascii="Arial" w:hAnsi="Arial" w:cs="Arial"/>
              </w:rPr>
              <w:t>4</w:t>
            </w:r>
            <w:r>
              <w:rPr>
                <w:rFonts w:ascii="Arial" w:hAnsi="Arial" w:cs="Arial"/>
              </w:rPr>
              <w:t>.</w:t>
            </w:r>
            <w:r w:rsidRPr="00000C6D">
              <w:rPr>
                <w:rFonts w:ascii="Arial" w:hAnsi="Arial" w:cs="Arial"/>
              </w:rPr>
              <w:t>17 [2</w:t>
            </w:r>
            <w:r>
              <w:rPr>
                <w:rFonts w:ascii="Arial" w:hAnsi="Arial" w:cs="Arial"/>
              </w:rPr>
              <w:t>.</w:t>
            </w:r>
            <w:r w:rsidRPr="00000C6D">
              <w:rPr>
                <w:rFonts w:ascii="Arial" w:hAnsi="Arial" w:cs="Arial"/>
              </w:rPr>
              <w:t>09-8</w:t>
            </w:r>
            <w:r>
              <w:rPr>
                <w:rFonts w:ascii="Arial" w:hAnsi="Arial" w:cs="Arial"/>
              </w:rPr>
              <w:t>.</w:t>
            </w:r>
            <w:r w:rsidRPr="00000C6D">
              <w:rPr>
                <w:rFonts w:ascii="Arial" w:hAnsi="Arial" w:cs="Arial"/>
              </w:rPr>
              <w:t>34]</w:t>
            </w:r>
          </w:p>
        </w:tc>
        <w:tc>
          <w:tcPr>
            <w:tcW w:w="1280" w:type="dxa"/>
            <w:tcBorders>
              <w:top w:val="nil"/>
              <w:left w:val="nil"/>
              <w:bottom w:val="nil"/>
              <w:right w:val="nil"/>
            </w:tcBorders>
            <w:shd w:val="clear" w:color="auto" w:fill="auto"/>
            <w:vAlign w:val="bottom"/>
          </w:tcPr>
          <w:p w14:paraId="28BEBFC9"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11A78F44" w14:textId="77777777" w:rsidTr="00766954">
        <w:trPr>
          <w:trHeight w:val="302"/>
        </w:trPr>
        <w:tc>
          <w:tcPr>
            <w:tcW w:w="4680" w:type="dxa"/>
            <w:tcBorders>
              <w:top w:val="nil"/>
              <w:left w:val="nil"/>
              <w:bottom w:val="nil"/>
              <w:right w:val="nil"/>
            </w:tcBorders>
            <w:shd w:val="clear" w:color="auto" w:fill="auto"/>
            <w:vAlign w:val="center"/>
          </w:tcPr>
          <w:p w14:paraId="296CDA9C"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 xml:space="preserve">501-3,000 </w:t>
            </w:r>
          </w:p>
        </w:tc>
        <w:tc>
          <w:tcPr>
            <w:tcW w:w="3400" w:type="dxa"/>
            <w:gridSpan w:val="2"/>
            <w:tcBorders>
              <w:top w:val="nil"/>
              <w:left w:val="nil"/>
              <w:bottom w:val="nil"/>
              <w:right w:val="nil"/>
            </w:tcBorders>
            <w:shd w:val="clear" w:color="auto" w:fill="auto"/>
            <w:vAlign w:val="center"/>
          </w:tcPr>
          <w:p w14:paraId="500B4F5D" w14:textId="77777777" w:rsidR="00766954" w:rsidRPr="00D17C75" w:rsidRDefault="00766954" w:rsidP="00766954">
            <w:pPr>
              <w:spacing w:after="0" w:line="240" w:lineRule="auto"/>
              <w:jc w:val="center"/>
              <w:textAlignment w:val="baseline"/>
              <w:rPr>
                <w:rFonts w:ascii="Arial" w:eastAsia="Times New Roman" w:hAnsi="Arial" w:cs="Arial"/>
              </w:rPr>
            </w:pPr>
            <w:r w:rsidRPr="00000C6D">
              <w:rPr>
                <w:rFonts w:ascii="Arial" w:hAnsi="Arial" w:cs="Arial"/>
              </w:rPr>
              <w:t>2</w:t>
            </w:r>
            <w:r>
              <w:rPr>
                <w:rFonts w:ascii="Arial" w:hAnsi="Arial" w:cs="Arial"/>
              </w:rPr>
              <w:t>.</w:t>
            </w:r>
            <w:r w:rsidRPr="00000C6D">
              <w:rPr>
                <w:rFonts w:ascii="Arial" w:hAnsi="Arial" w:cs="Arial"/>
              </w:rPr>
              <w:t>06 [1</w:t>
            </w:r>
            <w:r>
              <w:rPr>
                <w:rFonts w:ascii="Arial" w:hAnsi="Arial" w:cs="Arial"/>
              </w:rPr>
              <w:t>.</w:t>
            </w:r>
            <w:r w:rsidRPr="00000C6D">
              <w:rPr>
                <w:rFonts w:ascii="Arial" w:hAnsi="Arial" w:cs="Arial"/>
              </w:rPr>
              <w:t>03-4</w:t>
            </w:r>
            <w:r>
              <w:rPr>
                <w:rFonts w:ascii="Arial" w:hAnsi="Arial" w:cs="Arial"/>
              </w:rPr>
              <w:t>.</w:t>
            </w:r>
            <w:r w:rsidRPr="00000C6D">
              <w:rPr>
                <w:rFonts w:ascii="Arial" w:hAnsi="Arial" w:cs="Arial"/>
              </w:rPr>
              <w:t>12]</w:t>
            </w:r>
          </w:p>
        </w:tc>
        <w:tc>
          <w:tcPr>
            <w:tcW w:w="1280" w:type="dxa"/>
            <w:tcBorders>
              <w:top w:val="nil"/>
              <w:left w:val="nil"/>
              <w:bottom w:val="nil"/>
              <w:right w:val="nil"/>
            </w:tcBorders>
            <w:shd w:val="clear" w:color="auto" w:fill="auto"/>
            <w:vAlign w:val="bottom"/>
          </w:tcPr>
          <w:p w14:paraId="5CF08191"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02A214F5" w14:textId="77777777" w:rsidTr="00766954">
        <w:trPr>
          <w:trHeight w:val="302"/>
        </w:trPr>
        <w:tc>
          <w:tcPr>
            <w:tcW w:w="4680" w:type="dxa"/>
            <w:tcBorders>
              <w:top w:val="nil"/>
              <w:left w:val="nil"/>
              <w:bottom w:val="nil"/>
              <w:right w:val="nil"/>
            </w:tcBorders>
            <w:shd w:val="clear" w:color="auto" w:fill="auto"/>
            <w:vAlign w:val="center"/>
          </w:tcPr>
          <w:p w14:paraId="642FD348"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 xml:space="preserve">20-500 </w:t>
            </w:r>
          </w:p>
        </w:tc>
        <w:tc>
          <w:tcPr>
            <w:tcW w:w="3400" w:type="dxa"/>
            <w:gridSpan w:val="2"/>
            <w:tcBorders>
              <w:top w:val="nil"/>
              <w:left w:val="nil"/>
              <w:bottom w:val="nil"/>
              <w:right w:val="nil"/>
            </w:tcBorders>
            <w:shd w:val="clear" w:color="auto" w:fill="auto"/>
            <w:vAlign w:val="center"/>
          </w:tcPr>
          <w:p w14:paraId="19C9581C" w14:textId="77777777" w:rsidR="00766954" w:rsidRPr="00D17C75" w:rsidRDefault="00766954" w:rsidP="00766954">
            <w:pPr>
              <w:spacing w:after="0" w:line="240" w:lineRule="auto"/>
              <w:jc w:val="center"/>
              <w:textAlignment w:val="baseline"/>
              <w:rPr>
                <w:rFonts w:ascii="Arial" w:eastAsia="Times New Roman" w:hAnsi="Arial" w:cs="Arial"/>
              </w:rPr>
            </w:pPr>
            <w:r w:rsidRPr="00000C6D">
              <w:rPr>
                <w:rFonts w:ascii="Arial" w:hAnsi="Arial" w:cs="Arial"/>
              </w:rPr>
              <w:t>2</w:t>
            </w:r>
            <w:r>
              <w:rPr>
                <w:rFonts w:ascii="Arial" w:hAnsi="Arial" w:cs="Arial"/>
              </w:rPr>
              <w:t>.</w:t>
            </w:r>
            <w:r w:rsidRPr="00000C6D">
              <w:rPr>
                <w:rFonts w:ascii="Arial" w:hAnsi="Arial" w:cs="Arial"/>
              </w:rPr>
              <w:t>06 [1</w:t>
            </w:r>
            <w:r>
              <w:rPr>
                <w:rFonts w:ascii="Arial" w:hAnsi="Arial" w:cs="Arial"/>
              </w:rPr>
              <w:t>.</w:t>
            </w:r>
            <w:r w:rsidRPr="00000C6D">
              <w:rPr>
                <w:rFonts w:ascii="Arial" w:hAnsi="Arial" w:cs="Arial"/>
              </w:rPr>
              <w:t>03-4</w:t>
            </w:r>
            <w:r>
              <w:rPr>
                <w:rFonts w:ascii="Arial" w:hAnsi="Arial" w:cs="Arial"/>
              </w:rPr>
              <w:t>.</w:t>
            </w:r>
            <w:r w:rsidRPr="00000C6D">
              <w:rPr>
                <w:rFonts w:ascii="Arial" w:hAnsi="Arial" w:cs="Arial"/>
              </w:rPr>
              <w:t>12]</w:t>
            </w:r>
          </w:p>
        </w:tc>
        <w:tc>
          <w:tcPr>
            <w:tcW w:w="1280" w:type="dxa"/>
            <w:tcBorders>
              <w:top w:val="nil"/>
              <w:left w:val="nil"/>
              <w:bottom w:val="nil"/>
              <w:right w:val="nil"/>
            </w:tcBorders>
            <w:shd w:val="clear" w:color="auto" w:fill="auto"/>
            <w:vAlign w:val="bottom"/>
          </w:tcPr>
          <w:p w14:paraId="5C45F3AD"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0E875E7A" w14:textId="77777777" w:rsidTr="00766954">
        <w:trPr>
          <w:trHeight w:val="302"/>
        </w:trPr>
        <w:tc>
          <w:tcPr>
            <w:tcW w:w="4680" w:type="dxa"/>
            <w:tcBorders>
              <w:top w:val="nil"/>
              <w:left w:val="nil"/>
              <w:bottom w:val="nil"/>
              <w:right w:val="nil"/>
            </w:tcBorders>
            <w:shd w:val="clear" w:color="auto" w:fill="auto"/>
            <w:vAlign w:val="center"/>
          </w:tcPr>
          <w:p w14:paraId="1F0ABE11" w14:textId="77777777" w:rsidR="00766954" w:rsidRPr="00D17C75" w:rsidRDefault="00766954" w:rsidP="00766954">
            <w:pPr>
              <w:spacing w:after="0" w:line="240" w:lineRule="auto"/>
              <w:ind w:left="259"/>
              <w:textAlignment w:val="baseline"/>
              <w:rPr>
                <w:rFonts w:ascii="Arial" w:eastAsia="Times New Roman" w:hAnsi="Arial" w:cs="Arial"/>
              </w:rPr>
            </w:pPr>
            <w:r w:rsidRPr="00000C6D">
              <w:rPr>
                <w:rFonts w:ascii="Arial" w:hAnsi="Arial" w:cs="Arial"/>
              </w:rPr>
              <w:t xml:space="preserve">&lt;20 </w:t>
            </w:r>
          </w:p>
        </w:tc>
        <w:tc>
          <w:tcPr>
            <w:tcW w:w="3400" w:type="dxa"/>
            <w:gridSpan w:val="2"/>
            <w:tcBorders>
              <w:top w:val="nil"/>
              <w:left w:val="nil"/>
              <w:bottom w:val="nil"/>
              <w:right w:val="nil"/>
            </w:tcBorders>
            <w:shd w:val="clear" w:color="auto" w:fill="auto"/>
            <w:vAlign w:val="center"/>
          </w:tcPr>
          <w:p w14:paraId="7A2A5B74" w14:textId="77777777" w:rsidR="00766954" w:rsidRPr="00D17C75" w:rsidRDefault="00766954" w:rsidP="00766954">
            <w:pPr>
              <w:spacing w:after="0" w:line="240" w:lineRule="auto"/>
              <w:jc w:val="center"/>
              <w:textAlignment w:val="baseline"/>
              <w:rPr>
                <w:rFonts w:ascii="Arial" w:eastAsia="Times New Roman" w:hAnsi="Arial" w:cs="Arial"/>
              </w:rPr>
            </w:pPr>
            <w:r w:rsidRPr="00000C6D">
              <w:rPr>
                <w:rFonts w:ascii="Arial" w:hAnsi="Arial" w:cs="Arial"/>
              </w:rPr>
              <w:t>0</w:t>
            </w:r>
            <w:r>
              <w:rPr>
                <w:rFonts w:ascii="Arial" w:hAnsi="Arial" w:cs="Arial"/>
              </w:rPr>
              <w:t>.</w:t>
            </w:r>
            <w:r w:rsidRPr="00000C6D">
              <w:rPr>
                <w:rFonts w:ascii="Arial" w:hAnsi="Arial" w:cs="Arial"/>
              </w:rPr>
              <w:t>00 [0</w:t>
            </w:r>
            <w:r>
              <w:rPr>
                <w:rFonts w:ascii="Arial" w:hAnsi="Arial" w:cs="Arial"/>
              </w:rPr>
              <w:t>.</w:t>
            </w:r>
            <w:r w:rsidRPr="00000C6D">
              <w:rPr>
                <w:rFonts w:ascii="Arial" w:hAnsi="Arial" w:cs="Arial"/>
              </w:rPr>
              <w:t>00-0</w:t>
            </w:r>
            <w:r>
              <w:rPr>
                <w:rFonts w:ascii="Arial" w:hAnsi="Arial" w:cs="Arial"/>
              </w:rPr>
              <w:t>.</w:t>
            </w:r>
            <w:r w:rsidRPr="00000C6D">
              <w:rPr>
                <w:rFonts w:ascii="Arial" w:hAnsi="Arial" w:cs="Arial"/>
              </w:rPr>
              <w:t>00]</w:t>
            </w:r>
          </w:p>
        </w:tc>
        <w:tc>
          <w:tcPr>
            <w:tcW w:w="1280" w:type="dxa"/>
            <w:tcBorders>
              <w:top w:val="nil"/>
              <w:left w:val="nil"/>
              <w:bottom w:val="nil"/>
              <w:right w:val="nil"/>
            </w:tcBorders>
            <w:shd w:val="clear" w:color="auto" w:fill="auto"/>
            <w:vAlign w:val="bottom"/>
          </w:tcPr>
          <w:p w14:paraId="46037AB5"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718A0EA5" w14:textId="77777777" w:rsidTr="00766954">
        <w:trPr>
          <w:trHeight w:val="302"/>
        </w:trPr>
        <w:tc>
          <w:tcPr>
            <w:tcW w:w="4680" w:type="dxa"/>
            <w:tcBorders>
              <w:top w:val="nil"/>
              <w:left w:val="nil"/>
              <w:bottom w:val="nil"/>
              <w:right w:val="nil"/>
            </w:tcBorders>
            <w:shd w:val="clear" w:color="auto" w:fill="D0CECE"/>
            <w:vAlign w:val="center"/>
            <w:hideMark/>
          </w:tcPr>
          <w:p w14:paraId="7A40374C" w14:textId="77777777" w:rsidR="00766954" w:rsidRPr="00D17C75" w:rsidRDefault="00766954" w:rsidP="00766954">
            <w:pPr>
              <w:spacing w:after="0" w:line="240" w:lineRule="auto"/>
              <w:textAlignment w:val="baseline"/>
              <w:rPr>
                <w:rFonts w:ascii="Arial" w:eastAsia="Times New Roman" w:hAnsi="Arial" w:cs="Arial"/>
              </w:rPr>
            </w:pPr>
            <w:r w:rsidRPr="00D17C75">
              <w:rPr>
                <w:rFonts w:ascii="Arial" w:eastAsia="Times New Roman" w:hAnsi="Arial" w:cs="Arial"/>
              </w:rPr>
              <w:t>Natural history</w:t>
            </w:r>
          </w:p>
        </w:tc>
        <w:tc>
          <w:tcPr>
            <w:tcW w:w="3400" w:type="dxa"/>
            <w:gridSpan w:val="2"/>
            <w:tcBorders>
              <w:top w:val="nil"/>
              <w:left w:val="nil"/>
              <w:bottom w:val="nil"/>
              <w:right w:val="nil"/>
            </w:tcBorders>
            <w:shd w:val="clear" w:color="auto" w:fill="D0CECE"/>
            <w:vAlign w:val="bottom"/>
            <w:hideMark/>
          </w:tcPr>
          <w:p w14:paraId="0C965BAB"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Both cohorts</w:t>
            </w:r>
          </w:p>
        </w:tc>
        <w:tc>
          <w:tcPr>
            <w:tcW w:w="1280" w:type="dxa"/>
            <w:tcBorders>
              <w:top w:val="nil"/>
              <w:left w:val="nil"/>
              <w:bottom w:val="nil"/>
              <w:right w:val="nil"/>
            </w:tcBorders>
            <w:shd w:val="clear" w:color="auto" w:fill="D0CECE"/>
            <w:vAlign w:val="bottom"/>
            <w:hideMark/>
          </w:tcPr>
          <w:p w14:paraId="7F4768BD" w14:textId="77777777" w:rsidR="00766954" w:rsidRPr="00D17C75" w:rsidRDefault="00766954" w:rsidP="00766954">
            <w:pPr>
              <w:spacing w:after="0" w:line="240" w:lineRule="auto"/>
              <w:jc w:val="center"/>
              <w:textAlignment w:val="baseline"/>
              <w:rPr>
                <w:rFonts w:ascii="Arial" w:eastAsia="Times New Roman" w:hAnsi="Arial" w:cs="Arial"/>
              </w:rPr>
            </w:pPr>
          </w:p>
        </w:tc>
      </w:tr>
      <w:tr w:rsidR="00766954" w:rsidRPr="00D17C75" w14:paraId="1AE070DF" w14:textId="77777777" w:rsidTr="00766954">
        <w:trPr>
          <w:trHeight w:val="302"/>
        </w:trPr>
        <w:tc>
          <w:tcPr>
            <w:tcW w:w="4680" w:type="dxa"/>
            <w:tcBorders>
              <w:top w:val="nil"/>
              <w:left w:val="nil"/>
              <w:bottom w:val="nil"/>
              <w:right w:val="nil"/>
            </w:tcBorders>
            <w:shd w:val="clear" w:color="auto" w:fill="auto"/>
            <w:vAlign w:val="center"/>
            <w:hideMark/>
          </w:tcPr>
          <w:p w14:paraId="5860D709" w14:textId="77777777" w:rsidR="00766954" w:rsidRPr="00D17C75" w:rsidRDefault="00766954" w:rsidP="00766954">
            <w:pPr>
              <w:spacing w:after="0" w:line="240" w:lineRule="auto"/>
              <w:textAlignment w:val="baseline"/>
              <w:rPr>
                <w:rFonts w:ascii="Arial" w:eastAsia="Times New Roman" w:hAnsi="Arial" w:cs="Arial"/>
              </w:rPr>
            </w:pPr>
            <w:r w:rsidRPr="00D17C75">
              <w:rPr>
                <w:rFonts w:ascii="Arial" w:eastAsia="Times New Roman" w:hAnsi="Arial" w:cs="Arial"/>
              </w:rPr>
              <w:t>Probability of non-AIDS-related mortality (range by age), monthly, % </w:t>
            </w:r>
          </w:p>
        </w:tc>
        <w:tc>
          <w:tcPr>
            <w:tcW w:w="3400" w:type="dxa"/>
            <w:gridSpan w:val="2"/>
            <w:tcBorders>
              <w:top w:val="nil"/>
              <w:left w:val="nil"/>
              <w:bottom w:val="nil"/>
              <w:right w:val="nil"/>
            </w:tcBorders>
            <w:shd w:val="clear" w:color="auto" w:fill="auto"/>
            <w:vAlign w:val="center"/>
            <w:hideMark/>
          </w:tcPr>
          <w:p w14:paraId="1626614B"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  </w:t>
            </w:r>
          </w:p>
        </w:tc>
        <w:tc>
          <w:tcPr>
            <w:tcW w:w="1280" w:type="dxa"/>
            <w:tcBorders>
              <w:top w:val="nil"/>
              <w:left w:val="nil"/>
              <w:bottom w:val="nil"/>
              <w:right w:val="nil"/>
            </w:tcBorders>
            <w:shd w:val="clear" w:color="auto" w:fill="auto"/>
            <w:vAlign w:val="center"/>
            <w:hideMark/>
          </w:tcPr>
          <w:p w14:paraId="596F38BC" w14:textId="77777777" w:rsidR="00766954" w:rsidRPr="00D17C75" w:rsidRDefault="00766954" w:rsidP="00766954">
            <w:pPr>
              <w:spacing w:after="0" w:line="240" w:lineRule="auto"/>
              <w:jc w:val="center"/>
              <w:textAlignment w:val="baseline"/>
              <w:rPr>
                <w:rFonts w:ascii="Arial" w:eastAsia="Times New Roman" w:hAnsi="Arial" w:cs="Arial"/>
              </w:rPr>
            </w:pPr>
            <w:r w:rsidRPr="00783480">
              <w:rPr>
                <w:rFonts w:ascii="Arial" w:hAnsi="Arial" w:cs="Arial"/>
                <w:szCs w:val="24"/>
                <w:vertAlign w:val="superscript"/>
              </w:rPr>
              <w:t>6,7</w:t>
            </w:r>
          </w:p>
        </w:tc>
      </w:tr>
      <w:tr w:rsidR="00766954" w:rsidRPr="00D17C75" w14:paraId="6E539085" w14:textId="77777777" w:rsidTr="00766954">
        <w:trPr>
          <w:trHeight w:val="302"/>
        </w:trPr>
        <w:tc>
          <w:tcPr>
            <w:tcW w:w="4680" w:type="dxa"/>
            <w:tcBorders>
              <w:top w:val="nil"/>
              <w:left w:val="nil"/>
              <w:bottom w:val="nil"/>
              <w:right w:val="nil"/>
            </w:tcBorders>
            <w:shd w:val="clear" w:color="auto" w:fill="auto"/>
            <w:vAlign w:val="center"/>
            <w:hideMark/>
          </w:tcPr>
          <w:p w14:paraId="2F56D60E" w14:textId="77777777" w:rsidR="00766954" w:rsidRPr="00D17C75" w:rsidRDefault="00766954" w:rsidP="00766954">
            <w:pPr>
              <w:spacing w:after="0" w:line="240" w:lineRule="auto"/>
              <w:ind w:left="259"/>
              <w:textAlignment w:val="baseline"/>
              <w:rPr>
                <w:rFonts w:ascii="Arial" w:eastAsia="Times New Roman" w:hAnsi="Arial" w:cs="Arial"/>
              </w:rPr>
            </w:pPr>
            <w:r w:rsidRPr="00D17C75">
              <w:rPr>
                <w:rFonts w:ascii="Arial" w:eastAsia="Times New Roman" w:hAnsi="Arial" w:cs="Arial"/>
              </w:rPr>
              <w:t>≤ 14 years</w:t>
            </w:r>
          </w:p>
        </w:tc>
        <w:tc>
          <w:tcPr>
            <w:tcW w:w="3400" w:type="dxa"/>
            <w:gridSpan w:val="2"/>
            <w:tcBorders>
              <w:top w:val="nil"/>
              <w:left w:val="nil"/>
              <w:bottom w:val="nil"/>
              <w:right w:val="nil"/>
            </w:tcBorders>
            <w:shd w:val="clear" w:color="auto" w:fill="auto"/>
            <w:vAlign w:val="center"/>
            <w:hideMark/>
          </w:tcPr>
          <w:p w14:paraId="315EB605"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0</w:t>
            </w:r>
            <w:r>
              <w:rPr>
                <w:rFonts w:ascii="Arial" w:eastAsia="Times New Roman" w:hAnsi="Arial" w:cs="Arial"/>
              </w:rPr>
              <w:t>.</w:t>
            </w:r>
            <w:r w:rsidRPr="00D17C75">
              <w:rPr>
                <w:rFonts w:ascii="Arial" w:eastAsia="Times New Roman" w:hAnsi="Arial" w:cs="Arial"/>
              </w:rPr>
              <w:t>003-0</w:t>
            </w:r>
            <w:r>
              <w:rPr>
                <w:rFonts w:ascii="Arial" w:eastAsia="Times New Roman" w:hAnsi="Arial" w:cs="Arial"/>
              </w:rPr>
              <w:t>.</w:t>
            </w:r>
            <w:r w:rsidRPr="00D17C75">
              <w:rPr>
                <w:rFonts w:ascii="Arial" w:eastAsia="Times New Roman" w:hAnsi="Arial" w:cs="Arial"/>
              </w:rPr>
              <w:t>281</w:t>
            </w:r>
          </w:p>
        </w:tc>
        <w:tc>
          <w:tcPr>
            <w:tcW w:w="1280" w:type="dxa"/>
            <w:tcBorders>
              <w:top w:val="nil"/>
              <w:left w:val="nil"/>
              <w:bottom w:val="nil"/>
              <w:right w:val="nil"/>
            </w:tcBorders>
            <w:shd w:val="clear" w:color="auto" w:fill="auto"/>
            <w:vAlign w:val="center"/>
            <w:hideMark/>
          </w:tcPr>
          <w:p w14:paraId="1979BCFA"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 </w:t>
            </w:r>
          </w:p>
        </w:tc>
      </w:tr>
      <w:tr w:rsidR="00766954" w:rsidRPr="00D17C75" w14:paraId="6676E9E4" w14:textId="77777777" w:rsidTr="00766954">
        <w:trPr>
          <w:trHeight w:val="302"/>
        </w:trPr>
        <w:tc>
          <w:tcPr>
            <w:tcW w:w="4680" w:type="dxa"/>
            <w:tcBorders>
              <w:top w:val="nil"/>
              <w:left w:val="nil"/>
              <w:bottom w:val="nil"/>
              <w:right w:val="nil"/>
            </w:tcBorders>
            <w:shd w:val="clear" w:color="auto" w:fill="auto"/>
            <w:vAlign w:val="center"/>
            <w:hideMark/>
          </w:tcPr>
          <w:p w14:paraId="16DC2605" w14:textId="77777777" w:rsidR="00766954" w:rsidRPr="00D17C75" w:rsidRDefault="00766954" w:rsidP="00766954">
            <w:pPr>
              <w:spacing w:after="0" w:line="240" w:lineRule="auto"/>
              <w:ind w:left="259"/>
              <w:textAlignment w:val="baseline"/>
              <w:rPr>
                <w:rFonts w:ascii="Arial" w:eastAsia="Times New Roman" w:hAnsi="Arial" w:cs="Arial"/>
              </w:rPr>
            </w:pPr>
            <w:r w:rsidRPr="00D17C75">
              <w:rPr>
                <w:rFonts w:ascii="Arial" w:eastAsia="Times New Roman" w:hAnsi="Arial" w:cs="Arial"/>
              </w:rPr>
              <w:t>15-24 years</w:t>
            </w:r>
          </w:p>
        </w:tc>
        <w:tc>
          <w:tcPr>
            <w:tcW w:w="3400" w:type="dxa"/>
            <w:gridSpan w:val="2"/>
            <w:tcBorders>
              <w:top w:val="nil"/>
              <w:left w:val="nil"/>
              <w:bottom w:val="nil"/>
              <w:right w:val="nil"/>
            </w:tcBorders>
            <w:shd w:val="clear" w:color="auto" w:fill="auto"/>
            <w:vAlign w:val="center"/>
            <w:hideMark/>
          </w:tcPr>
          <w:p w14:paraId="16AB5048"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0</w:t>
            </w:r>
            <w:r>
              <w:rPr>
                <w:rFonts w:ascii="Arial" w:eastAsia="Times New Roman" w:hAnsi="Arial" w:cs="Arial"/>
              </w:rPr>
              <w:t>.</w:t>
            </w:r>
            <w:r w:rsidRPr="00D17C75">
              <w:rPr>
                <w:rFonts w:ascii="Arial" w:eastAsia="Times New Roman" w:hAnsi="Arial" w:cs="Arial"/>
              </w:rPr>
              <w:t>005-0</w:t>
            </w:r>
            <w:r>
              <w:rPr>
                <w:rFonts w:ascii="Arial" w:eastAsia="Times New Roman" w:hAnsi="Arial" w:cs="Arial"/>
              </w:rPr>
              <w:t>.</w:t>
            </w:r>
            <w:r w:rsidRPr="00D17C75">
              <w:rPr>
                <w:rFonts w:ascii="Arial" w:eastAsia="Times New Roman" w:hAnsi="Arial" w:cs="Arial"/>
              </w:rPr>
              <w:t>014</w:t>
            </w:r>
          </w:p>
        </w:tc>
        <w:tc>
          <w:tcPr>
            <w:tcW w:w="1280" w:type="dxa"/>
            <w:tcBorders>
              <w:top w:val="nil"/>
              <w:left w:val="nil"/>
              <w:bottom w:val="nil"/>
              <w:right w:val="nil"/>
            </w:tcBorders>
            <w:shd w:val="clear" w:color="auto" w:fill="auto"/>
            <w:vAlign w:val="center"/>
            <w:hideMark/>
          </w:tcPr>
          <w:p w14:paraId="4533920E"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 </w:t>
            </w:r>
          </w:p>
        </w:tc>
      </w:tr>
      <w:tr w:rsidR="00766954" w:rsidRPr="00D17C75" w14:paraId="5FC95755" w14:textId="77777777" w:rsidTr="00766954">
        <w:trPr>
          <w:trHeight w:val="302"/>
        </w:trPr>
        <w:tc>
          <w:tcPr>
            <w:tcW w:w="4680" w:type="dxa"/>
            <w:tcBorders>
              <w:top w:val="nil"/>
              <w:left w:val="nil"/>
              <w:bottom w:val="nil"/>
              <w:right w:val="nil"/>
            </w:tcBorders>
            <w:shd w:val="clear" w:color="auto" w:fill="auto"/>
            <w:vAlign w:val="center"/>
            <w:hideMark/>
          </w:tcPr>
          <w:p w14:paraId="7AF7C29D" w14:textId="77777777" w:rsidR="00766954" w:rsidRPr="00D17C75" w:rsidRDefault="00766954" w:rsidP="00766954">
            <w:pPr>
              <w:spacing w:after="0" w:line="240" w:lineRule="auto"/>
              <w:ind w:left="259"/>
              <w:textAlignment w:val="baseline"/>
              <w:rPr>
                <w:rFonts w:ascii="Arial" w:eastAsia="Times New Roman" w:hAnsi="Arial" w:cs="Arial"/>
              </w:rPr>
            </w:pPr>
            <w:r w:rsidRPr="00D17C75">
              <w:rPr>
                <w:rFonts w:ascii="Arial" w:eastAsia="Times New Roman" w:hAnsi="Arial" w:cs="Arial"/>
              </w:rPr>
              <w:t>25-39 years</w:t>
            </w:r>
          </w:p>
        </w:tc>
        <w:tc>
          <w:tcPr>
            <w:tcW w:w="3400" w:type="dxa"/>
            <w:gridSpan w:val="2"/>
            <w:tcBorders>
              <w:top w:val="nil"/>
              <w:left w:val="nil"/>
              <w:bottom w:val="nil"/>
              <w:right w:val="nil"/>
            </w:tcBorders>
            <w:shd w:val="clear" w:color="auto" w:fill="auto"/>
            <w:vAlign w:val="center"/>
            <w:hideMark/>
          </w:tcPr>
          <w:p w14:paraId="0DF20BBB"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0</w:t>
            </w:r>
            <w:r>
              <w:rPr>
                <w:rFonts w:ascii="Arial" w:eastAsia="Times New Roman" w:hAnsi="Arial" w:cs="Arial"/>
              </w:rPr>
              <w:t>.</w:t>
            </w:r>
            <w:r w:rsidRPr="00D17C75">
              <w:rPr>
                <w:rFonts w:ascii="Arial" w:eastAsia="Times New Roman" w:hAnsi="Arial" w:cs="Arial"/>
              </w:rPr>
              <w:t>009-0</w:t>
            </w:r>
            <w:r>
              <w:rPr>
                <w:rFonts w:ascii="Arial" w:eastAsia="Times New Roman" w:hAnsi="Arial" w:cs="Arial"/>
              </w:rPr>
              <w:t>.</w:t>
            </w:r>
            <w:r w:rsidRPr="00D17C75">
              <w:rPr>
                <w:rFonts w:ascii="Arial" w:eastAsia="Times New Roman" w:hAnsi="Arial" w:cs="Arial"/>
              </w:rPr>
              <w:t>020</w:t>
            </w:r>
          </w:p>
        </w:tc>
        <w:tc>
          <w:tcPr>
            <w:tcW w:w="1280" w:type="dxa"/>
            <w:tcBorders>
              <w:top w:val="nil"/>
              <w:left w:val="nil"/>
              <w:bottom w:val="nil"/>
              <w:right w:val="nil"/>
            </w:tcBorders>
            <w:shd w:val="clear" w:color="auto" w:fill="auto"/>
            <w:vAlign w:val="center"/>
            <w:hideMark/>
          </w:tcPr>
          <w:p w14:paraId="19B8C0CE"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 </w:t>
            </w:r>
          </w:p>
        </w:tc>
      </w:tr>
      <w:tr w:rsidR="00766954" w:rsidRPr="00D17C75" w14:paraId="01E70FBD" w14:textId="77777777" w:rsidTr="00766954">
        <w:trPr>
          <w:trHeight w:val="302"/>
        </w:trPr>
        <w:tc>
          <w:tcPr>
            <w:tcW w:w="4680" w:type="dxa"/>
            <w:tcBorders>
              <w:top w:val="nil"/>
              <w:left w:val="nil"/>
              <w:bottom w:val="nil"/>
              <w:right w:val="nil"/>
            </w:tcBorders>
            <w:shd w:val="clear" w:color="auto" w:fill="auto"/>
            <w:vAlign w:val="center"/>
            <w:hideMark/>
          </w:tcPr>
          <w:p w14:paraId="4A283012" w14:textId="77777777" w:rsidR="00766954" w:rsidRPr="00D17C75" w:rsidRDefault="00766954" w:rsidP="00766954">
            <w:pPr>
              <w:spacing w:after="0" w:line="240" w:lineRule="auto"/>
              <w:ind w:left="259"/>
              <w:textAlignment w:val="baseline"/>
              <w:rPr>
                <w:rFonts w:ascii="Arial" w:eastAsia="Times New Roman" w:hAnsi="Arial" w:cs="Arial"/>
              </w:rPr>
            </w:pPr>
            <w:r w:rsidRPr="00D17C75">
              <w:rPr>
                <w:rFonts w:ascii="Arial" w:eastAsia="Times New Roman" w:hAnsi="Arial" w:cs="Arial"/>
              </w:rPr>
              <w:t>40-49 years</w:t>
            </w:r>
          </w:p>
        </w:tc>
        <w:tc>
          <w:tcPr>
            <w:tcW w:w="3400" w:type="dxa"/>
            <w:gridSpan w:val="2"/>
            <w:tcBorders>
              <w:top w:val="nil"/>
              <w:left w:val="nil"/>
              <w:bottom w:val="nil"/>
              <w:right w:val="nil"/>
            </w:tcBorders>
            <w:shd w:val="clear" w:color="auto" w:fill="auto"/>
            <w:vAlign w:val="center"/>
            <w:hideMark/>
          </w:tcPr>
          <w:p w14:paraId="02C8F45D"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0</w:t>
            </w:r>
            <w:r>
              <w:rPr>
                <w:rFonts w:ascii="Arial" w:eastAsia="Times New Roman" w:hAnsi="Arial" w:cs="Arial"/>
              </w:rPr>
              <w:t>.</w:t>
            </w:r>
            <w:r w:rsidRPr="00D17C75">
              <w:rPr>
                <w:rFonts w:ascii="Arial" w:eastAsia="Times New Roman" w:hAnsi="Arial" w:cs="Arial"/>
              </w:rPr>
              <w:t>020-0</w:t>
            </w:r>
            <w:r>
              <w:rPr>
                <w:rFonts w:ascii="Arial" w:eastAsia="Times New Roman" w:hAnsi="Arial" w:cs="Arial"/>
              </w:rPr>
              <w:t>.</w:t>
            </w:r>
            <w:r w:rsidRPr="00D17C75">
              <w:rPr>
                <w:rFonts w:ascii="Arial" w:eastAsia="Times New Roman" w:hAnsi="Arial" w:cs="Arial"/>
              </w:rPr>
              <w:t>046</w:t>
            </w:r>
          </w:p>
        </w:tc>
        <w:tc>
          <w:tcPr>
            <w:tcW w:w="1280" w:type="dxa"/>
            <w:tcBorders>
              <w:top w:val="nil"/>
              <w:left w:val="nil"/>
              <w:bottom w:val="nil"/>
              <w:right w:val="nil"/>
            </w:tcBorders>
            <w:shd w:val="clear" w:color="auto" w:fill="auto"/>
            <w:vAlign w:val="center"/>
            <w:hideMark/>
          </w:tcPr>
          <w:p w14:paraId="725354BF"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 </w:t>
            </w:r>
          </w:p>
        </w:tc>
      </w:tr>
      <w:tr w:rsidR="00766954" w:rsidRPr="00D17C75" w14:paraId="327E23F1" w14:textId="77777777" w:rsidTr="00766954">
        <w:trPr>
          <w:trHeight w:val="302"/>
        </w:trPr>
        <w:tc>
          <w:tcPr>
            <w:tcW w:w="4680" w:type="dxa"/>
            <w:tcBorders>
              <w:top w:val="nil"/>
              <w:left w:val="nil"/>
              <w:bottom w:val="nil"/>
              <w:right w:val="nil"/>
            </w:tcBorders>
            <w:shd w:val="clear" w:color="auto" w:fill="auto"/>
            <w:vAlign w:val="center"/>
            <w:hideMark/>
          </w:tcPr>
          <w:p w14:paraId="185382E1" w14:textId="77777777" w:rsidR="00766954" w:rsidRPr="00D17C75" w:rsidRDefault="00766954" w:rsidP="00766954">
            <w:pPr>
              <w:spacing w:after="0" w:line="240" w:lineRule="auto"/>
              <w:ind w:left="259"/>
              <w:textAlignment w:val="baseline"/>
              <w:rPr>
                <w:rFonts w:ascii="Arial" w:eastAsia="Times New Roman" w:hAnsi="Arial" w:cs="Arial"/>
              </w:rPr>
            </w:pPr>
            <w:r w:rsidRPr="00D17C75">
              <w:rPr>
                <w:rFonts w:ascii="Arial" w:eastAsia="Times New Roman" w:hAnsi="Arial" w:cs="Arial"/>
              </w:rPr>
              <w:t>50-59 years</w:t>
            </w:r>
          </w:p>
        </w:tc>
        <w:tc>
          <w:tcPr>
            <w:tcW w:w="3400" w:type="dxa"/>
            <w:gridSpan w:val="2"/>
            <w:tcBorders>
              <w:top w:val="nil"/>
              <w:left w:val="nil"/>
              <w:bottom w:val="nil"/>
              <w:right w:val="nil"/>
            </w:tcBorders>
            <w:shd w:val="clear" w:color="auto" w:fill="auto"/>
            <w:vAlign w:val="center"/>
            <w:hideMark/>
          </w:tcPr>
          <w:p w14:paraId="56D0B493"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0</w:t>
            </w:r>
            <w:r>
              <w:rPr>
                <w:rFonts w:ascii="Arial" w:eastAsia="Times New Roman" w:hAnsi="Arial" w:cs="Arial"/>
              </w:rPr>
              <w:t>.</w:t>
            </w:r>
            <w:r w:rsidRPr="00D17C75">
              <w:rPr>
                <w:rFonts w:ascii="Arial" w:eastAsia="Times New Roman" w:hAnsi="Arial" w:cs="Arial"/>
              </w:rPr>
              <w:t>046-0</w:t>
            </w:r>
            <w:r>
              <w:rPr>
                <w:rFonts w:ascii="Arial" w:eastAsia="Times New Roman" w:hAnsi="Arial" w:cs="Arial"/>
              </w:rPr>
              <w:t>.</w:t>
            </w:r>
            <w:r w:rsidRPr="00D17C75">
              <w:rPr>
                <w:rFonts w:ascii="Arial" w:eastAsia="Times New Roman" w:hAnsi="Arial" w:cs="Arial"/>
              </w:rPr>
              <w:t>118</w:t>
            </w:r>
          </w:p>
        </w:tc>
        <w:tc>
          <w:tcPr>
            <w:tcW w:w="1280" w:type="dxa"/>
            <w:tcBorders>
              <w:top w:val="nil"/>
              <w:left w:val="nil"/>
              <w:bottom w:val="nil"/>
              <w:right w:val="nil"/>
            </w:tcBorders>
            <w:shd w:val="clear" w:color="auto" w:fill="auto"/>
            <w:vAlign w:val="center"/>
            <w:hideMark/>
          </w:tcPr>
          <w:p w14:paraId="1FAC5D25"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 </w:t>
            </w:r>
          </w:p>
        </w:tc>
      </w:tr>
      <w:tr w:rsidR="00766954" w:rsidRPr="00D17C75" w14:paraId="3842F68F" w14:textId="77777777" w:rsidTr="00766954">
        <w:trPr>
          <w:trHeight w:val="302"/>
        </w:trPr>
        <w:tc>
          <w:tcPr>
            <w:tcW w:w="4680" w:type="dxa"/>
            <w:tcBorders>
              <w:top w:val="nil"/>
              <w:left w:val="nil"/>
              <w:bottom w:val="nil"/>
              <w:right w:val="nil"/>
            </w:tcBorders>
            <w:shd w:val="clear" w:color="auto" w:fill="auto"/>
            <w:vAlign w:val="center"/>
            <w:hideMark/>
          </w:tcPr>
          <w:p w14:paraId="2C35A3AD" w14:textId="77777777" w:rsidR="00766954" w:rsidRPr="00D17C75" w:rsidRDefault="00766954" w:rsidP="00766954">
            <w:pPr>
              <w:spacing w:after="0" w:line="240" w:lineRule="auto"/>
              <w:ind w:left="259"/>
              <w:textAlignment w:val="baseline"/>
              <w:rPr>
                <w:rFonts w:ascii="Arial" w:eastAsia="Times New Roman" w:hAnsi="Arial" w:cs="Arial"/>
              </w:rPr>
            </w:pPr>
            <w:r w:rsidRPr="00D17C75">
              <w:rPr>
                <w:rFonts w:ascii="Arial" w:eastAsia="Times New Roman" w:hAnsi="Arial" w:cs="Arial"/>
              </w:rPr>
              <w:t>≥ 60 years</w:t>
            </w:r>
          </w:p>
        </w:tc>
        <w:tc>
          <w:tcPr>
            <w:tcW w:w="3400" w:type="dxa"/>
            <w:gridSpan w:val="2"/>
            <w:tcBorders>
              <w:top w:val="nil"/>
              <w:left w:val="nil"/>
              <w:bottom w:val="nil"/>
              <w:right w:val="nil"/>
            </w:tcBorders>
            <w:shd w:val="clear" w:color="auto" w:fill="auto"/>
            <w:vAlign w:val="center"/>
            <w:hideMark/>
          </w:tcPr>
          <w:p w14:paraId="20D4F67F"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0</w:t>
            </w:r>
            <w:r>
              <w:rPr>
                <w:rFonts w:ascii="Arial" w:eastAsia="Times New Roman" w:hAnsi="Arial" w:cs="Arial"/>
              </w:rPr>
              <w:t>.</w:t>
            </w:r>
            <w:r w:rsidRPr="00D17C75">
              <w:rPr>
                <w:rFonts w:ascii="Arial" w:eastAsia="Times New Roman" w:hAnsi="Arial" w:cs="Arial"/>
              </w:rPr>
              <w:t>114-2</w:t>
            </w:r>
            <w:r>
              <w:rPr>
                <w:rFonts w:ascii="Arial" w:eastAsia="Times New Roman" w:hAnsi="Arial" w:cs="Arial"/>
              </w:rPr>
              <w:t>.</w:t>
            </w:r>
            <w:r w:rsidRPr="00D17C75">
              <w:rPr>
                <w:rFonts w:ascii="Arial" w:eastAsia="Times New Roman" w:hAnsi="Arial" w:cs="Arial"/>
              </w:rPr>
              <w:t>096</w:t>
            </w:r>
          </w:p>
        </w:tc>
        <w:tc>
          <w:tcPr>
            <w:tcW w:w="1280" w:type="dxa"/>
            <w:tcBorders>
              <w:top w:val="nil"/>
              <w:left w:val="nil"/>
              <w:bottom w:val="nil"/>
              <w:right w:val="nil"/>
            </w:tcBorders>
            <w:shd w:val="clear" w:color="auto" w:fill="auto"/>
            <w:vAlign w:val="center"/>
            <w:hideMark/>
          </w:tcPr>
          <w:p w14:paraId="25012707"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 </w:t>
            </w:r>
          </w:p>
        </w:tc>
      </w:tr>
      <w:tr w:rsidR="00766954" w:rsidRPr="00D17C75" w14:paraId="53699F7A" w14:textId="77777777" w:rsidTr="00766954">
        <w:trPr>
          <w:trHeight w:val="510"/>
        </w:trPr>
        <w:tc>
          <w:tcPr>
            <w:tcW w:w="4680" w:type="dxa"/>
            <w:tcBorders>
              <w:top w:val="nil"/>
              <w:left w:val="nil"/>
              <w:bottom w:val="nil"/>
              <w:right w:val="nil"/>
            </w:tcBorders>
            <w:shd w:val="clear" w:color="auto" w:fill="auto"/>
            <w:vAlign w:val="center"/>
            <w:hideMark/>
          </w:tcPr>
          <w:p w14:paraId="7BF99C92" w14:textId="77777777" w:rsidR="00766954" w:rsidRPr="00D17C75" w:rsidRDefault="00766954" w:rsidP="00766954">
            <w:pPr>
              <w:spacing w:after="0" w:line="240" w:lineRule="auto"/>
              <w:textAlignment w:val="baseline"/>
              <w:rPr>
                <w:rFonts w:ascii="Arial" w:eastAsia="Times New Roman" w:hAnsi="Arial" w:cs="Arial"/>
              </w:rPr>
            </w:pPr>
            <w:r w:rsidRPr="00D17C75">
              <w:rPr>
                <w:rFonts w:ascii="Arial" w:eastAsia="Times New Roman" w:hAnsi="Arial" w:cs="Arial"/>
              </w:rPr>
              <w:t>Probability of AIDS-related mortality off ART (range by CD4 count and history of prior OI), monthly, %</w:t>
            </w:r>
          </w:p>
        </w:tc>
        <w:tc>
          <w:tcPr>
            <w:tcW w:w="3400" w:type="dxa"/>
            <w:gridSpan w:val="2"/>
            <w:tcBorders>
              <w:top w:val="nil"/>
              <w:left w:val="nil"/>
              <w:bottom w:val="nil"/>
              <w:right w:val="nil"/>
            </w:tcBorders>
            <w:shd w:val="clear" w:color="auto" w:fill="auto"/>
            <w:vAlign w:val="center"/>
            <w:hideMark/>
          </w:tcPr>
          <w:p w14:paraId="31F877F7"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0</w:t>
            </w:r>
            <w:r>
              <w:rPr>
                <w:rFonts w:ascii="Arial" w:eastAsia="Times New Roman" w:hAnsi="Arial" w:cs="Arial"/>
              </w:rPr>
              <w:t>.</w:t>
            </w:r>
            <w:r w:rsidRPr="00D17C75">
              <w:rPr>
                <w:rFonts w:ascii="Arial" w:eastAsia="Times New Roman" w:hAnsi="Arial" w:cs="Arial"/>
              </w:rPr>
              <w:t>035-1</w:t>
            </w:r>
            <w:r>
              <w:rPr>
                <w:rFonts w:ascii="Arial" w:eastAsia="Times New Roman" w:hAnsi="Arial" w:cs="Arial"/>
              </w:rPr>
              <w:t>.</w:t>
            </w:r>
            <w:r w:rsidRPr="00D17C75">
              <w:rPr>
                <w:rFonts w:ascii="Arial" w:eastAsia="Times New Roman" w:hAnsi="Arial" w:cs="Arial"/>
              </w:rPr>
              <w:t>088</w:t>
            </w:r>
          </w:p>
        </w:tc>
        <w:tc>
          <w:tcPr>
            <w:tcW w:w="1280" w:type="dxa"/>
            <w:tcBorders>
              <w:top w:val="nil"/>
              <w:left w:val="nil"/>
              <w:bottom w:val="nil"/>
              <w:right w:val="nil"/>
            </w:tcBorders>
            <w:shd w:val="clear" w:color="auto" w:fill="auto"/>
            <w:vAlign w:val="center"/>
            <w:hideMark/>
          </w:tcPr>
          <w:p w14:paraId="241EFA00"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 xml:space="preserve">BCPP, </w:t>
            </w:r>
            <w:r w:rsidRPr="00783480">
              <w:rPr>
                <w:rFonts w:ascii="Arial" w:hAnsi="Arial" w:cs="Arial"/>
                <w:szCs w:val="24"/>
                <w:vertAlign w:val="superscript"/>
              </w:rPr>
              <w:t>8</w:t>
            </w:r>
          </w:p>
        </w:tc>
      </w:tr>
      <w:tr w:rsidR="00766954" w:rsidRPr="00D17C75" w14:paraId="06724A58" w14:textId="77777777" w:rsidTr="00766954">
        <w:trPr>
          <w:trHeight w:val="504"/>
        </w:trPr>
        <w:tc>
          <w:tcPr>
            <w:tcW w:w="4680" w:type="dxa"/>
            <w:tcBorders>
              <w:top w:val="nil"/>
              <w:left w:val="nil"/>
              <w:bottom w:val="single" w:sz="6" w:space="0" w:color="auto"/>
              <w:right w:val="nil"/>
            </w:tcBorders>
            <w:shd w:val="clear" w:color="auto" w:fill="auto"/>
            <w:vAlign w:val="center"/>
            <w:hideMark/>
          </w:tcPr>
          <w:p w14:paraId="1617DE1E" w14:textId="77777777" w:rsidR="00766954" w:rsidRPr="00D17C75" w:rsidRDefault="00766954" w:rsidP="00766954">
            <w:pPr>
              <w:spacing w:after="0" w:line="240" w:lineRule="auto"/>
              <w:textAlignment w:val="baseline"/>
              <w:rPr>
                <w:rFonts w:ascii="Arial" w:eastAsia="Times New Roman" w:hAnsi="Arial" w:cs="Arial"/>
              </w:rPr>
            </w:pPr>
            <w:r w:rsidRPr="00D17C75">
              <w:rPr>
                <w:rFonts w:ascii="Arial" w:eastAsia="Times New Roman" w:hAnsi="Arial" w:cs="Arial"/>
              </w:rPr>
              <w:t>Probability of AIDS-related mortality on ART (range by CD4 count and history of prior OI), monthly, %</w:t>
            </w:r>
          </w:p>
        </w:tc>
        <w:tc>
          <w:tcPr>
            <w:tcW w:w="3400" w:type="dxa"/>
            <w:gridSpan w:val="2"/>
            <w:tcBorders>
              <w:top w:val="nil"/>
              <w:left w:val="nil"/>
              <w:bottom w:val="single" w:sz="6" w:space="0" w:color="auto"/>
              <w:right w:val="nil"/>
            </w:tcBorders>
            <w:shd w:val="clear" w:color="auto" w:fill="auto"/>
            <w:vAlign w:val="center"/>
            <w:hideMark/>
          </w:tcPr>
          <w:p w14:paraId="2CB0F3B9"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0</w:t>
            </w:r>
            <w:r>
              <w:rPr>
                <w:rFonts w:ascii="Arial" w:eastAsia="Times New Roman" w:hAnsi="Arial" w:cs="Arial"/>
              </w:rPr>
              <w:t>.</w:t>
            </w:r>
            <w:r w:rsidRPr="00D17C75">
              <w:rPr>
                <w:rFonts w:ascii="Arial" w:eastAsia="Times New Roman" w:hAnsi="Arial" w:cs="Arial"/>
              </w:rPr>
              <w:t>001-0</w:t>
            </w:r>
            <w:r>
              <w:rPr>
                <w:rFonts w:ascii="Arial" w:eastAsia="Times New Roman" w:hAnsi="Arial" w:cs="Arial"/>
              </w:rPr>
              <w:t>.</w:t>
            </w:r>
            <w:r w:rsidRPr="00D17C75">
              <w:rPr>
                <w:rFonts w:ascii="Arial" w:eastAsia="Times New Roman" w:hAnsi="Arial" w:cs="Arial"/>
              </w:rPr>
              <w:t>036</w:t>
            </w:r>
          </w:p>
        </w:tc>
        <w:tc>
          <w:tcPr>
            <w:tcW w:w="1280" w:type="dxa"/>
            <w:tcBorders>
              <w:top w:val="nil"/>
              <w:left w:val="nil"/>
              <w:bottom w:val="single" w:sz="6" w:space="0" w:color="auto"/>
              <w:right w:val="nil"/>
            </w:tcBorders>
            <w:shd w:val="clear" w:color="auto" w:fill="auto"/>
            <w:vAlign w:val="center"/>
            <w:hideMark/>
          </w:tcPr>
          <w:p w14:paraId="1B82DD58" w14:textId="77777777" w:rsidR="00766954" w:rsidRPr="00D17C75" w:rsidRDefault="00766954" w:rsidP="00766954">
            <w:pPr>
              <w:spacing w:after="0" w:line="240" w:lineRule="auto"/>
              <w:jc w:val="center"/>
              <w:textAlignment w:val="baseline"/>
              <w:rPr>
                <w:rFonts w:ascii="Arial" w:eastAsia="Times New Roman" w:hAnsi="Arial" w:cs="Arial"/>
              </w:rPr>
            </w:pPr>
            <w:r w:rsidRPr="00D17C75">
              <w:rPr>
                <w:rFonts w:ascii="Arial" w:eastAsia="Times New Roman" w:hAnsi="Arial" w:cs="Arial"/>
              </w:rPr>
              <w:t>BCPP, </w:t>
            </w:r>
            <w:r w:rsidRPr="00783480">
              <w:rPr>
                <w:rFonts w:ascii="Arial" w:hAnsi="Arial" w:cs="Arial"/>
                <w:szCs w:val="24"/>
                <w:vertAlign w:val="superscript"/>
              </w:rPr>
              <w:t>8</w:t>
            </w:r>
          </w:p>
        </w:tc>
      </w:tr>
    </w:tbl>
    <w:p w14:paraId="0DF9C082" w14:textId="77777777" w:rsidR="00766954" w:rsidRPr="00352225" w:rsidRDefault="00766954" w:rsidP="00766954">
      <w:pPr>
        <w:spacing w:after="240" w:line="240" w:lineRule="auto"/>
        <w:rPr>
          <w:rFonts w:ascii="Arial" w:hAnsi="Arial" w:cs="Arial"/>
        </w:rPr>
      </w:pPr>
      <w:r w:rsidRPr="00D17C75">
        <w:rPr>
          <w:rFonts w:ascii="Arial" w:hAnsi="Arial" w:cs="Arial"/>
          <w:b/>
          <w:bCs/>
        </w:rPr>
        <w:t xml:space="preserve">Table S1. </w:t>
      </w:r>
      <w:r w:rsidRPr="00352225">
        <w:rPr>
          <w:rFonts w:ascii="Arial" w:hAnsi="Arial" w:cs="Arial"/>
        </w:rPr>
        <w:t>Additional base case parameters for the CEPAC analysis</w:t>
      </w:r>
    </w:p>
    <w:p w14:paraId="7316A6C1" w14:textId="77777777" w:rsidR="00766954" w:rsidRPr="00BF1658" w:rsidRDefault="00766954" w:rsidP="00766954">
      <w:pPr>
        <w:spacing w:after="0" w:line="240" w:lineRule="auto"/>
        <w:textAlignment w:val="baseline"/>
        <w:rPr>
          <w:rFonts w:ascii="Arial" w:eastAsia="Times New Roman" w:hAnsi="Arial" w:cs="Arial"/>
        </w:rPr>
      </w:pPr>
      <w:r w:rsidRPr="003C1E08">
        <w:rPr>
          <w:rFonts w:ascii="Arial" w:eastAsia="Times New Roman" w:hAnsi="Arial" w:cs="Arial"/>
          <w:b/>
          <w:bCs/>
        </w:rPr>
        <w:t>BCPP</w:t>
      </w:r>
      <w:r w:rsidRPr="00BF1658">
        <w:rPr>
          <w:rFonts w:ascii="Arial" w:eastAsia="Times New Roman" w:hAnsi="Arial" w:cs="Arial"/>
        </w:rPr>
        <w:t xml:space="preserve">, Botswana Combination Prevention Project; </w:t>
      </w:r>
      <w:r w:rsidRPr="003C1E08">
        <w:rPr>
          <w:rFonts w:ascii="Arial" w:eastAsia="Times New Roman" w:hAnsi="Arial" w:cs="Arial"/>
          <w:b/>
          <w:bCs/>
        </w:rPr>
        <w:t>PY</w:t>
      </w:r>
      <w:r w:rsidRPr="00BF1658">
        <w:rPr>
          <w:rFonts w:ascii="Arial" w:eastAsia="Times New Roman" w:hAnsi="Arial" w:cs="Arial"/>
        </w:rPr>
        <w:t xml:space="preserve">, person years; </w:t>
      </w:r>
      <w:r w:rsidRPr="003C1E08">
        <w:rPr>
          <w:rFonts w:ascii="Arial" w:eastAsia="Times New Roman" w:hAnsi="Arial" w:cs="Arial"/>
          <w:b/>
          <w:bCs/>
        </w:rPr>
        <w:t>ART</w:t>
      </w:r>
      <w:r w:rsidRPr="00BF1658">
        <w:rPr>
          <w:rFonts w:ascii="Arial" w:eastAsia="Times New Roman" w:hAnsi="Arial" w:cs="Arial"/>
        </w:rPr>
        <w:t>, antiretroviral therapy; </w:t>
      </w:r>
      <w:r w:rsidRPr="003C1E08">
        <w:rPr>
          <w:rFonts w:ascii="Arial" w:eastAsia="Times New Roman" w:hAnsi="Arial" w:cs="Arial"/>
          <w:b/>
          <w:bCs/>
        </w:rPr>
        <w:t>OI</w:t>
      </w:r>
      <w:r w:rsidRPr="00BF1658">
        <w:rPr>
          <w:rFonts w:ascii="Arial" w:eastAsia="Times New Roman" w:hAnsi="Arial" w:cs="Arial"/>
        </w:rPr>
        <w:t>, opportunistic infection</w:t>
      </w:r>
    </w:p>
    <w:p w14:paraId="0FB95760" w14:textId="1F5C2213" w:rsidR="00766954" w:rsidRDefault="00766954" w:rsidP="00175118">
      <w:pPr>
        <w:tabs>
          <w:tab w:val="left" w:pos="3360"/>
        </w:tabs>
        <w:spacing w:line="480" w:lineRule="auto"/>
      </w:pPr>
      <w:r>
        <w:br w:type="page"/>
      </w:r>
    </w:p>
    <w:p w14:paraId="18BFD548" w14:textId="77777777" w:rsidR="00766954" w:rsidRPr="00D17C75" w:rsidRDefault="00766954" w:rsidP="00766954">
      <w:pPr>
        <w:spacing w:after="0" w:line="240" w:lineRule="auto"/>
        <w:rPr>
          <w:rFonts w:ascii="Arial" w:hAnsi="Arial" w:cs="Arial"/>
          <w:b/>
        </w:rPr>
      </w:pPr>
      <w:r w:rsidRPr="00D17C75">
        <w:rPr>
          <w:rFonts w:ascii="Arial" w:hAnsi="Arial" w:cs="Arial"/>
          <w:b/>
          <w:noProof/>
        </w:rPr>
        <w:lastRenderedPageBreak/>
        <w:t xml:space="preserve">Table S2. </w:t>
      </w:r>
      <w:r w:rsidRPr="00352225">
        <w:rPr>
          <w:rFonts w:ascii="Arial" w:hAnsi="Arial" w:cs="Arial"/>
          <w:bCs/>
          <w:noProof/>
        </w:rPr>
        <w:t>Additional costs applied outside CEPAC model</w:t>
      </w:r>
    </w:p>
    <w:tbl>
      <w:tblPr>
        <w:tblStyle w:val="TableGrid"/>
        <w:tblpPr w:leftFromText="180" w:rightFromText="180" w:vertAnchor="text" w:horzAnchor="margin" w:tblpY="47"/>
        <w:tblW w:w="9360" w:type="dxa"/>
        <w:tblLook w:val="04A0" w:firstRow="1" w:lastRow="0" w:firstColumn="1" w:lastColumn="0" w:noHBand="0" w:noVBand="1"/>
      </w:tblPr>
      <w:tblGrid>
        <w:gridCol w:w="5580"/>
        <w:gridCol w:w="2520"/>
        <w:gridCol w:w="1260"/>
      </w:tblGrid>
      <w:tr w:rsidR="00766954" w:rsidRPr="00352225" w14:paraId="2396E25D" w14:textId="77777777" w:rsidTr="00766954">
        <w:trPr>
          <w:trHeight w:val="374"/>
        </w:trPr>
        <w:tc>
          <w:tcPr>
            <w:tcW w:w="5580" w:type="dxa"/>
            <w:tcBorders>
              <w:top w:val="single" w:sz="4" w:space="0" w:color="auto"/>
              <w:left w:val="nil"/>
              <w:bottom w:val="single" w:sz="4" w:space="0" w:color="auto"/>
              <w:right w:val="nil"/>
            </w:tcBorders>
            <w:shd w:val="clear" w:color="auto" w:fill="auto"/>
            <w:vAlign w:val="bottom"/>
          </w:tcPr>
          <w:p w14:paraId="04B70B02" w14:textId="77777777" w:rsidR="00766954" w:rsidRPr="00352225" w:rsidRDefault="00766954" w:rsidP="00766954">
            <w:pPr>
              <w:spacing w:after="0" w:line="240" w:lineRule="auto"/>
              <w:rPr>
                <w:rFonts w:ascii="Arial" w:hAnsi="Arial" w:cs="Arial"/>
                <w:bCs/>
                <w:iCs/>
              </w:rPr>
            </w:pPr>
            <w:r w:rsidRPr="00352225">
              <w:rPr>
                <w:rFonts w:ascii="Arial" w:hAnsi="Arial" w:cs="Arial"/>
                <w:bCs/>
                <w:iCs/>
              </w:rPr>
              <w:t>Costs, 2019 USD</w:t>
            </w:r>
          </w:p>
        </w:tc>
        <w:tc>
          <w:tcPr>
            <w:tcW w:w="2520" w:type="dxa"/>
            <w:tcBorders>
              <w:top w:val="single" w:sz="4" w:space="0" w:color="auto"/>
              <w:left w:val="nil"/>
              <w:bottom w:val="single" w:sz="4" w:space="0" w:color="auto"/>
              <w:right w:val="nil"/>
            </w:tcBorders>
            <w:shd w:val="clear" w:color="auto" w:fill="auto"/>
            <w:vAlign w:val="bottom"/>
          </w:tcPr>
          <w:p w14:paraId="7D2DF34A" w14:textId="77777777" w:rsidR="00766954" w:rsidRPr="00352225" w:rsidRDefault="00766954" w:rsidP="00766954">
            <w:pPr>
              <w:spacing w:after="0" w:line="240" w:lineRule="auto"/>
              <w:jc w:val="center"/>
              <w:rPr>
                <w:rFonts w:ascii="Arial" w:hAnsi="Arial" w:cs="Arial"/>
                <w:bCs/>
                <w:iCs/>
              </w:rPr>
            </w:pPr>
            <w:r w:rsidRPr="00352225">
              <w:rPr>
                <w:rFonts w:ascii="Arial" w:hAnsi="Arial" w:cs="Arial"/>
                <w:bCs/>
                <w:iCs/>
              </w:rPr>
              <w:t>Base case value</w:t>
            </w:r>
          </w:p>
          <w:p w14:paraId="66DB4B1E" w14:textId="77777777" w:rsidR="00766954" w:rsidRPr="00352225" w:rsidRDefault="00766954" w:rsidP="00766954">
            <w:pPr>
              <w:spacing w:after="0" w:line="240" w:lineRule="auto"/>
              <w:jc w:val="center"/>
              <w:rPr>
                <w:rFonts w:ascii="Arial" w:hAnsi="Arial" w:cs="Arial"/>
                <w:bCs/>
                <w:iCs/>
              </w:rPr>
            </w:pPr>
            <w:r w:rsidRPr="00352225">
              <w:rPr>
                <w:rFonts w:ascii="Arial" w:hAnsi="Arial" w:cs="Arial"/>
                <w:bCs/>
                <w:iCs/>
              </w:rPr>
              <w:t>[Range evaluated]</w:t>
            </w:r>
          </w:p>
        </w:tc>
        <w:tc>
          <w:tcPr>
            <w:tcW w:w="1260" w:type="dxa"/>
            <w:tcBorders>
              <w:top w:val="single" w:sz="4" w:space="0" w:color="auto"/>
              <w:left w:val="nil"/>
              <w:bottom w:val="single" w:sz="4" w:space="0" w:color="auto"/>
              <w:right w:val="nil"/>
            </w:tcBorders>
            <w:shd w:val="clear" w:color="auto" w:fill="auto"/>
            <w:vAlign w:val="bottom"/>
          </w:tcPr>
          <w:p w14:paraId="05DDA886" w14:textId="77777777" w:rsidR="00766954" w:rsidRPr="00352225" w:rsidRDefault="00766954" w:rsidP="00766954">
            <w:pPr>
              <w:spacing w:after="0" w:line="240" w:lineRule="auto"/>
              <w:jc w:val="center"/>
              <w:rPr>
                <w:rFonts w:ascii="Arial" w:hAnsi="Arial" w:cs="Arial"/>
                <w:bCs/>
                <w:iCs/>
              </w:rPr>
            </w:pPr>
            <w:r w:rsidRPr="00352225">
              <w:rPr>
                <w:rFonts w:ascii="Arial" w:hAnsi="Arial" w:cs="Arial"/>
                <w:bCs/>
                <w:iCs/>
              </w:rPr>
              <w:t>Reference</w:t>
            </w:r>
          </w:p>
        </w:tc>
      </w:tr>
      <w:tr w:rsidR="00766954" w:rsidRPr="00352225" w14:paraId="7FE0C604" w14:textId="77777777" w:rsidTr="00766954">
        <w:trPr>
          <w:trHeight w:val="302"/>
        </w:trPr>
        <w:tc>
          <w:tcPr>
            <w:tcW w:w="5580" w:type="dxa"/>
            <w:tcBorders>
              <w:top w:val="single" w:sz="4" w:space="0" w:color="auto"/>
              <w:left w:val="nil"/>
              <w:bottom w:val="nil"/>
              <w:right w:val="nil"/>
            </w:tcBorders>
            <w:shd w:val="clear" w:color="auto" w:fill="D0CECE" w:themeFill="background2" w:themeFillShade="E6"/>
            <w:vAlign w:val="bottom"/>
          </w:tcPr>
          <w:p w14:paraId="6E76E0C6" w14:textId="77777777" w:rsidR="00766954" w:rsidRPr="00352225" w:rsidRDefault="00766954" w:rsidP="00766954">
            <w:pPr>
              <w:spacing w:after="0" w:line="240" w:lineRule="auto"/>
              <w:rPr>
                <w:rFonts w:ascii="Arial" w:hAnsi="Arial" w:cs="Arial"/>
                <w:bCs/>
                <w:iCs/>
              </w:rPr>
            </w:pPr>
            <w:r>
              <w:rPr>
                <w:rFonts w:ascii="Arial" w:hAnsi="Arial" w:cs="Arial"/>
                <w:bCs/>
                <w:iCs/>
              </w:rPr>
              <w:t>Testing and intervention costs</w:t>
            </w:r>
          </w:p>
        </w:tc>
        <w:tc>
          <w:tcPr>
            <w:tcW w:w="2520" w:type="dxa"/>
            <w:tcBorders>
              <w:top w:val="single" w:sz="4" w:space="0" w:color="auto"/>
              <w:left w:val="nil"/>
              <w:bottom w:val="nil"/>
              <w:right w:val="nil"/>
            </w:tcBorders>
            <w:shd w:val="clear" w:color="auto" w:fill="D0CECE" w:themeFill="background2" w:themeFillShade="E6"/>
            <w:vAlign w:val="bottom"/>
          </w:tcPr>
          <w:p w14:paraId="619A07B6" w14:textId="77777777" w:rsidR="00766954" w:rsidRPr="00352225" w:rsidRDefault="00766954" w:rsidP="00766954">
            <w:pPr>
              <w:spacing w:after="0" w:line="240" w:lineRule="auto"/>
              <w:jc w:val="center"/>
              <w:rPr>
                <w:rFonts w:ascii="Arial" w:hAnsi="Arial" w:cs="Arial"/>
                <w:bCs/>
                <w:iCs/>
              </w:rPr>
            </w:pPr>
          </w:p>
        </w:tc>
        <w:tc>
          <w:tcPr>
            <w:tcW w:w="1260" w:type="dxa"/>
            <w:tcBorders>
              <w:top w:val="single" w:sz="4" w:space="0" w:color="auto"/>
              <w:left w:val="nil"/>
              <w:bottom w:val="nil"/>
              <w:right w:val="nil"/>
            </w:tcBorders>
            <w:shd w:val="clear" w:color="auto" w:fill="D0CECE" w:themeFill="background2" w:themeFillShade="E6"/>
            <w:vAlign w:val="bottom"/>
          </w:tcPr>
          <w:p w14:paraId="6D26ADA7" w14:textId="77777777" w:rsidR="00766954" w:rsidRPr="00352225" w:rsidRDefault="00766954" w:rsidP="00766954">
            <w:pPr>
              <w:spacing w:after="0" w:line="240" w:lineRule="auto"/>
              <w:jc w:val="center"/>
              <w:rPr>
                <w:rFonts w:ascii="Arial" w:hAnsi="Arial" w:cs="Arial"/>
                <w:bCs/>
                <w:iCs/>
              </w:rPr>
            </w:pPr>
          </w:p>
        </w:tc>
      </w:tr>
      <w:tr w:rsidR="00766954" w:rsidRPr="00D17C75" w14:paraId="5A7D789E" w14:textId="77777777" w:rsidTr="00766954">
        <w:trPr>
          <w:trHeight w:val="302"/>
        </w:trPr>
        <w:tc>
          <w:tcPr>
            <w:tcW w:w="5580" w:type="dxa"/>
            <w:tcBorders>
              <w:top w:val="nil"/>
              <w:left w:val="nil"/>
              <w:bottom w:val="nil"/>
              <w:right w:val="nil"/>
            </w:tcBorders>
            <w:shd w:val="clear" w:color="auto" w:fill="auto"/>
            <w:vAlign w:val="center"/>
          </w:tcPr>
          <w:p w14:paraId="6D198C73" w14:textId="77777777" w:rsidR="00766954" w:rsidRPr="00340A8A" w:rsidRDefault="00766954" w:rsidP="00766954">
            <w:pPr>
              <w:spacing w:after="0" w:line="240" w:lineRule="auto"/>
              <w:rPr>
                <w:rFonts w:ascii="Arial" w:hAnsi="Arial" w:cs="Arial"/>
                <w:b/>
                <w:iCs/>
              </w:rPr>
            </w:pPr>
            <w:r>
              <w:rPr>
                <w:rFonts w:ascii="Arial" w:hAnsi="Arial" w:cs="Arial"/>
              </w:rPr>
              <w:t>CP intervention (testing campaign and baseline survey), per person tested</w:t>
            </w:r>
          </w:p>
        </w:tc>
        <w:tc>
          <w:tcPr>
            <w:tcW w:w="2520" w:type="dxa"/>
            <w:tcBorders>
              <w:top w:val="nil"/>
              <w:left w:val="nil"/>
              <w:bottom w:val="nil"/>
              <w:right w:val="nil"/>
            </w:tcBorders>
            <w:shd w:val="clear" w:color="auto" w:fill="auto"/>
            <w:vAlign w:val="center"/>
          </w:tcPr>
          <w:p w14:paraId="082E0181" w14:textId="77777777" w:rsidR="00766954" w:rsidRDefault="00766954" w:rsidP="00766954">
            <w:pPr>
              <w:spacing w:after="0" w:line="240" w:lineRule="auto"/>
              <w:jc w:val="center"/>
              <w:rPr>
                <w:rFonts w:ascii="Arial" w:hAnsi="Arial" w:cs="Arial"/>
                <w:b/>
                <w:iCs/>
              </w:rPr>
            </w:pPr>
            <w:r w:rsidRPr="00557184">
              <w:rPr>
                <w:rFonts w:ascii="Arial" w:hAnsi="Arial" w:cs="Arial"/>
              </w:rPr>
              <w:t>32</w:t>
            </w:r>
            <w:r>
              <w:rPr>
                <w:rFonts w:ascii="Arial" w:hAnsi="Arial" w:cs="Arial"/>
              </w:rPr>
              <w:t>.</w:t>
            </w:r>
            <w:r w:rsidRPr="00557184">
              <w:rPr>
                <w:rFonts w:ascii="Arial" w:hAnsi="Arial" w:cs="Arial"/>
              </w:rPr>
              <w:t>76</w:t>
            </w:r>
          </w:p>
        </w:tc>
        <w:tc>
          <w:tcPr>
            <w:tcW w:w="1260" w:type="dxa"/>
            <w:tcBorders>
              <w:top w:val="nil"/>
              <w:left w:val="nil"/>
              <w:bottom w:val="nil"/>
              <w:right w:val="nil"/>
            </w:tcBorders>
            <w:shd w:val="clear" w:color="auto" w:fill="auto"/>
            <w:vAlign w:val="center"/>
          </w:tcPr>
          <w:p w14:paraId="67FC70BA" w14:textId="77777777" w:rsidR="00766954" w:rsidRPr="00D17C75" w:rsidRDefault="00766954" w:rsidP="00766954">
            <w:pPr>
              <w:spacing w:after="0" w:line="240" w:lineRule="auto"/>
              <w:jc w:val="center"/>
              <w:rPr>
                <w:rFonts w:ascii="Arial" w:hAnsi="Arial" w:cs="Arial"/>
                <w:b/>
                <w:iCs/>
              </w:rPr>
            </w:pPr>
            <w:r w:rsidRPr="00D17C75">
              <w:rPr>
                <w:rFonts w:ascii="Arial" w:hAnsi="Arial" w:cs="Arial"/>
                <w:vertAlign w:val="superscript"/>
              </w:rPr>
              <w:t>1</w:t>
            </w:r>
          </w:p>
        </w:tc>
      </w:tr>
      <w:tr w:rsidR="00766954" w:rsidRPr="00D17C75" w14:paraId="714B6453" w14:textId="77777777" w:rsidTr="00766954">
        <w:trPr>
          <w:trHeight w:val="302"/>
        </w:trPr>
        <w:tc>
          <w:tcPr>
            <w:tcW w:w="5580" w:type="dxa"/>
            <w:tcBorders>
              <w:top w:val="nil"/>
              <w:left w:val="nil"/>
              <w:bottom w:val="nil"/>
              <w:right w:val="nil"/>
            </w:tcBorders>
            <w:shd w:val="clear" w:color="auto" w:fill="auto"/>
            <w:vAlign w:val="center"/>
          </w:tcPr>
          <w:p w14:paraId="1A893891" w14:textId="77777777" w:rsidR="00766954" w:rsidRPr="00340A8A" w:rsidRDefault="00766954" w:rsidP="00766954">
            <w:pPr>
              <w:spacing w:after="0" w:line="240" w:lineRule="auto"/>
              <w:rPr>
                <w:rFonts w:ascii="Arial" w:hAnsi="Arial" w:cs="Arial"/>
                <w:b/>
                <w:iCs/>
              </w:rPr>
            </w:pPr>
            <w:r>
              <w:rPr>
                <w:rFonts w:ascii="Arial" w:hAnsi="Arial" w:cs="Arial"/>
              </w:rPr>
              <w:t>Background HIV testing, per test</w:t>
            </w:r>
          </w:p>
        </w:tc>
        <w:tc>
          <w:tcPr>
            <w:tcW w:w="2520" w:type="dxa"/>
            <w:tcBorders>
              <w:top w:val="nil"/>
              <w:left w:val="nil"/>
              <w:bottom w:val="nil"/>
              <w:right w:val="nil"/>
            </w:tcBorders>
            <w:shd w:val="clear" w:color="auto" w:fill="auto"/>
            <w:vAlign w:val="center"/>
          </w:tcPr>
          <w:p w14:paraId="1D4BCD1F" w14:textId="77777777" w:rsidR="00766954" w:rsidRDefault="00766954" w:rsidP="00766954">
            <w:pPr>
              <w:spacing w:after="0" w:line="240" w:lineRule="auto"/>
              <w:jc w:val="center"/>
              <w:rPr>
                <w:rFonts w:ascii="Arial" w:hAnsi="Arial" w:cs="Arial"/>
                <w:b/>
                <w:iCs/>
              </w:rPr>
            </w:pPr>
            <w:r w:rsidRPr="00557184">
              <w:rPr>
                <w:rFonts w:ascii="Arial" w:hAnsi="Arial" w:cs="Arial"/>
              </w:rPr>
              <w:t>11</w:t>
            </w:r>
            <w:r>
              <w:rPr>
                <w:rFonts w:ascii="Arial" w:hAnsi="Arial" w:cs="Arial"/>
              </w:rPr>
              <w:t>.</w:t>
            </w:r>
            <w:r w:rsidRPr="00557184">
              <w:rPr>
                <w:rFonts w:ascii="Arial" w:hAnsi="Arial" w:cs="Arial"/>
              </w:rPr>
              <w:t>15</w:t>
            </w:r>
          </w:p>
        </w:tc>
        <w:tc>
          <w:tcPr>
            <w:tcW w:w="1260" w:type="dxa"/>
            <w:tcBorders>
              <w:top w:val="nil"/>
              <w:left w:val="nil"/>
              <w:bottom w:val="nil"/>
              <w:right w:val="nil"/>
            </w:tcBorders>
            <w:shd w:val="clear" w:color="auto" w:fill="auto"/>
            <w:vAlign w:val="bottom"/>
          </w:tcPr>
          <w:p w14:paraId="0008EBD1" w14:textId="77777777" w:rsidR="00766954" w:rsidRPr="00D17C75" w:rsidRDefault="00766954" w:rsidP="00766954">
            <w:pPr>
              <w:spacing w:after="0" w:line="240" w:lineRule="auto"/>
              <w:jc w:val="center"/>
              <w:rPr>
                <w:rFonts w:ascii="Arial" w:hAnsi="Arial" w:cs="Arial"/>
                <w:b/>
                <w:iCs/>
              </w:rPr>
            </w:pPr>
          </w:p>
        </w:tc>
      </w:tr>
      <w:tr w:rsidR="00766954" w:rsidRPr="00D17C75" w14:paraId="2A5E725B" w14:textId="77777777" w:rsidTr="00766954">
        <w:trPr>
          <w:trHeight w:val="302"/>
        </w:trPr>
        <w:tc>
          <w:tcPr>
            <w:tcW w:w="5580" w:type="dxa"/>
            <w:tcBorders>
              <w:top w:val="nil"/>
              <w:left w:val="nil"/>
              <w:bottom w:val="nil"/>
              <w:right w:val="nil"/>
            </w:tcBorders>
            <w:vAlign w:val="center"/>
          </w:tcPr>
          <w:p w14:paraId="7454B538" w14:textId="77777777" w:rsidR="00766954" w:rsidRPr="00D17C75" w:rsidRDefault="00766954" w:rsidP="00766954">
            <w:pPr>
              <w:spacing w:after="0" w:line="240" w:lineRule="auto"/>
              <w:rPr>
                <w:rFonts w:ascii="Arial" w:hAnsi="Arial" w:cs="Arial"/>
                <w:bCs/>
                <w:iCs/>
              </w:rPr>
            </w:pPr>
            <w:r w:rsidRPr="00D17C75">
              <w:rPr>
                <w:rFonts w:ascii="Arial" w:hAnsi="Arial" w:cs="Arial"/>
                <w:bCs/>
                <w:iCs/>
              </w:rPr>
              <w:t>Voluntary male medical circumcision (VMMC), per procedure</w:t>
            </w:r>
          </w:p>
        </w:tc>
        <w:tc>
          <w:tcPr>
            <w:tcW w:w="2520" w:type="dxa"/>
            <w:tcBorders>
              <w:top w:val="nil"/>
              <w:left w:val="nil"/>
              <w:bottom w:val="nil"/>
              <w:right w:val="nil"/>
            </w:tcBorders>
            <w:vAlign w:val="center"/>
          </w:tcPr>
          <w:p w14:paraId="70B91090" w14:textId="77777777" w:rsidR="00766954" w:rsidRPr="00D17C75" w:rsidRDefault="00766954" w:rsidP="00766954">
            <w:pPr>
              <w:spacing w:after="0" w:line="240" w:lineRule="auto"/>
              <w:jc w:val="center"/>
              <w:rPr>
                <w:rFonts w:ascii="Arial" w:hAnsi="Arial" w:cs="Arial"/>
                <w:bCs/>
                <w:iCs/>
              </w:rPr>
            </w:pPr>
            <w:r w:rsidRPr="00D17C75">
              <w:rPr>
                <w:rFonts w:ascii="Arial" w:hAnsi="Arial" w:cs="Arial"/>
                <w:bCs/>
                <w:iCs/>
              </w:rPr>
              <w:t>116</w:t>
            </w:r>
          </w:p>
        </w:tc>
        <w:tc>
          <w:tcPr>
            <w:tcW w:w="1260" w:type="dxa"/>
            <w:tcBorders>
              <w:top w:val="nil"/>
              <w:left w:val="nil"/>
              <w:bottom w:val="nil"/>
              <w:right w:val="nil"/>
            </w:tcBorders>
            <w:vAlign w:val="center"/>
          </w:tcPr>
          <w:p w14:paraId="06BD61D2" w14:textId="77777777" w:rsidR="00766954" w:rsidRPr="00D17C75" w:rsidRDefault="00766954" w:rsidP="00766954">
            <w:pPr>
              <w:spacing w:after="0" w:line="240" w:lineRule="auto"/>
              <w:jc w:val="center"/>
              <w:rPr>
                <w:rFonts w:ascii="Arial" w:hAnsi="Arial" w:cs="Arial"/>
              </w:rPr>
            </w:pPr>
            <w:r w:rsidRPr="00D17C75">
              <w:rPr>
                <w:rFonts w:ascii="Arial" w:hAnsi="Arial" w:cs="Arial"/>
                <w:vertAlign w:val="superscript"/>
              </w:rPr>
              <w:t>3</w:t>
            </w:r>
          </w:p>
        </w:tc>
      </w:tr>
      <w:tr w:rsidR="00766954" w:rsidRPr="00D17C75" w14:paraId="5E7A61F1" w14:textId="77777777" w:rsidTr="00766954">
        <w:trPr>
          <w:trHeight w:val="302"/>
        </w:trPr>
        <w:tc>
          <w:tcPr>
            <w:tcW w:w="5580" w:type="dxa"/>
            <w:tcBorders>
              <w:top w:val="nil"/>
              <w:left w:val="nil"/>
              <w:bottom w:val="nil"/>
              <w:right w:val="nil"/>
            </w:tcBorders>
            <w:shd w:val="clear" w:color="auto" w:fill="auto"/>
            <w:vAlign w:val="center"/>
          </w:tcPr>
          <w:p w14:paraId="0455E853" w14:textId="77777777" w:rsidR="00766954" w:rsidRPr="00D17C75" w:rsidRDefault="00766954" w:rsidP="00766954">
            <w:pPr>
              <w:spacing w:after="0" w:line="240" w:lineRule="auto"/>
              <w:rPr>
                <w:rFonts w:ascii="Arial" w:hAnsi="Arial" w:cs="Arial"/>
                <w:bCs/>
                <w:iCs/>
              </w:rPr>
            </w:pPr>
            <w:r w:rsidRPr="00D17C75">
              <w:rPr>
                <w:rFonts w:ascii="Arial" w:hAnsi="Arial" w:cs="Arial"/>
                <w:bCs/>
                <w:iCs/>
              </w:rPr>
              <w:t>Linkage counseling</w:t>
            </w:r>
          </w:p>
        </w:tc>
        <w:tc>
          <w:tcPr>
            <w:tcW w:w="2520" w:type="dxa"/>
            <w:tcBorders>
              <w:top w:val="nil"/>
              <w:left w:val="nil"/>
              <w:bottom w:val="nil"/>
              <w:right w:val="nil"/>
            </w:tcBorders>
            <w:shd w:val="clear" w:color="auto" w:fill="auto"/>
            <w:vAlign w:val="center"/>
          </w:tcPr>
          <w:p w14:paraId="6EBE74C4" w14:textId="77777777" w:rsidR="00766954" w:rsidRPr="00D17C75" w:rsidRDefault="00766954" w:rsidP="00766954">
            <w:pPr>
              <w:spacing w:after="0" w:line="240" w:lineRule="auto"/>
              <w:jc w:val="center"/>
              <w:rPr>
                <w:rFonts w:ascii="Arial" w:hAnsi="Arial" w:cs="Arial"/>
                <w:bCs/>
                <w:iCs/>
              </w:rPr>
            </w:pPr>
          </w:p>
        </w:tc>
        <w:tc>
          <w:tcPr>
            <w:tcW w:w="1260" w:type="dxa"/>
            <w:tcBorders>
              <w:top w:val="nil"/>
              <w:left w:val="nil"/>
              <w:bottom w:val="nil"/>
              <w:right w:val="nil"/>
            </w:tcBorders>
            <w:shd w:val="clear" w:color="auto" w:fill="auto"/>
            <w:vAlign w:val="center"/>
          </w:tcPr>
          <w:p w14:paraId="1B928163" w14:textId="77777777" w:rsidR="00766954" w:rsidRPr="00D17C75" w:rsidRDefault="00766954" w:rsidP="00766954">
            <w:pPr>
              <w:spacing w:after="0" w:line="240" w:lineRule="auto"/>
              <w:jc w:val="center"/>
              <w:rPr>
                <w:rFonts w:ascii="Arial" w:hAnsi="Arial" w:cs="Arial"/>
                <w:vertAlign w:val="superscript"/>
              </w:rPr>
            </w:pPr>
            <w:r w:rsidRPr="00D17C75">
              <w:rPr>
                <w:rFonts w:ascii="Arial" w:hAnsi="Arial" w:cs="Arial"/>
                <w:vertAlign w:val="superscript"/>
              </w:rPr>
              <w:t>a</w:t>
            </w:r>
          </w:p>
        </w:tc>
      </w:tr>
      <w:tr w:rsidR="00766954" w:rsidRPr="00D17C75" w14:paraId="1266EDD1" w14:textId="77777777" w:rsidTr="00766954">
        <w:trPr>
          <w:trHeight w:val="302"/>
        </w:trPr>
        <w:tc>
          <w:tcPr>
            <w:tcW w:w="5580" w:type="dxa"/>
            <w:tcBorders>
              <w:top w:val="nil"/>
              <w:left w:val="nil"/>
              <w:bottom w:val="nil"/>
              <w:right w:val="nil"/>
            </w:tcBorders>
            <w:vAlign w:val="center"/>
          </w:tcPr>
          <w:p w14:paraId="180C567C" w14:textId="77777777" w:rsidR="00766954" w:rsidRPr="00D17C75" w:rsidRDefault="00766954" w:rsidP="00766954">
            <w:pPr>
              <w:spacing w:after="0" w:line="240" w:lineRule="auto"/>
              <w:ind w:left="259"/>
              <w:rPr>
                <w:rFonts w:ascii="Arial" w:hAnsi="Arial" w:cs="Arial"/>
                <w:bCs/>
                <w:iCs/>
              </w:rPr>
            </w:pPr>
            <w:r w:rsidRPr="00D17C75">
              <w:rPr>
                <w:rFonts w:ascii="Arial" w:hAnsi="Arial" w:cs="Arial"/>
                <w:bCs/>
                <w:iCs/>
              </w:rPr>
              <w:t>Linkage coordinator salary, 1 per community at 50% time</w:t>
            </w:r>
          </w:p>
        </w:tc>
        <w:tc>
          <w:tcPr>
            <w:tcW w:w="2520" w:type="dxa"/>
            <w:tcBorders>
              <w:top w:val="nil"/>
              <w:left w:val="nil"/>
              <w:bottom w:val="nil"/>
              <w:right w:val="nil"/>
            </w:tcBorders>
            <w:vAlign w:val="center"/>
          </w:tcPr>
          <w:p w14:paraId="2C5E9729" w14:textId="77777777" w:rsidR="00766954" w:rsidRPr="00D17C75" w:rsidRDefault="00766954" w:rsidP="00766954">
            <w:pPr>
              <w:spacing w:after="0" w:line="240" w:lineRule="auto"/>
              <w:jc w:val="center"/>
              <w:rPr>
                <w:rFonts w:ascii="Arial" w:hAnsi="Arial" w:cs="Arial"/>
                <w:bCs/>
                <w:iCs/>
              </w:rPr>
            </w:pPr>
            <w:r w:rsidRPr="00D17C75">
              <w:rPr>
                <w:rFonts w:ascii="Arial" w:hAnsi="Arial" w:cs="Arial"/>
                <w:bCs/>
                <w:iCs/>
              </w:rPr>
              <w:t>6,628</w:t>
            </w:r>
          </w:p>
        </w:tc>
        <w:tc>
          <w:tcPr>
            <w:tcW w:w="1260" w:type="dxa"/>
            <w:tcBorders>
              <w:top w:val="nil"/>
              <w:left w:val="nil"/>
              <w:bottom w:val="nil"/>
              <w:right w:val="nil"/>
            </w:tcBorders>
            <w:vAlign w:val="center"/>
          </w:tcPr>
          <w:p w14:paraId="43D9B7A4" w14:textId="77777777" w:rsidR="00766954" w:rsidRPr="00D17C75" w:rsidRDefault="00766954" w:rsidP="00766954">
            <w:pPr>
              <w:spacing w:after="0" w:line="240" w:lineRule="auto"/>
              <w:jc w:val="center"/>
              <w:rPr>
                <w:rFonts w:ascii="Arial" w:hAnsi="Arial" w:cs="Arial"/>
              </w:rPr>
            </w:pPr>
          </w:p>
        </w:tc>
      </w:tr>
      <w:tr w:rsidR="00766954" w:rsidRPr="00D17C75" w14:paraId="35F7AD9F" w14:textId="77777777" w:rsidTr="00766954">
        <w:trPr>
          <w:trHeight w:val="302"/>
        </w:trPr>
        <w:tc>
          <w:tcPr>
            <w:tcW w:w="5580" w:type="dxa"/>
            <w:tcBorders>
              <w:top w:val="nil"/>
              <w:left w:val="nil"/>
              <w:bottom w:val="nil"/>
              <w:right w:val="nil"/>
            </w:tcBorders>
            <w:vAlign w:val="center"/>
          </w:tcPr>
          <w:p w14:paraId="11BE193C" w14:textId="77777777" w:rsidR="00766954" w:rsidRPr="00D17C75" w:rsidRDefault="00766954" w:rsidP="00766954">
            <w:pPr>
              <w:spacing w:after="0" w:line="240" w:lineRule="auto"/>
              <w:ind w:left="259"/>
              <w:rPr>
                <w:rFonts w:ascii="Arial" w:hAnsi="Arial" w:cs="Arial"/>
                <w:bCs/>
                <w:iCs/>
              </w:rPr>
            </w:pPr>
            <w:r w:rsidRPr="00D17C75">
              <w:rPr>
                <w:rFonts w:ascii="Arial" w:hAnsi="Arial" w:cs="Arial"/>
                <w:bCs/>
                <w:iCs/>
              </w:rPr>
              <w:t>HIV community counselor salary, 3 per community at 30% time</w:t>
            </w:r>
          </w:p>
        </w:tc>
        <w:tc>
          <w:tcPr>
            <w:tcW w:w="2520" w:type="dxa"/>
            <w:tcBorders>
              <w:top w:val="nil"/>
              <w:left w:val="nil"/>
              <w:bottom w:val="nil"/>
              <w:right w:val="nil"/>
            </w:tcBorders>
            <w:vAlign w:val="center"/>
          </w:tcPr>
          <w:p w14:paraId="44DAD003" w14:textId="77777777" w:rsidR="00766954" w:rsidRPr="00D17C75" w:rsidRDefault="00766954" w:rsidP="00766954">
            <w:pPr>
              <w:spacing w:after="0" w:line="240" w:lineRule="auto"/>
              <w:jc w:val="center"/>
              <w:rPr>
                <w:rFonts w:ascii="Arial" w:hAnsi="Arial" w:cs="Arial"/>
                <w:bCs/>
                <w:iCs/>
              </w:rPr>
            </w:pPr>
            <w:r w:rsidRPr="00D17C75">
              <w:rPr>
                <w:rFonts w:ascii="Arial" w:hAnsi="Arial" w:cs="Arial"/>
                <w:bCs/>
                <w:iCs/>
              </w:rPr>
              <w:t>6,482</w:t>
            </w:r>
          </w:p>
        </w:tc>
        <w:tc>
          <w:tcPr>
            <w:tcW w:w="1260" w:type="dxa"/>
            <w:tcBorders>
              <w:top w:val="nil"/>
              <w:left w:val="nil"/>
              <w:bottom w:val="nil"/>
              <w:right w:val="nil"/>
            </w:tcBorders>
            <w:vAlign w:val="center"/>
          </w:tcPr>
          <w:p w14:paraId="196AEC4B" w14:textId="77777777" w:rsidR="00766954" w:rsidRPr="00D17C75" w:rsidRDefault="00766954" w:rsidP="00766954">
            <w:pPr>
              <w:spacing w:after="0" w:line="240" w:lineRule="auto"/>
              <w:jc w:val="center"/>
              <w:rPr>
                <w:rFonts w:ascii="Arial" w:hAnsi="Arial" w:cs="Arial"/>
              </w:rPr>
            </w:pPr>
          </w:p>
        </w:tc>
      </w:tr>
      <w:tr w:rsidR="00766954" w:rsidRPr="00D17C75" w14:paraId="7133B907" w14:textId="77777777" w:rsidTr="00766954">
        <w:trPr>
          <w:trHeight w:val="302"/>
        </w:trPr>
        <w:tc>
          <w:tcPr>
            <w:tcW w:w="5580" w:type="dxa"/>
            <w:tcBorders>
              <w:top w:val="nil"/>
              <w:left w:val="nil"/>
              <w:bottom w:val="nil"/>
              <w:right w:val="nil"/>
            </w:tcBorders>
            <w:shd w:val="clear" w:color="auto" w:fill="D0CECE" w:themeFill="background2" w:themeFillShade="E6"/>
            <w:vAlign w:val="center"/>
          </w:tcPr>
          <w:p w14:paraId="79CC8553" w14:textId="77777777" w:rsidR="00766954" w:rsidRPr="00D17C75" w:rsidRDefault="00766954" w:rsidP="00766954">
            <w:pPr>
              <w:spacing w:after="0" w:line="240" w:lineRule="auto"/>
              <w:rPr>
                <w:rFonts w:ascii="Arial" w:hAnsi="Arial" w:cs="Arial"/>
                <w:bCs/>
                <w:iCs/>
              </w:rPr>
            </w:pPr>
            <w:r w:rsidRPr="00870FA9">
              <w:rPr>
                <w:rFonts w:ascii="Arial" w:hAnsi="Arial" w:cs="Arial"/>
              </w:rPr>
              <w:t>Laboratory monitoring, per test</w:t>
            </w:r>
          </w:p>
        </w:tc>
        <w:tc>
          <w:tcPr>
            <w:tcW w:w="2520" w:type="dxa"/>
            <w:tcBorders>
              <w:top w:val="nil"/>
              <w:left w:val="nil"/>
              <w:bottom w:val="nil"/>
              <w:right w:val="nil"/>
            </w:tcBorders>
            <w:shd w:val="clear" w:color="auto" w:fill="D0CECE" w:themeFill="background2" w:themeFillShade="E6"/>
            <w:vAlign w:val="center"/>
          </w:tcPr>
          <w:p w14:paraId="3623B5D1" w14:textId="77777777" w:rsidR="00766954" w:rsidRPr="00D17C75" w:rsidRDefault="00766954" w:rsidP="00766954">
            <w:pPr>
              <w:spacing w:after="0" w:line="240" w:lineRule="auto"/>
              <w:jc w:val="center"/>
              <w:rPr>
                <w:rFonts w:ascii="Arial" w:hAnsi="Arial" w:cs="Arial"/>
                <w:bCs/>
                <w:iCs/>
              </w:rPr>
            </w:pPr>
          </w:p>
        </w:tc>
        <w:tc>
          <w:tcPr>
            <w:tcW w:w="1260" w:type="dxa"/>
            <w:tcBorders>
              <w:top w:val="nil"/>
              <w:left w:val="nil"/>
              <w:bottom w:val="nil"/>
              <w:right w:val="nil"/>
            </w:tcBorders>
            <w:shd w:val="clear" w:color="auto" w:fill="D0CECE" w:themeFill="background2" w:themeFillShade="E6"/>
            <w:vAlign w:val="bottom"/>
          </w:tcPr>
          <w:p w14:paraId="1302E5BA" w14:textId="77777777" w:rsidR="00766954" w:rsidRPr="00D17C75" w:rsidRDefault="00766954" w:rsidP="00766954">
            <w:pPr>
              <w:spacing w:after="0" w:line="240" w:lineRule="auto"/>
              <w:jc w:val="center"/>
              <w:rPr>
                <w:rFonts w:ascii="Arial" w:hAnsi="Arial" w:cs="Arial"/>
              </w:rPr>
            </w:pPr>
          </w:p>
        </w:tc>
      </w:tr>
      <w:tr w:rsidR="00766954" w:rsidRPr="00D17C75" w14:paraId="26E2EF25" w14:textId="77777777" w:rsidTr="00766954">
        <w:trPr>
          <w:trHeight w:val="302"/>
        </w:trPr>
        <w:tc>
          <w:tcPr>
            <w:tcW w:w="5580" w:type="dxa"/>
            <w:tcBorders>
              <w:top w:val="nil"/>
              <w:left w:val="nil"/>
              <w:bottom w:val="nil"/>
              <w:right w:val="nil"/>
            </w:tcBorders>
            <w:vAlign w:val="center"/>
          </w:tcPr>
          <w:p w14:paraId="684E450A" w14:textId="77777777" w:rsidR="00766954" w:rsidRPr="00D17C75" w:rsidRDefault="00766954" w:rsidP="00766954">
            <w:pPr>
              <w:spacing w:after="0" w:line="240" w:lineRule="auto"/>
              <w:ind w:left="259"/>
              <w:rPr>
                <w:rFonts w:ascii="Arial" w:hAnsi="Arial" w:cs="Arial"/>
                <w:bCs/>
                <w:iCs/>
              </w:rPr>
            </w:pPr>
            <w:r w:rsidRPr="00870FA9">
              <w:rPr>
                <w:rFonts w:ascii="Arial" w:hAnsi="Arial" w:cs="Arial"/>
              </w:rPr>
              <w:t>CD4 test</w:t>
            </w:r>
          </w:p>
        </w:tc>
        <w:tc>
          <w:tcPr>
            <w:tcW w:w="2520" w:type="dxa"/>
            <w:tcBorders>
              <w:top w:val="nil"/>
              <w:left w:val="nil"/>
              <w:bottom w:val="nil"/>
              <w:right w:val="nil"/>
            </w:tcBorders>
            <w:vAlign w:val="center"/>
          </w:tcPr>
          <w:p w14:paraId="1DBB8872" w14:textId="77777777" w:rsidR="00766954" w:rsidRPr="00D17C75" w:rsidRDefault="00766954" w:rsidP="00766954">
            <w:pPr>
              <w:spacing w:after="0" w:line="240" w:lineRule="auto"/>
              <w:jc w:val="center"/>
              <w:rPr>
                <w:rFonts w:ascii="Arial" w:hAnsi="Arial" w:cs="Arial"/>
                <w:bCs/>
                <w:iCs/>
              </w:rPr>
            </w:pPr>
            <w:r w:rsidRPr="00870FA9">
              <w:rPr>
                <w:rFonts w:ascii="Arial" w:hAnsi="Arial" w:cs="Arial"/>
              </w:rPr>
              <w:t>13</w:t>
            </w:r>
            <w:r>
              <w:rPr>
                <w:rFonts w:ascii="Arial" w:hAnsi="Arial" w:cs="Arial"/>
              </w:rPr>
              <w:t>.</w:t>
            </w:r>
            <w:r w:rsidRPr="00870FA9">
              <w:rPr>
                <w:rFonts w:ascii="Arial" w:hAnsi="Arial" w:cs="Arial"/>
              </w:rPr>
              <w:t>25 [6</w:t>
            </w:r>
            <w:r>
              <w:rPr>
                <w:rFonts w:ascii="Arial" w:hAnsi="Arial" w:cs="Arial"/>
              </w:rPr>
              <w:t>.</w:t>
            </w:r>
            <w:r w:rsidRPr="00870FA9">
              <w:rPr>
                <w:rFonts w:ascii="Arial" w:hAnsi="Arial" w:cs="Arial"/>
              </w:rPr>
              <w:t>63-26</w:t>
            </w:r>
            <w:r>
              <w:rPr>
                <w:rFonts w:ascii="Arial" w:hAnsi="Arial" w:cs="Arial"/>
              </w:rPr>
              <w:t>.</w:t>
            </w:r>
            <w:r w:rsidRPr="00870FA9">
              <w:rPr>
                <w:rFonts w:ascii="Arial" w:hAnsi="Arial" w:cs="Arial"/>
              </w:rPr>
              <w:t>50]</w:t>
            </w:r>
          </w:p>
        </w:tc>
        <w:tc>
          <w:tcPr>
            <w:tcW w:w="1260" w:type="dxa"/>
            <w:tcBorders>
              <w:top w:val="nil"/>
              <w:left w:val="nil"/>
              <w:bottom w:val="nil"/>
              <w:right w:val="nil"/>
            </w:tcBorders>
            <w:vAlign w:val="bottom"/>
          </w:tcPr>
          <w:p w14:paraId="3E6E41E6" w14:textId="77777777" w:rsidR="00766954" w:rsidRPr="00D17C75" w:rsidRDefault="00766954" w:rsidP="00766954">
            <w:pPr>
              <w:spacing w:after="0" w:line="240" w:lineRule="auto"/>
              <w:jc w:val="center"/>
              <w:rPr>
                <w:rFonts w:ascii="Arial" w:hAnsi="Arial" w:cs="Arial"/>
              </w:rPr>
            </w:pPr>
          </w:p>
        </w:tc>
      </w:tr>
      <w:tr w:rsidR="00766954" w:rsidRPr="00D17C75" w14:paraId="66EEDBB7" w14:textId="77777777" w:rsidTr="00766954">
        <w:trPr>
          <w:trHeight w:val="302"/>
        </w:trPr>
        <w:tc>
          <w:tcPr>
            <w:tcW w:w="5580" w:type="dxa"/>
            <w:tcBorders>
              <w:top w:val="nil"/>
              <w:left w:val="nil"/>
              <w:bottom w:val="nil"/>
              <w:right w:val="nil"/>
            </w:tcBorders>
            <w:vAlign w:val="center"/>
          </w:tcPr>
          <w:p w14:paraId="6AFD2911" w14:textId="77777777" w:rsidR="00766954" w:rsidRPr="00D17C75" w:rsidRDefault="00766954" w:rsidP="00766954">
            <w:pPr>
              <w:spacing w:after="0" w:line="240" w:lineRule="auto"/>
              <w:ind w:left="259"/>
              <w:rPr>
                <w:rFonts w:ascii="Arial" w:hAnsi="Arial" w:cs="Arial"/>
                <w:bCs/>
                <w:iCs/>
              </w:rPr>
            </w:pPr>
            <w:r w:rsidRPr="00870FA9">
              <w:rPr>
                <w:rFonts w:ascii="Arial" w:hAnsi="Arial" w:cs="Arial"/>
              </w:rPr>
              <w:t>HIV RNA test</w:t>
            </w:r>
          </w:p>
        </w:tc>
        <w:tc>
          <w:tcPr>
            <w:tcW w:w="2520" w:type="dxa"/>
            <w:tcBorders>
              <w:top w:val="nil"/>
              <w:left w:val="nil"/>
              <w:bottom w:val="nil"/>
              <w:right w:val="nil"/>
            </w:tcBorders>
            <w:vAlign w:val="center"/>
          </w:tcPr>
          <w:p w14:paraId="0D1D6E16" w14:textId="77777777" w:rsidR="00766954" w:rsidRPr="00D17C75" w:rsidRDefault="00766954" w:rsidP="00766954">
            <w:pPr>
              <w:spacing w:after="0" w:line="240" w:lineRule="auto"/>
              <w:jc w:val="center"/>
              <w:rPr>
                <w:rFonts w:ascii="Arial" w:hAnsi="Arial" w:cs="Arial"/>
                <w:bCs/>
                <w:iCs/>
              </w:rPr>
            </w:pPr>
            <w:r w:rsidRPr="00870FA9">
              <w:rPr>
                <w:rFonts w:ascii="Arial" w:hAnsi="Arial" w:cs="Arial"/>
              </w:rPr>
              <w:t>24</w:t>
            </w:r>
            <w:r>
              <w:rPr>
                <w:rFonts w:ascii="Arial" w:hAnsi="Arial" w:cs="Arial"/>
              </w:rPr>
              <w:t>.</w:t>
            </w:r>
            <w:r w:rsidRPr="00870FA9">
              <w:rPr>
                <w:rFonts w:ascii="Arial" w:hAnsi="Arial" w:cs="Arial"/>
              </w:rPr>
              <w:t>76 [12</w:t>
            </w:r>
            <w:r>
              <w:rPr>
                <w:rFonts w:ascii="Arial" w:hAnsi="Arial" w:cs="Arial"/>
              </w:rPr>
              <w:t>.</w:t>
            </w:r>
            <w:r w:rsidRPr="00870FA9">
              <w:rPr>
                <w:rFonts w:ascii="Arial" w:hAnsi="Arial" w:cs="Arial"/>
              </w:rPr>
              <w:t>38-49</w:t>
            </w:r>
            <w:r>
              <w:rPr>
                <w:rFonts w:ascii="Arial" w:hAnsi="Arial" w:cs="Arial"/>
              </w:rPr>
              <w:t>.</w:t>
            </w:r>
            <w:r w:rsidRPr="00870FA9">
              <w:rPr>
                <w:rFonts w:ascii="Arial" w:hAnsi="Arial" w:cs="Arial"/>
              </w:rPr>
              <w:t>52]</w:t>
            </w:r>
          </w:p>
        </w:tc>
        <w:tc>
          <w:tcPr>
            <w:tcW w:w="1260" w:type="dxa"/>
            <w:tcBorders>
              <w:top w:val="nil"/>
              <w:left w:val="nil"/>
              <w:bottom w:val="nil"/>
              <w:right w:val="nil"/>
            </w:tcBorders>
            <w:vAlign w:val="bottom"/>
          </w:tcPr>
          <w:p w14:paraId="3D14EDAD" w14:textId="77777777" w:rsidR="00766954" w:rsidRPr="00D17C75" w:rsidRDefault="00766954" w:rsidP="00766954">
            <w:pPr>
              <w:spacing w:after="0" w:line="240" w:lineRule="auto"/>
              <w:jc w:val="center"/>
              <w:rPr>
                <w:rFonts w:ascii="Arial" w:hAnsi="Arial" w:cs="Arial"/>
              </w:rPr>
            </w:pPr>
          </w:p>
        </w:tc>
      </w:tr>
      <w:tr w:rsidR="00766954" w:rsidRPr="00D17C75" w14:paraId="340C26D5" w14:textId="77777777" w:rsidTr="00766954">
        <w:trPr>
          <w:trHeight w:val="302"/>
        </w:trPr>
        <w:tc>
          <w:tcPr>
            <w:tcW w:w="5580" w:type="dxa"/>
            <w:tcBorders>
              <w:top w:val="nil"/>
              <w:left w:val="nil"/>
              <w:bottom w:val="nil"/>
              <w:right w:val="nil"/>
            </w:tcBorders>
            <w:shd w:val="clear" w:color="auto" w:fill="D0CECE" w:themeFill="background2" w:themeFillShade="E6"/>
            <w:vAlign w:val="center"/>
          </w:tcPr>
          <w:p w14:paraId="746FDB76" w14:textId="77777777" w:rsidR="00766954" w:rsidRPr="00D17C75" w:rsidRDefault="00766954" w:rsidP="00766954">
            <w:pPr>
              <w:spacing w:after="0" w:line="240" w:lineRule="auto"/>
              <w:rPr>
                <w:rFonts w:ascii="Arial" w:hAnsi="Arial" w:cs="Arial"/>
                <w:bCs/>
                <w:iCs/>
              </w:rPr>
            </w:pPr>
            <w:r w:rsidRPr="00870FA9">
              <w:rPr>
                <w:rFonts w:ascii="Arial" w:hAnsi="Arial" w:cs="Arial"/>
              </w:rPr>
              <w:t xml:space="preserve">Treatment costs, yearly </w:t>
            </w:r>
            <w:r w:rsidRPr="00870FA9">
              <w:rPr>
                <w:rFonts w:ascii="Arial" w:hAnsi="Arial" w:cs="Arial"/>
                <w:vertAlign w:val="superscript"/>
              </w:rPr>
              <w:t>a</w:t>
            </w:r>
          </w:p>
        </w:tc>
        <w:tc>
          <w:tcPr>
            <w:tcW w:w="2520" w:type="dxa"/>
            <w:tcBorders>
              <w:top w:val="nil"/>
              <w:left w:val="nil"/>
              <w:bottom w:val="nil"/>
              <w:right w:val="nil"/>
            </w:tcBorders>
            <w:shd w:val="clear" w:color="auto" w:fill="D0CECE" w:themeFill="background2" w:themeFillShade="E6"/>
            <w:vAlign w:val="center"/>
          </w:tcPr>
          <w:p w14:paraId="024331DC" w14:textId="77777777" w:rsidR="00766954" w:rsidRPr="00D17C75" w:rsidRDefault="00766954" w:rsidP="00766954">
            <w:pPr>
              <w:spacing w:after="0" w:line="240" w:lineRule="auto"/>
              <w:jc w:val="center"/>
              <w:rPr>
                <w:rFonts w:ascii="Arial" w:hAnsi="Arial" w:cs="Arial"/>
                <w:bCs/>
                <w:iCs/>
              </w:rPr>
            </w:pPr>
          </w:p>
        </w:tc>
        <w:tc>
          <w:tcPr>
            <w:tcW w:w="1260" w:type="dxa"/>
            <w:tcBorders>
              <w:top w:val="nil"/>
              <w:left w:val="nil"/>
              <w:bottom w:val="nil"/>
              <w:right w:val="nil"/>
            </w:tcBorders>
            <w:shd w:val="clear" w:color="auto" w:fill="D0CECE" w:themeFill="background2" w:themeFillShade="E6"/>
            <w:vAlign w:val="center"/>
          </w:tcPr>
          <w:p w14:paraId="66DC7F4A" w14:textId="77777777" w:rsidR="00766954" w:rsidRPr="00D17C75" w:rsidRDefault="00766954" w:rsidP="00766954">
            <w:pPr>
              <w:spacing w:after="0" w:line="240" w:lineRule="auto"/>
              <w:jc w:val="center"/>
              <w:rPr>
                <w:rFonts w:ascii="Arial" w:hAnsi="Arial" w:cs="Arial"/>
              </w:rPr>
            </w:pPr>
          </w:p>
        </w:tc>
      </w:tr>
      <w:tr w:rsidR="00766954" w:rsidRPr="00D17C75" w14:paraId="347A8D14" w14:textId="77777777" w:rsidTr="00766954">
        <w:trPr>
          <w:trHeight w:val="302"/>
        </w:trPr>
        <w:tc>
          <w:tcPr>
            <w:tcW w:w="5580" w:type="dxa"/>
            <w:tcBorders>
              <w:top w:val="nil"/>
              <w:left w:val="nil"/>
              <w:bottom w:val="nil"/>
              <w:right w:val="nil"/>
            </w:tcBorders>
            <w:vAlign w:val="center"/>
          </w:tcPr>
          <w:p w14:paraId="513A87E7" w14:textId="77777777" w:rsidR="00766954" w:rsidRPr="00D17C75" w:rsidRDefault="00766954" w:rsidP="00766954">
            <w:pPr>
              <w:spacing w:after="0" w:line="240" w:lineRule="auto"/>
              <w:ind w:left="259"/>
              <w:rPr>
                <w:rFonts w:ascii="Arial" w:hAnsi="Arial" w:cs="Arial"/>
                <w:bCs/>
                <w:iCs/>
              </w:rPr>
            </w:pPr>
            <w:r w:rsidRPr="00870FA9">
              <w:rPr>
                <w:rFonts w:ascii="Arial" w:hAnsi="Arial" w:cs="Arial"/>
              </w:rPr>
              <w:t>1</w:t>
            </w:r>
            <w:r w:rsidRPr="00870FA9">
              <w:rPr>
                <w:rFonts w:ascii="Arial" w:hAnsi="Arial" w:cs="Arial"/>
                <w:vertAlign w:val="superscript"/>
              </w:rPr>
              <w:t>st</w:t>
            </w:r>
            <w:r w:rsidRPr="00870FA9">
              <w:rPr>
                <w:rFonts w:ascii="Arial" w:hAnsi="Arial" w:cs="Arial"/>
              </w:rPr>
              <w:t xml:space="preserve"> line ART, TDF/FTC+DTG</w:t>
            </w:r>
          </w:p>
        </w:tc>
        <w:tc>
          <w:tcPr>
            <w:tcW w:w="2520" w:type="dxa"/>
            <w:tcBorders>
              <w:top w:val="nil"/>
              <w:left w:val="nil"/>
              <w:bottom w:val="nil"/>
              <w:right w:val="nil"/>
            </w:tcBorders>
            <w:vAlign w:val="center"/>
          </w:tcPr>
          <w:p w14:paraId="4D7C908B" w14:textId="77777777" w:rsidR="00766954" w:rsidRPr="00D17C75" w:rsidRDefault="00766954" w:rsidP="00766954">
            <w:pPr>
              <w:spacing w:after="0" w:line="240" w:lineRule="auto"/>
              <w:jc w:val="center"/>
              <w:rPr>
                <w:rFonts w:ascii="Arial" w:hAnsi="Arial" w:cs="Arial"/>
                <w:bCs/>
                <w:iCs/>
              </w:rPr>
            </w:pPr>
            <w:r w:rsidRPr="00870FA9">
              <w:rPr>
                <w:rFonts w:ascii="Arial" w:hAnsi="Arial" w:cs="Arial"/>
              </w:rPr>
              <w:t>77</w:t>
            </w:r>
            <w:r>
              <w:rPr>
                <w:rFonts w:ascii="Arial" w:hAnsi="Arial" w:cs="Arial"/>
              </w:rPr>
              <w:t>.</w:t>
            </w:r>
            <w:r w:rsidRPr="00870FA9">
              <w:rPr>
                <w:rFonts w:ascii="Arial" w:hAnsi="Arial" w:cs="Arial"/>
              </w:rPr>
              <w:t>76 [</w:t>
            </w:r>
            <w:r w:rsidRPr="007E42B4">
              <w:rPr>
                <w:rFonts w:ascii="Arial" w:hAnsi="Arial" w:cs="Arial"/>
              </w:rPr>
              <w:t>38</w:t>
            </w:r>
            <w:r>
              <w:rPr>
                <w:rFonts w:ascii="Arial" w:hAnsi="Arial" w:cs="Arial"/>
              </w:rPr>
              <w:t>.</w:t>
            </w:r>
            <w:r w:rsidRPr="007E42B4">
              <w:rPr>
                <w:rFonts w:ascii="Arial" w:hAnsi="Arial" w:cs="Arial"/>
              </w:rPr>
              <w:t>88</w:t>
            </w:r>
            <w:r w:rsidRPr="00870FA9">
              <w:rPr>
                <w:rFonts w:ascii="Arial" w:hAnsi="Arial" w:cs="Arial"/>
              </w:rPr>
              <w:t>-155</w:t>
            </w:r>
            <w:r>
              <w:rPr>
                <w:rFonts w:ascii="Arial" w:hAnsi="Arial" w:cs="Arial"/>
              </w:rPr>
              <w:t>.</w:t>
            </w:r>
            <w:r w:rsidRPr="00870FA9">
              <w:rPr>
                <w:rFonts w:ascii="Arial" w:hAnsi="Arial" w:cs="Arial"/>
              </w:rPr>
              <w:t>52]</w:t>
            </w:r>
          </w:p>
        </w:tc>
        <w:tc>
          <w:tcPr>
            <w:tcW w:w="1260" w:type="dxa"/>
            <w:tcBorders>
              <w:top w:val="nil"/>
              <w:left w:val="nil"/>
              <w:bottom w:val="nil"/>
              <w:right w:val="nil"/>
            </w:tcBorders>
            <w:vAlign w:val="center"/>
          </w:tcPr>
          <w:p w14:paraId="3EC2065A" w14:textId="77777777" w:rsidR="00766954" w:rsidRPr="00D17C75" w:rsidRDefault="00766954" w:rsidP="00766954">
            <w:pPr>
              <w:spacing w:after="0" w:line="240" w:lineRule="auto"/>
              <w:jc w:val="center"/>
              <w:rPr>
                <w:rFonts w:ascii="Arial" w:hAnsi="Arial" w:cs="Arial"/>
              </w:rPr>
            </w:pPr>
          </w:p>
        </w:tc>
      </w:tr>
      <w:tr w:rsidR="00766954" w:rsidRPr="00D17C75" w14:paraId="64ED899C" w14:textId="77777777" w:rsidTr="00766954">
        <w:trPr>
          <w:trHeight w:val="302"/>
        </w:trPr>
        <w:tc>
          <w:tcPr>
            <w:tcW w:w="5580" w:type="dxa"/>
            <w:tcBorders>
              <w:top w:val="nil"/>
              <w:left w:val="nil"/>
              <w:bottom w:val="nil"/>
              <w:right w:val="nil"/>
            </w:tcBorders>
            <w:vAlign w:val="center"/>
          </w:tcPr>
          <w:p w14:paraId="5C82FEB2" w14:textId="77777777" w:rsidR="00766954" w:rsidRPr="00D17C75" w:rsidRDefault="00766954" w:rsidP="00766954">
            <w:pPr>
              <w:spacing w:after="0" w:line="240" w:lineRule="auto"/>
              <w:ind w:left="259"/>
              <w:rPr>
                <w:rFonts w:ascii="Arial" w:hAnsi="Arial" w:cs="Arial"/>
                <w:bCs/>
                <w:iCs/>
              </w:rPr>
            </w:pPr>
            <w:r w:rsidRPr="00870FA9">
              <w:rPr>
                <w:rFonts w:ascii="Arial" w:hAnsi="Arial" w:cs="Arial"/>
              </w:rPr>
              <w:t>2</w:t>
            </w:r>
            <w:r w:rsidRPr="00870FA9">
              <w:rPr>
                <w:rFonts w:ascii="Arial" w:hAnsi="Arial" w:cs="Arial"/>
                <w:vertAlign w:val="superscript"/>
              </w:rPr>
              <w:t>nd</w:t>
            </w:r>
            <w:r w:rsidRPr="00870FA9">
              <w:rPr>
                <w:rFonts w:ascii="Arial" w:hAnsi="Arial" w:cs="Arial"/>
              </w:rPr>
              <w:t xml:space="preserve"> line ART, AZT+3TC+ LPV/r </w:t>
            </w:r>
          </w:p>
        </w:tc>
        <w:tc>
          <w:tcPr>
            <w:tcW w:w="2520" w:type="dxa"/>
            <w:tcBorders>
              <w:top w:val="nil"/>
              <w:left w:val="nil"/>
              <w:bottom w:val="nil"/>
              <w:right w:val="nil"/>
            </w:tcBorders>
            <w:vAlign w:val="center"/>
          </w:tcPr>
          <w:p w14:paraId="2871E8FA" w14:textId="77777777" w:rsidR="00766954" w:rsidRPr="00D17C75" w:rsidRDefault="00766954" w:rsidP="00766954">
            <w:pPr>
              <w:spacing w:after="0" w:line="240" w:lineRule="auto"/>
              <w:jc w:val="center"/>
              <w:rPr>
                <w:rFonts w:ascii="Arial" w:hAnsi="Arial" w:cs="Arial"/>
                <w:bCs/>
                <w:iCs/>
              </w:rPr>
            </w:pPr>
            <w:r w:rsidRPr="00870FA9">
              <w:rPr>
                <w:rFonts w:ascii="Arial" w:hAnsi="Arial" w:cs="Arial"/>
              </w:rPr>
              <w:t>288</w:t>
            </w:r>
            <w:r>
              <w:rPr>
                <w:rFonts w:ascii="Arial" w:hAnsi="Arial" w:cs="Arial"/>
              </w:rPr>
              <w:t>.</w:t>
            </w:r>
            <w:r w:rsidRPr="00870FA9">
              <w:rPr>
                <w:rFonts w:ascii="Arial" w:hAnsi="Arial" w:cs="Arial"/>
              </w:rPr>
              <w:t>36 [</w:t>
            </w:r>
            <w:r w:rsidRPr="007E42B4">
              <w:rPr>
                <w:rFonts w:ascii="Arial" w:hAnsi="Arial" w:cs="Arial"/>
              </w:rPr>
              <w:t>144</w:t>
            </w:r>
            <w:r>
              <w:rPr>
                <w:rFonts w:ascii="Arial" w:hAnsi="Arial" w:cs="Arial"/>
              </w:rPr>
              <w:t>.</w:t>
            </w:r>
            <w:r w:rsidRPr="007E42B4">
              <w:rPr>
                <w:rFonts w:ascii="Arial" w:hAnsi="Arial" w:cs="Arial"/>
              </w:rPr>
              <w:t>18</w:t>
            </w:r>
            <w:r w:rsidRPr="00870FA9">
              <w:rPr>
                <w:rFonts w:ascii="Arial" w:hAnsi="Arial" w:cs="Arial"/>
              </w:rPr>
              <w:t>-576</w:t>
            </w:r>
            <w:r>
              <w:rPr>
                <w:rFonts w:ascii="Arial" w:hAnsi="Arial" w:cs="Arial"/>
              </w:rPr>
              <w:t>.</w:t>
            </w:r>
            <w:r w:rsidRPr="00870FA9">
              <w:rPr>
                <w:rFonts w:ascii="Arial" w:hAnsi="Arial" w:cs="Arial"/>
              </w:rPr>
              <w:t>72]</w:t>
            </w:r>
          </w:p>
        </w:tc>
        <w:tc>
          <w:tcPr>
            <w:tcW w:w="1260" w:type="dxa"/>
            <w:tcBorders>
              <w:top w:val="nil"/>
              <w:left w:val="nil"/>
              <w:bottom w:val="nil"/>
              <w:right w:val="nil"/>
            </w:tcBorders>
            <w:vAlign w:val="center"/>
          </w:tcPr>
          <w:p w14:paraId="35039164" w14:textId="77777777" w:rsidR="00766954" w:rsidRPr="00D17C75" w:rsidRDefault="00766954" w:rsidP="00766954">
            <w:pPr>
              <w:spacing w:after="0" w:line="240" w:lineRule="auto"/>
              <w:jc w:val="center"/>
              <w:rPr>
                <w:rFonts w:ascii="Arial" w:hAnsi="Arial" w:cs="Arial"/>
              </w:rPr>
            </w:pPr>
          </w:p>
        </w:tc>
      </w:tr>
      <w:tr w:rsidR="00766954" w:rsidRPr="00D17C75" w14:paraId="52EB0B89" w14:textId="77777777" w:rsidTr="00766954">
        <w:trPr>
          <w:trHeight w:val="302"/>
        </w:trPr>
        <w:tc>
          <w:tcPr>
            <w:tcW w:w="5580" w:type="dxa"/>
            <w:tcBorders>
              <w:top w:val="nil"/>
              <w:left w:val="nil"/>
              <w:bottom w:val="nil"/>
              <w:right w:val="nil"/>
            </w:tcBorders>
            <w:vAlign w:val="center"/>
          </w:tcPr>
          <w:p w14:paraId="07C50F2D" w14:textId="77777777" w:rsidR="00766954" w:rsidRPr="00D17C75" w:rsidRDefault="00766954" w:rsidP="00766954">
            <w:pPr>
              <w:spacing w:after="0" w:line="240" w:lineRule="auto"/>
              <w:ind w:left="259"/>
              <w:rPr>
                <w:rFonts w:ascii="Arial" w:hAnsi="Arial" w:cs="Arial"/>
                <w:bCs/>
                <w:iCs/>
              </w:rPr>
            </w:pPr>
            <w:r w:rsidRPr="00870FA9">
              <w:rPr>
                <w:rFonts w:ascii="Arial" w:hAnsi="Arial" w:cs="Arial"/>
              </w:rPr>
              <w:t>Co-trimoxazole</w:t>
            </w:r>
          </w:p>
        </w:tc>
        <w:tc>
          <w:tcPr>
            <w:tcW w:w="2520" w:type="dxa"/>
            <w:tcBorders>
              <w:top w:val="nil"/>
              <w:left w:val="nil"/>
              <w:bottom w:val="nil"/>
              <w:right w:val="nil"/>
            </w:tcBorders>
            <w:vAlign w:val="center"/>
          </w:tcPr>
          <w:p w14:paraId="2DE3DB3C" w14:textId="77777777" w:rsidR="00766954" w:rsidRPr="00D17C75" w:rsidRDefault="00766954" w:rsidP="00766954">
            <w:pPr>
              <w:spacing w:after="0" w:line="240" w:lineRule="auto"/>
              <w:jc w:val="center"/>
              <w:rPr>
                <w:rFonts w:ascii="Arial" w:hAnsi="Arial" w:cs="Arial"/>
                <w:bCs/>
                <w:iCs/>
              </w:rPr>
            </w:pPr>
            <w:r w:rsidRPr="00870FA9">
              <w:rPr>
                <w:rFonts w:ascii="Arial" w:hAnsi="Arial" w:cs="Arial"/>
              </w:rPr>
              <w:t>10</w:t>
            </w:r>
            <w:r>
              <w:rPr>
                <w:rFonts w:ascii="Arial" w:hAnsi="Arial" w:cs="Arial"/>
              </w:rPr>
              <w:t>.</w:t>
            </w:r>
            <w:r w:rsidRPr="00870FA9">
              <w:rPr>
                <w:rFonts w:ascii="Arial" w:hAnsi="Arial" w:cs="Arial"/>
              </w:rPr>
              <w:t>32</w:t>
            </w:r>
          </w:p>
        </w:tc>
        <w:tc>
          <w:tcPr>
            <w:tcW w:w="1260" w:type="dxa"/>
            <w:tcBorders>
              <w:top w:val="nil"/>
              <w:left w:val="nil"/>
              <w:bottom w:val="nil"/>
              <w:right w:val="nil"/>
            </w:tcBorders>
            <w:vAlign w:val="center"/>
          </w:tcPr>
          <w:p w14:paraId="195E54E1" w14:textId="77777777" w:rsidR="00766954" w:rsidRPr="00D17C75" w:rsidRDefault="00766954" w:rsidP="00766954">
            <w:pPr>
              <w:spacing w:after="0" w:line="240" w:lineRule="auto"/>
              <w:jc w:val="center"/>
              <w:rPr>
                <w:rFonts w:ascii="Arial" w:hAnsi="Arial" w:cs="Arial"/>
              </w:rPr>
            </w:pPr>
          </w:p>
        </w:tc>
      </w:tr>
      <w:tr w:rsidR="00766954" w:rsidRPr="00D17C75" w14:paraId="4C3EBD15" w14:textId="77777777" w:rsidTr="00766954">
        <w:trPr>
          <w:trHeight w:val="302"/>
        </w:trPr>
        <w:tc>
          <w:tcPr>
            <w:tcW w:w="5580" w:type="dxa"/>
            <w:tcBorders>
              <w:top w:val="nil"/>
              <w:left w:val="nil"/>
              <w:bottom w:val="nil"/>
              <w:right w:val="nil"/>
            </w:tcBorders>
            <w:shd w:val="clear" w:color="auto" w:fill="D0CECE" w:themeFill="background2" w:themeFillShade="E6"/>
            <w:vAlign w:val="center"/>
          </w:tcPr>
          <w:p w14:paraId="1E2671C5" w14:textId="77777777" w:rsidR="00766954" w:rsidRPr="00870FA9" w:rsidRDefault="00766954" w:rsidP="00766954">
            <w:pPr>
              <w:spacing w:after="0" w:line="240" w:lineRule="auto"/>
              <w:rPr>
                <w:rFonts w:ascii="Arial" w:hAnsi="Arial" w:cs="Arial"/>
              </w:rPr>
            </w:pPr>
            <w:r>
              <w:rPr>
                <w:rFonts w:ascii="Arial" w:hAnsi="Arial" w:cs="Arial"/>
              </w:rPr>
              <w:t>Routine HIV care, monthly</w:t>
            </w:r>
          </w:p>
        </w:tc>
        <w:tc>
          <w:tcPr>
            <w:tcW w:w="2520" w:type="dxa"/>
            <w:tcBorders>
              <w:top w:val="nil"/>
              <w:left w:val="nil"/>
              <w:bottom w:val="nil"/>
              <w:right w:val="nil"/>
            </w:tcBorders>
            <w:shd w:val="clear" w:color="auto" w:fill="D0CECE" w:themeFill="background2" w:themeFillShade="E6"/>
            <w:vAlign w:val="center"/>
          </w:tcPr>
          <w:p w14:paraId="43E754BA" w14:textId="77777777" w:rsidR="00766954" w:rsidRPr="00870FA9" w:rsidRDefault="00766954" w:rsidP="00766954">
            <w:pPr>
              <w:spacing w:after="0" w:line="240" w:lineRule="auto"/>
              <w:jc w:val="center"/>
              <w:rPr>
                <w:rFonts w:ascii="Arial" w:hAnsi="Arial" w:cs="Arial"/>
              </w:rPr>
            </w:pPr>
          </w:p>
        </w:tc>
        <w:tc>
          <w:tcPr>
            <w:tcW w:w="1260" w:type="dxa"/>
            <w:tcBorders>
              <w:top w:val="nil"/>
              <w:left w:val="nil"/>
              <w:bottom w:val="nil"/>
              <w:right w:val="nil"/>
            </w:tcBorders>
            <w:shd w:val="clear" w:color="auto" w:fill="D0CECE" w:themeFill="background2" w:themeFillShade="E6"/>
            <w:vAlign w:val="center"/>
          </w:tcPr>
          <w:p w14:paraId="1CAA4C53" w14:textId="77777777" w:rsidR="00766954" w:rsidRPr="00D17C75" w:rsidRDefault="00766954" w:rsidP="00766954">
            <w:pPr>
              <w:spacing w:after="0" w:line="240" w:lineRule="auto"/>
              <w:jc w:val="center"/>
              <w:rPr>
                <w:rFonts w:ascii="Arial" w:hAnsi="Arial" w:cs="Arial"/>
              </w:rPr>
            </w:pPr>
          </w:p>
        </w:tc>
      </w:tr>
      <w:tr w:rsidR="00766954" w:rsidRPr="00D17C75" w14:paraId="19EBEDBF" w14:textId="77777777" w:rsidTr="00766954">
        <w:trPr>
          <w:trHeight w:val="302"/>
        </w:trPr>
        <w:tc>
          <w:tcPr>
            <w:tcW w:w="5580" w:type="dxa"/>
            <w:tcBorders>
              <w:top w:val="nil"/>
              <w:left w:val="nil"/>
              <w:bottom w:val="nil"/>
              <w:right w:val="nil"/>
            </w:tcBorders>
            <w:vAlign w:val="center"/>
          </w:tcPr>
          <w:p w14:paraId="1DE8998F" w14:textId="77777777" w:rsidR="00766954" w:rsidRPr="00870FA9" w:rsidRDefault="00766954" w:rsidP="00766954">
            <w:pPr>
              <w:spacing w:after="0" w:line="240" w:lineRule="auto"/>
              <w:ind w:left="259"/>
              <w:rPr>
                <w:rFonts w:ascii="Arial" w:hAnsi="Arial" w:cs="Arial"/>
              </w:rPr>
            </w:pPr>
            <w:r w:rsidRPr="00870FA9">
              <w:rPr>
                <w:rFonts w:ascii="Arial" w:hAnsi="Arial" w:cs="Arial"/>
              </w:rPr>
              <w:t>&gt;500 cells/µL</w:t>
            </w:r>
          </w:p>
        </w:tc>
        <w:tc>
          <w:tcPr>
            <w:tcW w:w="2520" w:type="dxa"/>
            <w:tcBorders>
              <w:top w:val="nil"/>
              <w:left w:val="nil"/>
              <w:bottom w:val="nil"/>
              <w:right w:val="nil"/>
            </w:tcBorders>
            <w:vAlign w:val="center"/>
          </w:tcPr>
          <w:p w14:paraId="7F57CEFF" w14:textId="77777777" w:rsidR="00766954" w:rsidRPr="00870FA9" w:rsidRDefault="00766954" w:rsidP="00766954">
            <w:pPr>
              <w:spacing w:after="0" w:line="240" w:lineRule="auto"/>
              <w:jc w:val="center"/>
              <w:rPr>
                <w:rFonts w:ascii="Arial" w:hAnsi="Arial" w:cs="Arial"/>
              </w:rPr>
            </w:pPr>
            <w:r>
              <w:rPr>
                <w:rFonts w:ascii="Arial" w:hAnsi="Arial" w:cs="Arial"/>
              </w:rPr>
              <w:t>19.38</w:t>
            </w:r>
          </w:p>
        </w:tc>
        <w:tc>
          <w:tcPr>
            <w:tcW w:w="1260" w:type="dxa"/>
            <w:tcBorders>
              <w:top w:val="nil"/>
              <w:left w:val="nil"/>
              <w:bottom w:val="nil"/>
              <w:right w:val="nil"/>
            </w:tcBorders>
            <w:vAlign w:val="center"/>
          </w:tcPr>
          <w:p w14:paraId="66AD1AD9" w14:textId="77777777" w:rsidR="00766954" w:rsidRPr="00D17C75" w:rsidRDefault="00766954" w:rsidP="00766954">
            <w:pPr>
              <w:spacing w:after="0" w:line="240" w:lineRule="auto"/>
              <w:jc w:val="center"/>
              <w:rPr>
                <w:rFonts w:ascii="Arial" w:hAnsi="Arial" w:cs="Arial"/>
              </w:rPr>
            </w:pPr>
          </w:p>
        </w:tc>
      </w:tr>
      <w:tr w:rsidR="00766954" w:rsidRPr="00D17C75" w14:paraId="42154A4A" w14:textId="77777777" w:rsidTr="00766954">
        <w:trPr>
          <w:trHeight w:val="302"/>
        </w:trPr>
        <w:tc>
          <w:tcPr>
            <w:tcW w:w="5580" w:type="dxa"/>
            <w:tcBorders>
              <w:top w:val="nil"/>
              <w:left w:val="nil"/>
              <w:bottom w:val="nil"/>
              <w:right w:val="nil"/>
            </w:tcBorders>
            <w:vAlign w:val="center"/>
          </w:tcPr>
          <w:p w14:paraId="0B0C75FB" w14:textId="77777777" w:rsidR="00766954" w:rsidRPr="00870FA9" w:rsidRDefault="00766954" w:rsidP="00766954">
            <w:pPr>
              <w:spacing w:after="0" w:line="240" w:lineRule="auto"/>
              <w:ind w:left="259"/>
              <w:rPr>
                <w:rFonts w:ascii="Arial" w:hAnsi="Arial" w:cs="Arial"/>
              </w:rPr>
            </w:pPr>
            <w:r w:rsidRPr="00870FA9">
              <w:rPr>
                <w:rFonts w:ascii="Arial" w:hAnsi="Arial" w:cs="Arial"/>
              </w:rPr>
              <w:t>350-500 cells/µL</w:t>
            </w:r>
          </w:p>
        </w:tc>
        <w:tc>
          <w:tcPr>
            <w:tcW w:w="2520" w:type="dxa"/>
            <w:tcBorders>
              <w:top w:val="nil"/>
              <w:left w:val="nil"/>
              <w:bottom w:val="nil"/>
              <w:right w:val="nil"/>
            </w:tcBorders>
            <w:vAlign w:val="center"/>
          </w:tcPr>
          <w:p w14:paraId="7816DD7F" w14:textId="77777777" w:rsidR="00766954" w:rsidRPr="00870FA9" w:rsidRDefault="00766954" w:rsidP="00766954">
            <w:pPr>
              <w:spacing w:after="0" w:line="240" w:lineRule="auto"/>
              <w:jc w:val="center"/>
              <w:rPr>
                <w:rFonts w:ascii="Arial" w:hAnsi="Arial" w:cs="Arial"/>
              </w:rPr>
            </w:pPr>
            <w:r>
              <w:rPr>
                <w:rFonts w:ascii="Arial" w:hAnsi="Arial" w:cs="Arial"/>
              </w:rPr>
              <w:t>25.81</w:t>
            </w:r>
          </w:p>
        </w:tc>
        <w:tc>
          <w:tcPr>
            <w:tcW w:w="1260" w:type="dxa"/>
            <w:tcBorders>
              <w:top w:val="nil"/>
              <w:left w:val="nil"/>
              <w:bottom w:val="nil"/>
              <w:right w:val="nil"/>
            </w:tcBorders>
            <w:vAlign w:val="center"/>
          </w:tcPr>
          <w:p w14:paraId="203C3DA3" w14:textId="77777777" w:rsidR="00766954" w:rsidRPr="00D17C75" w:rsidRDefault="00766954" w:rsidP="00766954">
            <w:pPr>
              <w:spacing w:after="0" w:line="240" w:lineRule="auto"/>
              <w:jc w:val="center"/>
              <w:rPr>
                <w:rFonts w:ascii="Arial" w:hAnsi="Arial" w:cs="Arial"/>
              </w:rPr>
            </w:pPr>
          </w:p>
        </w:tc>
      </w:tr>
      <w:tr w:rsidR="00766954" w:rsidRPr="00D17C75" w14:paraId="00026A28" w14:textId="77777777" w:rsidTr="00766954">
        <w:trPr>
          <w:trHeight w:val="302"/>
        </w:trPr>
        <w:tc>
          <w:tcPr>
            <w:tcW w:w="5580" w:type="dxa"/>
            <w:tcBorders>
              <w:top w:val="nil"/>
              <w:left w:val="nil"/>
              <w:bottom w:val="nil"/>
              <w:right w:val="nil"/>
            </w:tcBorders>
            <w:vAlign w:val="center"/>
          </w:tcPr>
          <w:p w14:paraId="45CFDBF0" w14:textId="77777777" w:rsidR="00766954" w:rsidRPr="00870FA9" w:rsidRDefault="00766954" w:rsidP="00766954">
            <w:pPr>
              <w:spacing w:after="0" w:line="240" w:lineRule="auto"/>
              <w:ind w:left="259"/>
              <w:rPr>
                <w:rFonts w:ascii="Arial" w:hAnsi="Arial" w:cs="Arial"/>
              </w:rPr>
            </w:pPr>
            <w:r w:rsidRPr="00870FA9">
              <w:rPr>
                <w:rFonts w:ascii="Arial" w:hAnsi="Arial" w:cs="Arial"/>
              </w:rPr>
              <w:t>200-349 cells/µL</w:t>
            </w:r>
          </w:p>
        </w:tc>
        <w:tc>
          <w:tcPr>
            <w:tcW w:w="2520" w:type="dxa"/>
            <w:tcBorders>
              <w:top w:val="nil"/>
              <w:left w:val="nil"/>
              <w:bottom w:val="nil"/>
              <w:right w:val="nil"/>
            </w:tcBorders>
            <w:vAlign w:val="center"/>
          </w:tcPr>
          <w:p w14:paraId="523564F9" w14:textId="77777777" w:rsidR="00766954" w:rsidRPr="00870FA9" w:rsidRDefault="00766954" w:rsidP="00766954">
            <w:pPr>
              <w:spacing w:after="0" w:line="240" w:lineRule="auto"/>
              <w:jc w:val="center"/>
              <w:rPr>
                <w:rFonts w:ascii="Arial" w:hAnsi="Arial" w:cs="Arial"/>
              </w:rPr>
            </w:pPr>
            <w:r>
              <w:rPr>
                <w:rFonts w:ascii="Arial" w:hAnsi="Arial" w:cs="Arial"/>
              </w:rPr>
              <w:t>31.08</w:t>
            </w:r>
          </w:p>
        </w:tc>
        <w:tc>
          <w:tcPr>
            <w:tcW w:w="1260" w:type="dxa"/>
            <w:tcBorders>
              <w:top w:val="nil"/>
              <w:left w:val="nil"/>
              <w:bottom w:val="nil"/>
              <w:right w:val="nil"/>
            </w:tcBorders>
            <w:vAlign w:val="center"/>
          </w:tcPr>
          <w:p w14:paraId="656F75AD" w14:textId="77777777" w:rsidR="00766954" w:rsidRPr="00D17C75" w:rsidRDefault="00766954" w:rsidP="00766954">
            <w:pPr>
              <w:spacing w:after="0" w:line="240" w:lineRule="auto"/>
              <w:jc w:val="center"/>
              <w:rPr>
                <w:rFonts w:ascii="Arial" w:hAnsi="Arial" w:cs="Arial"/>
              </w:rPr>
            </w:pPr>
          </w:p>
        </w:tc>
      </w:tr>
      <w:tr w:rsidR="00766954" w:rsidRPr="00D17C75" w14:paraId="461F6B33" w14:textId="77777777" w:rsidTr="00766954">
        <w:trPr>
          <w:trHeight w:val="302"/>
        </w:trPr>
        <w:tc>
          <w:tcPr>
            <w:tcW w:w="5580" w:type="dxa"/>
            <w:tcBorders>
              <w:top w:val="nil"/>
              <w:left w:val="nil"/>
              <w:bottom w:val="nil"/>
              <w:right w:val="nil"/>
            </w:tcBorders>
            <w:vAlign w:val="center"/>
          </w:tcPr>
          <w:p w14:paraId="77AF411E" w14:textId="77777777" w:rsidR="00766954" w:rsidRPr="00870FA9" w:rsidRDefault="00766954" w:rsidP="00766954">
            <w:pPr>
              <w:spacing w:after="0" w:line="240" w:lineRule="auto"/>
              <w:ind w:left="259"/>
              <w:rPr>
                <w:rFonts w:ascii="Arial" w:hAnsi="Arial" w:cs="Arial"/>
              </w:rPr>
            </w:pPr>
            <w:r>
              <w:rPr>
                <w:rFonts w:ascii="Arial" w:hAnsi="Arial" w:cs="Arial"/>
              </w:rPr>
              <w:t>50-199</w:t>
            </w:r>
            <w:r w:rsidRPr="00870FA9">
              <w:rPr>
                <w:rFonts w:ascii="Arial" w:hAnsi="Arial" w:cs="Arial"/>
              </w:rPr>
              <w:t xml:space="preserve"> cells/µL</w:t>
            </w:r>
          </w:p>
        </w:tc>
        <w:tc>
          <w:tcPr>
            <w:tcW w:w="2520" w:type="dxa"/>
            <w:tcBorders>
              <w:top w:val="nil"/>
              <w:left w:val="nil"/>
              <w:bottom w:val="nil"/>
              <w:right w:val="nil"/>
            </w:tcBorders>
            <w:vAlign w:val="center"/>
          </w:tcPr>
          <w:p w14:paraId="19620BC5" w14:textId="77777777" w:rsidR="00766954" w:rsidRPr="00870FA9" w:rsidRDefault="00766954" w:rsidP="00766954">
            <w:pPr>
              <w:spacing w:after="0" w:line="240" w:lineRule="auto"/>
              <w:jc w:val="center"/>
              <w:rPr>
                <w:rFonts w:ascii="Arial" w:hAnsi="Arial" w:cs="Arial"/>
              </w:rPr>
            </w:pPr>
            <w:r>
              <w:rPr>
                <w:rFonts w:ascii="Arial" w:hAnsi="Arial" w:cs="Arial"/>
              </w:rPr>
              <w:t>67.66</w:t>
            </w:r>
          </w:p>
        </w:tc>
        <w:tc>
          <w:tcPr>
            <w:tcW w:w="1260" w:type="dxa"/>
            <w:tcBorders>
              <w:top w:val="nil"/>
              <w:left w:val="nil"/>
              <w:bottom w:val="nil"/>
              <w:right w:val="nil"/>
            </w:tcBorders>
            <w:vAlign w:val="center"/>
          </w:tcPr>
          <w:p w14:paraId="616A4D2C" w14:textId="77777777" w:rsidR="00766954" w:rsidRPr="00D17C75" w:rsidRDefault="00766954" w:rsidP="00766954">
            <w:pPr>
              <w:spacing w:after="0" w:line="240" w:lineRule="auto"/>
              <w:jc w:val="center"/>
              <w:rPr>
                <w:rFonts w:ascii="Arial" w:hAnsi="Arial" w:cs="Arial"/>
              </w:rPr>
            </w:pPr>
          </w:p>
        </w:tc>
      </w:tr>
      <w:tr w:rsidR="00766954" w:rsidRPr="00D17C75" w14:paraId="30F99ECE" w14:textId="77777777" w:rsidTr="00766954">
        <w:trPr>
          <w:trHeight w:val="302"/>
        </w:trPr>
        <w:tc>
          <w:tcPr>
            <w:tcW w:w="5580" w:type="dxa"/>
            <w:tcBorders>
              <w:top w:val="nil"/>
              <w:left w:val="nil"/>
              <w:bottom w:val="single" w:sz="4" w:space="0" w:color="auto"/>
              <w:right w:val="nil"/>
            </w:tcBorders>
            <w:vAlign w:val="center"/>
          </w:tcPr>
          <w:p w14:paraId="3E6051AE" w14:textId="77777777" w:rsidR="00766954" w:rsidRPr="00870FA9" w:rsidRDefault="00766954" w:rsidP="00766954">
            <w:pPr>
              <w:spacing w:after="0" w:line="240" w:lineRule="auto"/>
              <w:ind w:left="259"/>
              <w:rPr>
                <w:rFonts w:ascii="Arial" w:hAnsi="Arial" w:cs="Arial"/>
              </w:rPr>
            </w:pPr>
            <w:r>
              <w:rPr>
                <w:rFonts w:ascii="Arial" w:hAnsi="Arial" w:cs="Arial"/>
              </w:rPr>
              <w:t>&lt;50</w:t>
            </w:r>
            <w:r w:rsidRPr="00870FA9">
              <w:rPr>
                <w:rFonts w:ascii="Arial" w:hAnsi="Arial" w:cs="Arial"/>
              </w:rPr>
              <w:t xml:space="preserve"> cells/µL</w:t>
            </w:r>
          </w:p>
        </w:tc>
        <w:tc>
          <w:tcPr>
            <w:tcW w:w="2520" w:type="dxa"/>
            <w:tcBorders>
              <w:top w:val="nil"/>
              <w:left w:val="nil"/>
              <w:bottom w:val="single" w:sz="4" w:space="0" w:color="auto"/>
              <w:right w:val="nil"/>
            </w:tcBorders>
            <w:vAlign w:val="center"/>
          </w:tcPr>
          <w:p w14:paraId="102A4500" w14:textId="77777777" w:rsidR="00766954" w:rsidRPr="00870FA9" w:rsidRDefault="00766954" w:rsidP="00766954">
            <w:pPr>
              <w:spacing w:after="0" w:line="240" w:lineRule="auto"/>
              <w:jc w:val="center"/>
              <w:rPr>
                <w:rFonts w:ascii="Arial" w:hAnsi="Arial" w:cs="Arial"/>
              </w:rPr>
            </w:pPr>
            <w:r>
              <w:rPr>
                <w:rFonts w:ascii="Arial" w:hAnsi="Arial" w:cs="Arial"/>
              </w:rPr>
              <w:t>154.56</w:t>
            </w:r>
          </w:p>
        </w:tc>
        <w:tc>
          <w:tcPr>
            <w:tcW w:w="1260" w:type="dxa"/>
            <w:tcBorders>
              <w:top w:val="nil"/>
              <w:left w:val="nil"/>
              <w:bottom w:val="single" w:sz="4" w:space="0" w:color="auto"/>
              <w:right w:val="nil"/>
            </w:tcBorders>
            <w:vAlign w:val="center"/>
          </w:tcPr>
          <w:p w14:paraId="40A5BABC" w14:textId="77777777" w:rsidR="00766954" w:rsidRPr="00D17C75" w:rsidRDefault="00766954" w:rsidP="00766954">
            <w:pPr>
              <w:spacing w:after="0" w:line="240" w:lineRule="auto"/>
              <w:jc w:val="center"/>
              <w:rPr>
                <w:rFonts w:ascii="Arial" w:hAnsi="Arial" w:cs="Arial"/>
              </w:rPr>
            </w:pPr>
          </w:p>
        </w:tc>
      </w:tr>
    </w:tbl>
    <w:p w14:paraId="7ED3818E" w14:textId="2DE35AC1" w:rsidR="00766954" w:rsidRDefault="00766954" w:rsidP="00766954">
      <w:pPr>
        <w:spacing w:after="0" w:line="240" w:lineRule="auto"/>
        <w:rPr>
          <w:rFonts w:ascii="Arial" w:hAnsi="Arial" w:cs="Arial"/>
        </w:rPr>
      </w:pPr>
      <w:r w:rsidRPr="003C1E08">
        <w:rPr>
          <w:rFonts w:ascii="Arial" w:hAnsi="Arial" w:cs="Arial"/>
          <w:b/>
          <w:bCs/>
        </w:rPr>
        <w:t>USD</w:t>
      </w:r>
      <w:r w:rsidRPr="00BF1658">
        <w:rPr>
          <w:rFonts w:ascii="Arial" w:hAnsi="Arial" w:cs="Arial"/>
        </w:rPr>
        <w:t xml:space="preserve">, United States dollar; </w:t>
      </w:r>
      <w:r w:rsidRPr="003C1E08">
        <w:rPr>
          <w:rFonts w:ascii="Arial" w:hAnsi="Arial" w:cs="Arial"/>
          <w:b/>
          <w:bCs/>
        </w:rPr>
        <w:t>CP</w:t>
      </w:r>
      <w:r w:rsidRPr="00BF1658">
        <w:rPr>
          <w:rFonts w:ascii="Arial" w:hAnsi="Arial" w:cs="Arial"/>
        </w:rPr>
        <w:t xml:space="preserve">, combination prevention; </w:t>
      </w:r>
      <w:r w:rsidRPr="003C1E08">
        <w:rPr>
          <w:rFonts w:ascii="Arial" w:hAnsi="Arial" w:cs="Arial"/>
          <w:b/>
          <w:bCs/>
        </w:rPr>
        <w:t>ART</w:t>
      </w:r>
      <w:r w:rsidRPr="00BF1658">
        <w:rPr>
          <w:rFonts w:ascii="Arial" w:hAnsi="Arial" w:cs="Arial"/>
        </w:rPr>
        <w:t xml:space="preserve">, antiretroviral therapy; </w:t>
      </w:r>
      <w:r w:rsidRPr="003C1E08">
        <w:rPr>
          <w:rFonts w:ascii="Arial" w:hAnsi="Arial" w:cs="Arial"/>
          <w:b/>
          <w:bCs/>
        </w:rPr>
        <w:t>TDF/FTC+DTG</w:t>
      </w:r>
      <w:r w:rsidRPr="00BF1658">
        <w:rPr>
          <w:rFonts w:ascii="Arial" w:hAnsi="Arial" w:cs="Arial"/>
        </w:rPr>
        <w:t xml:space="preserve">, tenofovir disoproxil fumarate and emtricitabine with dolutegravir; </w:t>
      </w:r>
      <w:r w:rsidRPr="003C1E08">
        <w:rPr>
          <w:rFonts w:ascii="Arial" w:hAnsi="Arial" w:cs="Arial"/>
          <w:b/>
          <w:bCs/>
        </w:rPr>
        <w:t>AZT+3TC+LPV/r</w:t>
      </w:r>
      <w:r w:rsidRPr="00BF1658">
        <w:rPr>
          <w:rFonts w:ascii="Arial" w:hAnsi="Arial" w:cs="Arial"/>
        </w:rPr>
        <w:t>, zidovudine with lamivudine and lopinavir/ritonavir</w:t>
      </w:r>
    </w:p>
    <w:p w14:paraId="061D740F" w14:textId="77777777" w:rsidR="00766954" w:rsidRPr="00BF1658" w:rsidRDefault="00766954" w:rsidP="002C0160">
      <w:pPr>
        <w:spacing w:after="0" w:line="240" w:lineRule="auto"/>
        <w:rPr>
          <w:rFonts w:ascii="Arial" w:hAnsi="Arial" w:cs="Arial"/>
        </w:rPr>
      </w:pPr>
    </w:p>
    <w:p w14:paraId="6E402549" w14:textId="77777777" w:rsidR="00766954" w:rsidRPr="00D17C75" w:rsidRDefault="00766954" w:rsidP="002C0160">
      <w:pPr>
        <w:spacing w:after="0" w:line="240" w:lineRule="auto"/>
        <w:rPr>
          <w:rFonts w:ascii="Arial" w:hAnsi="Arial" w:cs="Arial"/>
        </w:rPr>
      </w:pPr>
      <w:proofErr w:type="spellStart"/>
      <w:r w:rsidRPr="00D17C75">
        <w:rPr>
          <w:rFonts w:ascii="Arial" w:hAnsi="Arial" w:cs="Arial"/>
          <w:vertAlign w:val="superscript"/>
        </w:rPr>
        <w:t>a</w:t>
      </w:r>
      <w:proofErr w:type="spellEnd"/>
      <w:r w:rsidRPr="00D17C75">
        <w:rPr>
          <w:rFonts w:ascii="Arial" w:hAnsi="Arial" w:cs="Arial"/>
        </w:rPr>
        <w:t xml:space="preserve"> </w:t>
      </w:r>
      <w:proofErr w:type="gramStart"/>
      <w:r w:rsidRPr="00D17C75">
        <w:rPr>
          <w:rFonts w:ascii="Arial" w:hAnsi="Arial" w:cs="Arial"/>
        </w:rPr>
        <w:t>In</w:t>
      </w:r>
      <w:proofErr w:type="gramEnd"/>
      <w:r w:rsidRPr="00D17C75">
        <w:rPr>
          <w:rFonts w:ascii="Arial" w:hAnsi="Arial" w:cs="Arial"/>
        </w:rPr>
        <w:t xml:space="preserve"> an email from A. </w:t>
      </w:r>
      <w:proofErr w:type="spellStart"/>
      <w:r w:rsidRPr="00D17C75">
        <w:rPr>
          <w:rFonts w:ascii="Arial" w:hAnsi="Arial" w:cs="Arial"/>
        </w:rPr>
        <w:t>Lasry</w:t>
      </w:r>
      <w:proofErr w:type="spellEnd"/>
      <w:r w:rsidRPr="00D17C75">
        <w:rPr>
          <w:rFonts w:ascii="Arial" w:hAnsi="Arial" w:cs="Arial"/>
        </w:rPr>
        <w:t xml:space="preserve"> (ftn9@cdc.gov) on March 12, 2019.</w:t>
      </w:r>
    </w:p>
    <w:p w14:paraId="2C93FA16" w14:textId="3F2814E4" w:rsidR="00175118" w:rsidRDefault="00175118" w:rsidP="002C0160">
      <w:pPr>
        <w:tabs>
          <w:tab w:val="left" w:pos="3360"/>
        </w:tabs>
        <w:spacing w:after="0" w:line="240" w:lineRule="auto"/>
      </w:pPr>
    </w:p>
    <w:p w14:paraId="7FB644D8" w14:textId="5CA1CB5C" w:rsidR="002C0160" w:rsidRDefault="002C0160" w:rsidP="002C0160">
      <w:pPr>
        <w:tabs>
          <w:tab w:val="left" w:pos="3360"/>
        </w:tabs>
        <w:spacing w:after="0" w:line="240" w:lineRule="auto"/>
      </w:pPr>
    </w:p>
    <w:p w14:paraId="7E4E0EB9" w14:textId="77777777" w:rsidR="002C0160" w:rsidRDefault="002C0160" w:rsidP="00766954">
      <w:pPr>
        <w:spacing w:after="0" w:line="240" w:lineRule="auto"/>
      </w:pPr>
    </w:p>
    <w:p w14:paraId="53115231" w14:textId="5F5FEE83" w:rsidR="00766954" w:rsidRPr="00D17C75" w:rsidRDefault="00766954" w:rsidP="00766954">
      <w:pPr>
        <w:spacing w:after="0" w:line="240" w:lineRule="auto"/>
        <w:rPr>
          <w:rFonts w:ascii="Arial" w:hAnsi="Arial" w:cs="Arial"/>
          <w:b/>
          <w:bCs/>
        </w:rPr>
      </w:pPr>
      <w:r w:rsidRPr="00D17C75">
        <w:rPr>
          <w:rFonts w:ascii="Arial" w:hAnsi="Arial" w:cs="Arial"/>
          <w:b/>
          <w:bCs/>
        </w:rPr>
        <w:t xml:space="preserve">Table S3. </w:t>
      </w:r>
      <w:r w:rsidRPr="00352225">
        <w:rPr>
          <w:rFonts w:ascii="Arial" w:eastAsia="Times New Roman" w:hAnsi="Arial" w:cs="Arial"/>
          <w:color w:val="000000"/>
        </w:rPr>
        <w:t>CEPAC results for PWH started on ART due to the CP intervention and SOC counterfactual</w:t>
      </w:r>
    </w:p>
    <w:tbl>
      <w:tblPr>
        <w:tblStyle w:val="TableGrid1"/>
        <w:tblW w:w="9340" w:type="dxa"/>
        <w:tblLook w:val="04A0" w:firstRow="1" w:lastRow="0" w:firstColumn="1" w:lastColumn="0" w:noHBand="0" w:noVBand="1"/>
      </w:tblPr>
      <w:tblGrid>
        <w:gridCol w:w="1816"/>
        <w:gridCol w:w="936"/>
        <w:gridCol w:w="979"/>
        <w:gridCol w:w="1714"/>
        <w:gridCol w:w="14"/>
        <w:gridCol w:w="256"/>
        <w:gridCol w:w="14"/>
        <w:gridCol w:w="922"/>
        <w:gridCol w:w="975"/>
        <w:gridCol w:w="1714"/>
      </w:tblGrid>
      <w:tr w:rsidR="00766954" w:rsidRPr="00D17C75" w14:paraId="17B19664" w14:textId="77777777" w:rsidTr="00A77FDF">
        <w:trPr>
          <w:trHeight w:val="302"/>
        </w:trPr>
        <w:tc>
          <w:tcPr>
            <w:tcW w:w="1816" w:type="dxa"/>
            <w:tcBorders>
              <w:left w:val="nil"/>
              <w:bottom w:val="nil"/>
              <w:right w:val="nil"/>
            </w:tcBorders>
            <w:tcMar>
              <w:left w:w="0" w:type="dxa"/>
              <w:right w:w="0" w:type="dxa"/>
            </w:tcMar>
          </w:tcPr>
          <w:p w14:paraId="5A8AFA71" w14:textId="77777777" w:rsidR="00766954" w:rsidRPr="00D17C75" w:rsidRDefault="00766954" w:rsidP="00766954">
            <w:pPr>
              <w:spacing w:after="0"/>
              <w:rPr>
                <w:rFonts w:ascii="Arial" w:hAnsi="Arial" w:cs="Arial"/>
              </w:rPr>
            </w:pPr>
          </w:p>
        </w:tc>
        <w:tc>
          <w:tcPr>
            <w:tcW w:w="7524" w:type="dxa"/>
            <w:gridSpan w:val="9"/>
            <w:tcBorders>
              <w:left w:val="nil"/>
              <w:bottom w:val="nil"/>
              <w:right w:val="nil"/>
            </w:tcBorders>
            <w:vAlign w:val="bottom"/>
          </w:tcPr>
          <w:p w14:paraId="20B69652" w14:textId="77777777" w:rsidR="00766954" w:rsidRPr="00352225" w:rsidRDefault="00766954" w:rsidP="00766954">
            <w:pPr>
              <w:spacing w:after="0"/>
              <w:jc w:val="center"/>
              <w:rPr>
                <w:rFonts w:ascii="Arial" w:hAnsi="Arial" w:cs="Arial"/>
              </w:rPr>
            </w:pPr>
            <w:r w:rsidRPr="00352225">
              <w:rPr>
                <w:rFonts w:ascii="Arial" w:hAnsi="Arial" w:cs="Arial"/>
              </w:rPr>
              <w:t>Total per prevalent PWH started early on ART</w:t>
            </w:r>
          </w:p>
        </w:tc>
      </w:tr>
      <w:tr w:rsidR="00766954" w:rsidRPr="00D17C75" w14:paraId="10039F18" w14:textId="77777777" w:rsidTr="00A77FDF">
        <w:trPr>
          <w:trHeight w:val="302"/>
        </w:trPr>
        <w:tc>
          <w:tcPr>
            <w:tcW w:w="1816" w:type="dxa"/>
            <w:tcBorders>
              <w:top w:val="nil"/>
              <w:left w:val="nil"/>
              <w:bottom w:val="nil"/>
              <w:right w:val="nil"/>
            </w:tcBorders>
            <w:tcMar>
              <w:left w:w="0" w:type="dxa"/>
              <w:right w:w="0" w:type="dxa"/>
            </w:tcMar>
          </w:tcPr>
          <w:p w14:paraId="12E34290" w14:textId="77777777" w:rsidR="00766954" w:rsidRPr="00D17C75" w:rsidRDefault="00766954" w:rsidP="00766954">
            <w:pPr>
              <w:spacing w:after="0"/>
              <w:rPr>
                <w:rFonts w:ascii="Arial" w:hAnsi="Arial" w:cs="Arial"/>
              </w:rPr>
            </w:pPr>
          </w:p>
        </w:tc>
        <w:tc>
          <w:tcPr>
            <w:tcW w:w="3643" w:type="dxa"/>
            <w:gridSpan w:val="4"/>
            <w:tcBorders>
              <w:top w:val="nil"/>
              <w:left w:val="nil"/>
              <w:bottom w:val="nil"/>
              <w:right w:val="nil"/>
            </w:tcBorders>
            <w:vAlign w:val="bottom"/>
          </w:tcPr>
          <w:p w14:paraId="337D45B0" w14:textId="77777777" w:rsidR="00766954" w:rsidRPr="00352225" w:rsidRDefault="00766954" w:rsidP="00766954">
            <w:pPr>
              <w:spacing w:after="0"/>
              <w:jc w:val="center"/>
              <w:rPr>
                <w:rFonts w:ascii="Arial" w:hAnsi="Arial" w:cs="Arial"/>
              </w:rPr>
            </w:pPr>
            <w:r w:rsidRPr="00352225">
              <w:rPr>
                <w:rFonts w:ascii="Arial" w:hAnsi="Arial" w:cs="Arial"/>
              </w:rPr>
              <w:t>Undiscounted</w:t>
            </w:r>
          </w:p>
        </w:tc>
        <w:tc>
          <w:tcPr>
            <w:tcW w:w="270" w:type="dxa"/>
            <w:gridSpan w:val="2"/>
            <w:tcBorders>
              <w:top w:val="nil"/>
              <w:left w:val="nil"/>
              <w:bottom w:val="nil"/>
              <w:right w:val="nil"/>
            </w:tcBorders>
          </w:tcPr>
          <w:p w14:paraId="67E72D54" w14:textId="77777777" w:rsidR="00766954" w:rsidRPr="00352225" w:rsidRDefault="00766954" w:rsidP="00766954">
            <w:pPr>
              <w:spacing w:after="0"/>
              <w:jc w:val="center"/>
              <w:rPr>
                <w:rFonts w:ascii="Arial" w:hAnsi="Arial" w:cs="Arial"/>
              </w:rPr>
            </w:pPr>
          </w:p>
        </w:tc>
        <w:tc>
          <w:tcPr>
            <w:tcW w:w="3611" w:type="dxa"/>
            <w:gridSpan w:val="3"/>
            <w:tcBorders>
              <w:top w:val="nil"/>
              <w:left w:val="nil"/>
              <w:bottom w:val="nil"/>
              <w:right w:val="nil"/>
            </w:tcBorders>
            <w:vAlign w:val="bottom"/>
          </w:tcPr>
          <w:p w14:paraId="2AC2D8CB" w14:textId="77777777" w:rsidR="00766954" w:rsidRPr="00352225" w:rsidRDefault="00766954" w:rsidP="00766954">
            <w:pPr>
              <w:spacing w:after="0"/>
              <w:jc w:val="center"/>
              <w:rPr>
                <w:rFonts w:ascii="Arial" w:hAnsi="Arial" w:cs="Arial"/>
              </w:rPr>
            </w:pPr>
            <w:r w:rsidRPr="00352225">
              <w:rPr>
                <w:rFonts w:ascii="Arial" w:hAnsi="Arial" w:cs="Arial"/>
              </w:rPr>
              <w:t>Discounted</w:t>
            </w:r>
          </w:p>
        </w:tc>
      </w:tr>
      <w:tr w:rsidR="00766954" w:rsidRPr="00D17C75" w14:paraId="682C61BC" w14:textId="77777777" w:rsidTr="00A77FDF">
        <w:tc>
          <w:tcPr>
            <w:tcW w:w="1816" w:type="dxa"/>
            <w:tcBorders>
              <w:top w:val="nil"/>
              <w:left w:val="nil"/>
              <w:right w:val="nil"/>
            </w:tcBorders>
            <w:shd w:val="clear" w:color="auto" w:fill="D0CECE" w:themeFill="background2" w:themeFillShade="E6"/>
            <w:tcMar>
              <w:left w:w="0" w:type="dxa"/>
              <w:right w:w="0" w:type="dxa"/>
            </w:tcMar>
          </w:tcPr>
          <w:p w14:paraId="75FB09CC" w14:textId="77777777" w:rsidR="00766954" w:rsidRPr="00D17C75" w:rsidRDefault="00766954" w:rsidP="00766954">
            <w:pPr>
              <w:spacing w:after="0"/>
              <w:rPr>
                <w:rFonts w:ascii="Arial" w:hAnsi="Arial" w:cs="Arial"/>
              </w:rPr>
            </w:pPr>
          </w:p>
        </w:tc>
        <w:tc>
          <w:tcPr>
            <w:tcW w:w="936" w:type="dxa"/>
            <w:tcBorders>
              <w:top w:val="nil"/>
              <w:left w:val="nil"/>
              <w:right w:val="nil"/>
            </w:tcBorders>
            <w:shd w:val="clear" w:color="auto" w:fill="D0CECE" w:themeFill="background2" w:themeFillShade="E6"/>
            <w:vAlign w:val="bottom"/>
          </w:tcPr>
          <w:p w14:paraId="3AB3CC26" w14:textId="77777777" w:rsidR="00766954" w:rsidRPr="00D17C75" w:rsidRDefault="00766954" w:rsidP="00766954">
            <w:pPr>
              <w:spacing w:after="0"/>
              <w:jc w:val="center"/>
              <w:rPr>
                <w:rFonts w:ascii="Arial" w:hAnsi="Arial" w:cs="Arial"/>
              </w:rPr>
            </w:pPr>
            <w:r w:rsidRPr="00D17C75">
              <w:rPr>
                <w:rFonts w:ascii="Arial" w:hAnsi="Arial" w:cs="Arial"/>
              </w:rPr>
              <w:t>LYs</w:t>
            </w:r>
          </w:p>
        </w:tc>
        <w:tc>
          <w:tcPr>
            <w:tcW w:w="979" w:type="dxa"/>
            <w:tcBorders>
              <w:top w:val="nil"/>
              <w:left w:val="nil"/>
              <w:right w:val="nil"/>
            </w:tcBorders>
            <w:shd w:val="clear" w:color="auto" w:fill="D0CECE" w:themeFill="background2" w:themeFillShade="E6"/>
            <w:vAlign w:val="bottom"/>
          </w:tcPr>
          <w:p w14:paraId="1EAB9D28" w14:textId="77777777" w:rsidR="00766954" w:rsidRPr="00D17C75" w:rsidRDefault="00766954" w:rsidP="00766954">
            <w:pPr>
              <w:spacing w:after="0"/>
              <w:jc w:val="center"/>
              <w:rPr>
                <w:rFonts w:ascii="Arial" w:hAnsi="Arial" w:cs="Arial"/>
              </w:rPr>
            </w:pPr>
            <w:r w:rsidRPr="00D17C75">
              <w:rPr>
                <w:rFonts w:ascii="Arial" w:hAnsi="Arial" w:cs="Arial"/>
              </w:rPr>
              <w:t>QALYs</w:t>
            </w:r>
          </w:p>
        </w:tc>
        <w:tc>
          <w:tcPr>
            <w:tcW w:w="1714" w:type="dxa"/>
            <w:tcBorders>
              <w:top w:val="nil"/>
              <w:left w:val="nil"/>
              <w:right w:val="nil"/>
            </w:tcBorders>
            <w:shd w:val="clear" w:color="auto" w:fill="D0CECE" w:themeFill="background2" w:themeFillShade="E6"/>
            <w:vAlign w:val="bottom"/>
          </w:tcPr>
          <w:p w14:paraId="38B8C8B8" w14:textId="77777777" w:rsidR="00766954" w:rsidRPr="00D17C75" w:rsidRDefault="00766954" w:rsidP="00766954">
            <w:pPr>
              <w:spacing w:after="0"/>
              <w:jc w:val="center"/>
              <w:rPr>
                <w:rFonts w:ascii="Arial" w:hAnsi="Arial" w:cs="Arial"/>
              </w:rPr>
            </w:pPr>
            <w:r w:rsidRPr="00D17C75">
              <w:rPr>
                <w:rFonts w:ascii="Arial" w:hAnsi="Arial" w:cs="Arial"/>
              </w:rPr>
              <w:t>HIV-related care costs ($)</w:t>
            </w:r>
          </w:p>
        </w:tc>
        <w:tc>
          <w:tcPr>
            <w:tcW w:w="270" w:type="dxa"/>
            <w:gridSpan w:val="2"/>
            <w:tcBorders>
              <w:top w:val="nil"/>
              <w:left w:val="nil"/>
              <w:right w:val="nil"/>
            </w:tcBorders>
            <w:shd w:val="clear" w:color="auto" w:fill="D0CECE" w:themeFill="background2" w:themeFillShade="E6"/>
          </w:tcPr>
          <w:p w14:paraId="23F915BC" w14:textId="77777777" w:rsidR="00766954" w:rsidRPr="00D17C75" w:rsidRDefault="00766954" w:rsidP="00766954">
            <w:pPr>
              <w:spacing w:after="0"/>
              <w:jc w:val="center"/>
              <w:rPr>
                <w:rFonts w:ascii="Arial" w:hAnsi="Arial" w:cs="Arial"/>
              </w:rPr>
            </w:pPr>
          </w:p>
        </w:tc>
        <w:tc>
          <w:tcPr>
            <w:tcW w:w="936" w:type="dxa"/>
            <w:gridSpan w:val="2"/>
            <w:tcBorders>
              <w:top w:val="nil"/>
              <w:left w:val="nil"/>
              <w:right w:val="nil"/>
            </w:tcBorders>
            <w:shd w:val="clear" w:color="auto" w:fill="D0CECE" w:themeFill="background2" w:themeFillShade="E6"/>
            <w:vAlign w:val="bottom"/>
          </w:tcPr>
          <w:p w14:paraId="25C38D70" w14:textId="77777777" w:rsidR="00766954" w:rsidRPr="00D17C75" w:rsidRDefault="00766954" w:rsidP="00766954">
            <w:pPr>
              <w:spacing w:after="0"/>
              <w:jc w:val="center"/>
              <w:rPr>
                <w:rFonts w:ascii="Arial" w:hAnsi="Arial" w:cs="Arial"/>
              </w:rPr>
            </w:pPr>
            <w:r w:rsidRPr="00D17C75">
              <w:rPr>
                <w:rFonts w:ascii="Arial" w:hAnsi="Arial" w:cs="Arial"/>
              </w:rPr>
              <w:t>LYs</w:t>
            </w:r>
          </w:p>
        </w:tc>
        <w:tc>
          <w:tcPr>
            <w:tcW w:w="975" w:type="dxa"/>
            <w:tcBorders>
              <w:top w:val="nil"/>
              <w:left w:val="nil"/>
              <w:right w:val="nil"/>
            </w:tcBorders>
            <w:shd w:val="clear" w:color="auto" w:fill="D0CECE" w:themeFill="background2" w:themeFillShade="E6"/>
            <w:vAlign w:val="bottom"/>
          </w:tcPr>
          <w:p w14:paraId="5A15C7BF" w14:textId="77777777" w:rsidR="00766954" w:rsidRPr="00D17C75" w:rsidRDefault="00766954" w:rsidP="00766954">
            <w:pPr>
              <w:spacing w:after="0"/>
              <w:jc w:val="center"/>
              <w:rPr>
                <w:rFonts w:ascii="Arial" w:hAnsi="Arial" w:cs="Arial"/>
              </w:rPr>
            </w:pPr>
            <w:r w:rsidRPr="00D17C75">
              <w:rPr>
                <w:rFonts w:ascii="Arial" w:hAnsi="Arial" w:cs="Arial"/>
              </w:rPr>
              <w:t>QALYs</w:t>
            </w:r>
          </w:p>
        </w:tc>
        <w:tc>
          <w:tcPr>
            <w:tcW w:w="1714" w:type="dxa"/>
            <w:tcBorders>
              <w:top w:val="nil"/>
              <w:left w:val="nil"/>
              <w:right w:val="nil"/>
            </w:tcBorders>
            <w:shd w:val="clear" w:color="auto" w:fill="D0CECE" w:themeFill="background2" w:themeFillShade="E6"/>
            <w:vAlign w:val="bottom"/>
          </w:tcPr>
          <w:p w14:paraId="109CBDDC" w14:textId="77777777" w:rsidR="00766954" w:rsidRPr="00D17C75" w:rsidRDefault="00766954" w:rsidP="00766954">
            <w:pPr>
              <w:spacing w:after="0"/>
              <w:jc w:val="center"/>
              <w:rPr>
                <w:rFonts w:ascii="Arial" w:hAnsi="Arial" w:cs="Arial"/>
              </w:rPr>
            </w:pPr>
            <w:r w:rsidRPr="00D17C75">
              <w:rPr>
                <w:rFonts w:ascii="Arial" w:hAnsi="Arial" w:cs="Arial"/>
              </w:rPr>
              <w:t>HIV-related care costs ($)</w:t>
            </w:r>
          </w:p>
        </w:tc>
      </w:tr>
      <w:tr w:rsidR="00766954" w:rsidRPr="00D17C75" w14:paraId="7544B715" w14:textId="77777777" w:rsidTr="00A77FDF">
        <w:trPr>
          <w:trHeight w:val="302"/>
        </w:trPr>
        <w:tc>
          <w:tcPr>
            <w:tcW w:w="1816" w:type="dxa"/>
            <w:tcBorders>
              <w:left w:val="nil"/>
              <w:bottom w:val="nil"/>
              <w:right w:val="nil"/>
            </w:tcBorders>
            <w:vAlign w:val="center"/>
          </w:tcPr>
          <w:p w14:paraId="09AE47B6" w14:textId="77777777" w:rsidR="00766954" w:rsidRPr="00D17C75" w:rsidRDefault="00766954" w:rsidP="00766954">
            <w:pPr>
              <w:spacing w:after="0"/>
              <w:rPr>
                <w:rFonts w:ascii="Arial" w:hAnsi="Arial" w:cs="Arial"/>
              </w:rPr>
            </w:pPr>
            <w:r w:rsidRPr="00D17C75">
              <w:rPr>
                <w:rFonts w:ascii="Arial" w:eastAsia="Times New Roman" w:hAnsi="Arial" w:cs="Arial"/>
                <w:color w:val="000000"/>
              </w:rPr>
              <w:t>SOC</w:t>
            </w:r>
          </w:p>
        </w:tc>
        <w:tc>
          <w:tcPr>
            <w:tcW w:w="936" w:type="dxa"/>
            <w:tcBorders>
              <w:left w:val="nil"/>
              <w:bottom w:val="nil"/>
              <w:right w:val="nil"/>
            </w:tcBorders>
            <w:vAlign w:val="center"/>
          </w:tcPr>
          <w:p w14:paraId="7E01BF7F" w14:textId="77777777" w:rsidR="00766954" w:rsidRPr="00D17C75" w:rsidRDefault="00766954" w:rsidP="00766954">
            <w:pPr>
              <w:spacing w:after="0"/>
              <w:jc w:val="center"/>
              <w:rPr>
                <w:rFonts w:ascii="Arial" w:hAnsi="Arial" w:cs="Arial"/>
              </w:rPr>
            </w:pPr>
            <w:r w:rsidRPr="00D17C75">
              <w:rPr>
                <w:rFonts w:ascii="Arial" w:hAnsi="Arial" w:cs="Arial"/>
              </w:rPr>
              <w:t>31</w:t>
            </w:r>
            <w:r>
              <w:rPr>
                <w:rFonts w:ascii="Arial" w:hAnsi="Arial" w:cs="Arial"/>
              </w:rPr>
              <w:t>.</w:t>
            </w:r>
            <w:r w:rsidRPr="00D17C75">
              <w:rPr>
                <w:rFonts w:ascii="Arial" w:hAnsi="Arial" w:cs="Arial"/>
              </w:rPr>
              <w:t>18</w:t>
            </w:r>
          </w:p>
        </w:tc>
        <w:tc>
          <w:tcPr>
            <w:tcW w:w="979" w:type="dxa"/>
            <w:tcBorders>
              <w:left w:val="nil"/>
              <w:bottom w:val="nil"/>
              <w:right w:val="nil"/>
            </w:tcBorders>
            <w:vAlign w:val="center"/>
          </w:tcPr>
          <w:p w14:paraId="241C55B0" w14:textId="77777777" w:rsidR="00766954" w:rsidRPr="00D17C75" w:rsidRDefault="00766954" w:rsidP="00766954">
            <w:pPr>
              <w:spacing w:after="0"/>
              <w:jc w:val="center"/>
              <w:rPr>
                <w:rFonts w:ascii="Arial" w:hAnsi="Arial" w:cs="Arial"/>
              </w:rPr>
            </w:pPr>
            <w:r w:rsidRPr="00D17C75">
              <w:rPr>
                <w:rFonts w:ascii="Arial" w:hAnsi="Arial" w:cs="Arial"/>
              </w:rPr>
              <w:t>27</w:t>
            </w:r>
            <w:r>
              <w:rPr>
                <w:rFonts w:ascii="Arial" w:hAnsi="Arial" w:cs="Arial"/>
              </w:rPr>
              <w:t>.</w:t>
            </w:r>
            <w:r w:rsidRPr="00D17C75">
              <w:rPr>
                <w:rFonts w:ascii="Arial" w:hAnsi="Arial" w:cs="Arial"/>
              </w:rPr>
              <w:t>46</w:t>
            </w:r>
          </w:p>
        </w:tc>
        <w:tc>
          <w:tcPr>
            <w:tcW w:w="1714" w:type="dxa"/>
            <w:tcBorders>
              <w:left w:val="nil"/>
              <w:bottom w:val="nil"/>
              <w:right w:val="nil"/>
            </w:tcBorders>
            <w:vAlign w:val="center"/>
          </w:tcPr>
          <w:p w14:paraId="6E0FFFCD" w14:textId="77777777" w:rsidR="00766954" w:rsidRPr="00D17C75" w:rsidRDefault="00766954" w:rsidP="00766954">
            <w:pPr>
              <w:spacing w:after="0"/>
              <w:jc w:val="center"/>
              <w:rPr>
                <w:rFonts w:ascii="Arial" w:hAnsi="Arial" w:cs="Arial"/>
              </w:rPr>
            </w:pPr>
            <w:r w:rsidRPr="00D17C75">
              <w:rPr>
                <w:rFonts w:ascii="Arial" w:hAnsi="Arial" w:cs="Arial"/>
              </w:rPr>
              <w:t>17,515</w:t>
            </w:r>
          </w:p>
        </w:tc>
        <w:tc>
          <w:tcPr>
            <w:tcW w:w="270" w:type="dxa"/>
            <w:gridSpan w:val="2"/>
            <w:tcBorders>
              <w:left w:val="nil"/>
              <w:bottom w:val="nil"/>
              <w:right w:val="nil"/>
            </w:tcBorders>
            <w:vAlign w:val="center"/>
          </w:tcPr>
          <w:p w14:paraId="76D54485" w14:textId="77777777" w:rsidR="00766954" w:rsidRPr="00D17C75" w:rsidRDefault="00766954" w:rsidP="00766954">
            <w:pPr>
              <w:spacing w:after="0"/>
              <w:jc w:val="center"/>
              <w:rPr>
                <w:rFonts w:ascii="Arial" w:hAnsi="Arial" w:cs="Arial"/>
              </w:rPr>
            </w:pPr>
          </w:p>
        </w:tc>
        <w:tc>
          <w:tcPr>
            <w:tcW w:w="936" w:type="dxa"/>
            <w:gridSpan w:val="2"/>
            <w:tcBorders>
              <w:left w:val="nil"/>
              <w:bottom w:val="nil"/>
              <w:right w:val="nil"/>
            </w:tcBorders>
            <w:vAlign w:val="center"/>
          </w:tcPr>
          <w:p w14:paraId="6EB295A1" w14:textId="77777777" w:rsidR="00766954" w:rsidRPr="00D17C75" w:rsidRDefault="00766954" w:rsidP="00766954">
            <w:pPr>
              <w:spacing w:after="0"/>
              <w:jc w:val="center"/>
              <w:rPr>
                <w:rFonts w:ascii="Arial" w:hAnsi="Arial" w:cs="Arial"/>
              </w:rPr>
            </w:pPr>
            <w:r w:rsidRPr="00D17C75">
              <w:rPr>
                <w:rFonts w:ascii="Arial" w:hAnsi="Arial" w:cs="Arial"/>
              </w:rPr>
              <w:t>18</w:t>
            </w:r>
            <w:r>
              <w:rPr>
                <w:rFonts w:ascii="Arial" w:hAnsi="Arial" w:cs="Arial"/>
              </w:rPr>
              <w:t>.</w:t>
            </w:r>
            <w:r w:rsidRPr="00D17C75">
              <w:rPr>
                <w:rFonts w:ascii="Arial" w:hAnsi="Arial" w:cs="Arial"/>
              </w:rPr>
              <w:t>47</w:t>
            </w:r>
          </w:p>
        </w:tc>
        <w:tc>
          <w:tcPr>
            <w:tcW w:w="975" w:type="dxa"/>
            <w:tcBorders>
              <w:left w:val="nil"/>
              <w:bottom w:val="nil"/>
              <w:right w:val="nil"/>
            </w:tcBorders>
            <w:vAlign w:val="center"/>
          </w:tcPr>
          <w:p w14:paraId="5423304E" w14:textId="77777777" w:rsidR="00766954" w:rsidRPr="00D17C75" w:rsidRDefault="00766954" w:rsidP="00766954">
            <w:pPr>
              <w:spacing w:after="0"/>
              <w:jc w:val="center"/>
              <w:rPr>
                <w:rFonts w:ascii="Arial" w:hAnsi="Arial" w:cs="Arial"/>
              </w:rPr>
            </w:pPr>
            <w:r w:rsidRPr="00D17C75">
              <w:rPr>
                <w:rFonts w:ascii="Arial" w:hAnsi="Arial" w:cs="Arial"/>
              </w:rPr>
              <w:t>16</w:t>
            </w:r>
            <w:r>
              <w:rPr>
                <w:rFonts w:ascii="Arial" w:hAnsi="Arial" w:cs="Arial"/>
              </w:rPr>
              <w:t>.</w:t>
            </w:r>
            <w:r w:rsidRPr="00D17C75">
              <w:rPr>
                <w:rFonts w:ascii="Arial" w:hAnsi="Arial" w:cs="Arial"/>
              </w:rPr>
              <w:t>30</w:t>
            </w:r>
          </w:p>
        </w:tc>
        <w:tc>
          <w:tcPr>
            <w:tcW w:w="1714" w:type="dxa"/>
            <w:tcBorders>
              <w:left w:val="nil"/>
              <w:bottom w:val="nil"/>
              <w:right w:val="nil"/>
            </w:tcBorders>
            <w:vAlign w:val="center"/>
          </w:tcPr>
          <w:p w14:paraId="6501130D" w14:textId="77777777" w:rsidR="00766954" w:rsidRPr="00D17C75" w:rsidRDefault="00766954" w:rsidP="00766954">
            <w:pPr>
              <w:spacing w:after="0"/>
              <w:jc w:val="center"/>
              <w:rPr>
                <w:rFonts w:ascii="Arial" w:hAnsi="Arial" w:cs="Arial"/>
              </w:rPr>
            </w:pPr>
            <w:r w:rsidRPr="00D17C75">
              <w:rPr>
                <w:rFonts w:ascii="Arial" w:hAnsi="Arial" w:cs="Arial"/>
              </w:rPr>
              <w:t>10,209</w:t>
            </w:r>
          </w:p>
        </w:tc>
      </w:tr>
      <w:tr w:rsidR="00766954" w:rsidRPr="00D17C75" w14:paraId="0EE1B942" w14:textId="77777777" w:rsidTr="00A77FDF">
        <w:trPr>
          <w:trHeight w:val="302"/>
        </w:trPr>
        <w:tc>
          <w:tcPr>
            <w:tcW w:w="1816" w:type="dxa"/>
            <w:tcBorders>
              <w:top w:val="nil"/>
              <w:left w:val="nil"/>
              <w:bottom w:val="single" w:sz="4" w:space="0" w:color="auto"/>
              <w:right w:val="nil"/>
            </w:tcBorders>
            <w:vAlign w:val="center"/>
          </w:tcPr>
          <w:p w14:paraId="683086E7" w14:textId="77777777" w:rsidR="00766954" w:rsidRPr="00D17C75" w:rsidRDefault="00766954" w:rsidP="00766954">
            <w:pPr>
              <w:spacing w:after="0"/>
              <w:rPr>
                <w:rFonts w:ascii="Arial" w:hAnsi="Arial" w:cs="Arial"/>
              </w:rPr>
            </w:pPr>
            <w:r w:rsidRPr="00D17C75">
              <w:rPr>
                <w:rFonts w:ascii="Arial" w:eastAsia="Times New Roman" w:hAnsi="Arial" w:cs="Arial"/>
                <w:color w:val="000000"/>
              </w:rPr>
              <w:t>CP</w:t>
            </w:r>
          </w:p>
        </w:tc>
        <w:tc>
          <w:tcPr>
            <w:tcW w:w="936" w:type="dxa"/>
            <w:tcBorders>
              <w:top w:val="nil"/>
              <w:left w:val="nil"/>
              <w:bottom w:val="single" w:sz="4" w:space="0" w:color="auto"/>
              <w:right w:val="nil"/>
            </w:tcBorders>
            <w:vAlign w:val="center"/>
          </w:tcPr>
          <w:p w14:paraId="28B449E0" w14:textId="77777777" w:rsidR="00766954" w:rsidRPr="00D17C75" w:rsidRDefault="00766954" w:rsidP="00766954">
            <w:pPr>
              <w:spacing w:after="0"/>
              <w:jc w:val="center"/>
              <w:rPr>
                <w:rFonts w:ascii="Arial" w:hAnsi="Arial" w:cs="Arial"/>
              </w:rPr>
            </w:pPr>
            <w:r w:rsidRPr="00D17C75">
              <w:rPr>
                <w:rFonts w:ascii="Arial" w:hAnsi="Arial" w:cs="Arial"/>
              </w:rPr>
              <w:t>33</w:t>
            </w:r>
            <w:r>
              <w:rPr>
                <w:rFonts w:ascii="Arial" w:hAnsi="Arial" w:cs="Arial"/>
              </w:rPr>
              <w:t>.</w:t>
            </w:r>
            <w:r w:rsidRPr="00D17C75">
              <w:rPr>
                <w:rFonts w:ascii="Arial" w:hAnsi="Arial" w:cs="Arial"/>
              </w:rPr>
              <w:t>01</w:t>
            </w:r>
          </w:p>
        </w:tc>
        <w:tc>
          <w:tcPr>
            <w:tcW w:w="979" w:type="dxa"/>
            <w:tcBorders>
              <w:top w:val="nil"/>
              <w:left w:val="nil"/>
              <w:bottom w:val="single" w:sz="4" w:space="0" w:color="auto"/>
              <w:right w:val="nil"/>
            </w:tcBorders>
            <w:vAlign w:val="center"/>
          </w:tcPr>
          <w:p w14:paraId="2782D6D1" w14:textId="77777777" w:rsidR="00766954" w:rsidRPr="00D17C75" w:rsidRDefault="00766954" w:rsidP="00766954">
            <w:pPr>
              <w:spacing w:after="0"/>
              <w:jc w:val="center"/>
              <w:rPr>
                <w:rFonts w:ascii="Arial" w:hAnsi="Arial" w:cs="Arial"/>
              </w:rPr>
            </w:pPr>
            <w:r w:rsidRPr="00D17C75">
              <w:rPr>
                <w:rFonts w:ascii="Arial" w:hAnsi="Arial" w:cs="Arial"/>
              </w:rPr>
              <w:t>29</w:t>
            </w:r>
            <w:r>
              <w:rPr>
                <w:rFonts w:ascii="Arial" w:hAnsi="Arial" w:cs="Arial"/>
              </w:rPr>
              <w:t>.</w:t>
            </w:r>
            <w:r w:rsidRPr="00D17C75">
              <w:rPr>
                <w:rFonts w:ascii="Arial" w:hAnsi="Arial" w:cs="Arial"/>
              </w:rPr>
              <w:t>07</w:t>
            </w:r>
          </w:p>
        </w:tc>
        <w:tc>
          <w:tcPr>
            <w:tcW w:w="1714" w:type="dxa"/>
            <w:tcBorders>
              <w:top w:val="nil"/>
              <w:left w:val="nil"/>
              <w:bottom w:val="single" w:sz="4" w:space="0" w:color="auto"/>
              <w:right w:val="nil"/>
            </w:tcBorders>
            <w:vAlign w:val="center"/>
          </w:tcPr>
          <w:p w14:paraId="6177CB7E" w14:textId="77777777" w:rsidR="00766954" w:rsidRPr="00D17C75" w:rsidRDefault="00766954" w:rsidP="00766954">
            <w:pPr>
              <w:spacing w:after="0"/>
              <w:jc w:val="center"/>
              <w:rPr>
                <w:rFonts w:ascii="Arial" w:hAnsi="Arial" w:cs="Arial"/>
              </w:rPr>
            </w:pPr>
            <w:r w:rsidRPr="00D17C75">
              <w:rPr>
                <w:rFonts w:ascii="Arial" w:hAnsi="Arial" w:cs="Arial"/>
              </w:rPr>
              <w:t>18,816</w:t>
            </w:r>
          </w:p>
        </w:tc>
        <w:tc>
          <w:tcPr>
            <w:tcW w:w="270" w:type="dxa"/>
            <w:gridSpan w:val="2"/>
            <w:tcBorders>
              <w:top w:val="nil"/>
              <w:left w:val="nil"/>
              <w:bottom w:val="single" w:sz="4" w:space="0" w:color="auto"/>
              <w:right w:val="nil"/>
            </w:tcBorders>
            <w:vAlign w:val="center"/>
          </w:tcPr>
          <w:p w14:paraId="4BC68A1F" w14:textId="77777777" w:rsidR="00766954" w:rsidRPr="00D17C75" w:rsidRDefault="00766954" w:rsidP="00766954">
            <w:pPr>
              <w:spacing w:after="0"/>
              <w:jc w:val="center"/>
              <w:rPr>
                <w:rFonts w:ascii="Arial" w:hAnsi="Arial" w:cs="Arial"/>
              </w:rPr>
            </w:pPr>
          </w:p>
        </w:tc>
        <w:tc>
          <w:tcPr>
            <w:tcW w:w="936" w:type="dxa"/>
            <w:gridSpan w:val="2"/>
            <w:tcBorders>
              <w:top w:val="nil"/>
              <w:left w:val="nil"/>
              <w:bottom w:val="single" w:sz="4" w:space="0" w:color="auto"/>
              <w:right w:val="nil"/>
            </w:tcBorders>
            <w:vAlign w:val="center"/>
          </w:tcPr>
          <w:p w14:paraId="1AADAFF0" w14:textId="77777777" w:rsidR="00766954" w:rsidRPr="00D17C75" w:rsidRDefault="00766954" w:rsidP="00766954">
            <w:pPr>
              <w:spacing w:after="0"/>
              <w:jc w:val="center"/>
              <w:rPr>
                <w:rFonts w:ascii="Arial" w:hAnsi="Arial" w:cs="Arial"/>
              </w:rPr>
            </w:pPr>
            <w:r w:rsidRPr="00D17C75">
              <w:rPr>
                <w:rFonts w:ascii="Arial" w:hAnsi="Arial" w:cs="Arial"/>
              </w:rPr>
              <w:t>19</w:t>
            </w:r>
            <w:r>
              <w:rPr>
                <w:rFonts w:ascii="Arial" w:hAnsi="Arial" w:cs="Arial"/>
              </w:rPr>
              <w:t>.</w:t>
            </w:r>
            <w:r w:rsidRPr="00D17C75">
              <w:rPr>
                <w:rFonts w:ascii="Arial" w:hAnsi="Arial" w:cs="Arial"/>
              </w:rPr>
              <w:t>49</w:t>
            </w:r>
          </w:p>
        </w:tc>
        <w:tc>
          <w:tcPr>
            <w:tcW w:w="975" w:type="dxa"/>
            <w:tcBorders>
              <w:top w:val="nil"/>
              <w:left w:val="nil"/>
              <w:bottom w:val="single" w:sz="4" w:space="0" w:color="auto"/>
              <w:right w:val="nil"/>
            </w:tcBorders>
            <w:vAlign w:val="center"/>
          </w:tcPr>
          <w:p w14:paraId="14435A83" w14:textId="77777777" w:rsidR="00766954" w:rsidRPr="00D17C75" w:rsidRDefault="00766954" w:rsidP="00766954">
            <w:pPr>
              <w:spacing w:after="0"/>
              <w:jc w:val="center"/>
              <w:rPr>
                <w:rFonts w:ascii="Arial" w:hAnsi="Arial" w:cs="Arial"/>
              </w:rPr>
            </w:pPr>
            <w:r w:rsidRPr="00D17C75">
              <w:rPr>
                <w:rFonts w:ascii="Arial" w:hAnsi="Arial" w:cs="Arial"/>
              </w:rPr>
              <w:t>17</w:t>
            </w:r>
            <w:r>
              <w:rPr>
                <w:rFonts w:ascii="Arial" w:hAnsi="Arial" w:cs="Arial"/>
              </w:rPr>
              <w:t>.</w:t>
            </w:r>
            <w:r w:rsidRPr="00D17C75">
              <w:rPr>
                <w:rFonts w:ascii="Arial" w:hAnsi="Arial" w:cs="Arial"/>
              </w:rPr>
              <w:t>20</w:t>
            </w:r>
          </w:p>
        </w:tc>
        <w:tc>
          <w:tcPr>
            <w:tcW w:w="1714" w:type="dxa"/>
            <w:tcBorders>
              <w:top w:val="nil"/>
              <w:left w:val="nil"/>
              <w:bottom w:val="single" w:sz="4" w:space="0" w:color="auto"/>
              <w:right w:val="nil"/>
            </w:tcBorders>
            <w:vAlign w:val="center"/>
          </w:tcPr>
          <w:p w14:paraId="76F422A3" w14:textId="77777777" w:rsidR="00766954" w:rsidRPr="00D17C75" w:rsidRDefault="00766954" w:rsidP="00766954">
            <w:pPr>
              <w:spacing w:after="0"/>
              <w:jc w:val="center"/>
              <w:rPr>
                <w:rFonts w:ascii="Arial" w:hAnsi="Arial" w:cs="Arial"/>
              </w:rPr>
            </w:pPr>
            <w:r w:rsidRPr="00D17C75">
              <w:rPr>
                <w:rFonts w:ascii="Arial" w:hAnsi="Arial" w:cs="Arial"/>
              </w:rPr>
              <w:t>11,078</w:t>
            </w:r>
          </w:p>
        </w:tc>
      </w:tr>
      <w:tr w:rsidR="00766954" w:rsidRPr="00D17C75" w14:paraId="2D1111AB" w14:textId="77777777" w:rsidTr="00A77FDF">
        <w:trPr>
          <w:trHeight w:val="302"/>
        </w:trPr>
        <w:tc>
          <w:tcPr>
            <w:tcW w:w="1816" w:type="dxa"/>
            <w:tcBorders>
              <w:top w:val="single" w:sz="4" w:space="0" w:color="auto"/>
              <w:left w:val="nil"/>
              <w:right w:val="nil"/>
            </w:tcBorders>
            <w:vAlign w:val="center"/>
          </w:tcPr>
          <w:p w14:paraId="048CDE24" w14:textId="77777777" w:rsidR="00766954" w:rsidRPr="00D17C75" w:rsidRDefault="00766954" w:rsidP="00766954">
            <w:pPr>
              <w:spacing w:after="0"/>
              <w:rPr>
                <w:rFonts w:ascii="Arial" w:hAnsi="Arial" w:cs="Arial"/>
              </w:rPr>
            </w:pPr>
            <w:r w:rsidRPr="00D17C75">
              <w:rPr>
                <w:rFonts w:ascii="Arial" w:hAnsi="Arial" w:cs="Arial"/>
              </w:rPr>
              <w:t>Difference</w:t>
            </w:r>
          </w:p>
        </w:tc>
        <w:tc>
          <w:tcPr>
            <w:tcW w:w="936" w:type="dxa"/>
            <w:tcBorders>
              <w:top w:val="single" w:sz="4" w:space="0" w:color="auto"/>
              <w:left w:val="nil"/>
              <w:right w:val="nil"/>
            </w:tcBorders>
            <w:vAlign w:val="center"/>
          </w:tcPr>
          <w:p w14:paraId="2B32B14B" w14:textId="77777777" w:rsidR="00766954" w:rsidRPr="00D17C75" w:rsidRDefault="00766954" w:rsidP="00766954">
            <w:pPr>
              <w:spacing w:after="0"/>
              <w:jc w:val="center"/>
              <w:rPr>
                <w:rFonts w:ascii="Arial" w:hAnsi="Arial" w:cs="Arial"/>
              </w:rPr>
            </w:pPr>
            <w:r w:rsidRPr="00D17C75">
              <w:rPr>
                <w:rFonts w:ascii="Arial" w:hAnsi="Arial" w:cs="Arial"/>
              </w:rPr>
              <w:t>1</w:t>
            </w:r>
            <w:r>
              <w:rPr>
                <w:rFonts w:ascii="Arial" w:hAnsi="Arial" w:cs="Arial"/>
              </w:rPr>
              <w:t>.</w:t>
            </w:r>
            <w:r w:rsidRPr="00D17C75">
              <w:rPr>
                <w:rFonts w:ascii="Arial" w:hAnsi="Arial" w:cs="Arial"/>
              </w:rPr>
              <w:t>83</w:t>
            </w:r>
          </w:p>
        </w:tc>
        <w:tc>
          <w:tcPr>
            <w:tcW w:w="979" w:type="dxa"/>
            <w:tcBorders>
              <w:top w:val="single" w:sz="4" w:space="0" w:color="auto"/>
              <w:left w:val="nil"/>
              <w:right w:val="nil"/>
            </w:tcBorders>
            <w:vAlign w:val="center"/>
          </w:tcPr>
          <w:p w14:paraId="52C85626" w14:textId="77777777" w:rsidR="00766954" w:rsidRPr="00D17C75" w:rsidRDefault="00766954" w:rsidP="00766954">
            <w:pPr>
              <w:spacing w:after="0"/>
              <w:jc w:val="center"/>
              <w:rPr>
                <w:rFonts w:ascii="Arial" w:hAnsi="Arial" w:cs="Arial"/>
              </w:rPr>
            </w:pPr>
            <w:r w:rsidRPr="00D17C75">
              <w:rPr>
                <w:rFonts w:ascii="Arial" w:hAnsi="Arial" w:cs="Arial"/>
              </w:rPr>
              <w:t>1</w:t>
            </w:r>
            <w:r>
              <w:rPr>
                <w:rFonts w:ascii="Arial" w:hAnsi="Arial" w:cs="Arial"/>
              </w:rPr>
              <w:t>.</w:t>
            </w:r>
            <w:r w:rsidRPr="00D17C75">
              <w:rPr>
                <w:rFonts w:ascii="Arial" w:hAnsi="Arial" w:cs="Arial"/>
              </w:rPr>
              <w:t>61</w:t>
            </w:r>
          </w:p>
        </w:tc>
        <w:tc>
          <w:tcPr>
            <w:tcW w:w="1714" w:type="dxa"/>
            <w:tcBorders>
              <w:top w:val="single" w:sz="4" w:space="0" w:color="auto"/>
              <w:left w:val="nil"/>
              <w:right w:val="nil"/>
            </w:tcBorders>
            <w:vAlign w:val="center"/>
          </w:tcPr>
          <w:p w14:paraId="6A9DC9B7" w14:textId="77777777" w:rsidR="00766954" w:rsidRPr="00D17C75" w:rsidRDefault="00766954" w:rsidP="00766954">
            <w:pPr>
              <w:spacing w:after="0"/>
              <w:jc w:val="center"/>
              <w:rPr>
                <w:rFonts w:ascii="Arial" w:hAnsi="Arial" w:cs="Arial"/>
              </w:rPr>
            </w:pPr>
            <w:r w:rsidRPr="00D17C75">
              <w:rPr>
                <w:rFonts w:ascii="Arial" w:hAnsi="Arial" w:cs="Arial"/>
              </w:rPr>
              <w:t>1,301</w:t>
            </w:r>
          </w:p>
        </w:tc>
        <w:tc>
          <w:tcPr>
            <w:tcW w:w="270" w:type="dxa"/>
            <w:gridSpan w:val="2"/>
            <w:tcBorders>
              <w:top w:val="single" w:sz="4" w:space="0" w:color="auto"/>
              <w:left w:val="nil"/>
              <w:right w:val="nil"/>
            </w:tcBorders>
            <w:vAlign w:val="center"/>
          </w:tcPr>
          <w:p w14:paraId="4250707C" w14:textId="77777777" w:rsidR="00766954" w:rsidRPr="00D17C75" w:rsidRDefault="00766954" w:rsidP="00766954">
            <w:pPr>
              <w:spacing w:after="0"/>
              <w:jc w:val="center"/>
              <w:rPr>
                <w:rFonts w:ascii="Arial" w:hAnsi="Arial" w:cs="Arial"/>
              </w:rPr>
            </w:pPr>
          </w:p>
        </w:tc>
        <w:tc>
          <w:tcPr>
            <w:tcW w:w="936" w:type="dxa"/>
            <w:gridSpan w:val="2"/>
            <w:tcBorders>
              <w:top w:val="single" w:sz="4" w:space="0" w:color="auto"/>
              <w:left w:val="nil"/>
              <w:right w:val="nil"/>
            </w:tcBorders>
            <w:vAlign w:val="center"/>
          </w:tcPr>
          <w:p w14:paraId="22F81A51" w14:textId="77777777" w:rsidR="00766954" w:rsidRPr="00D17C75" w:rsidRDefault="00766954" w:rsidP="00766954">
            <w:pPr>
              <w:spacing w:after="0"/>
              <w:jc w:val="center"/>
              <w:rPr>
                <w:rFonts w:ascii="Arial" w:hAnsi="Arial" w:cs="Arial"/>
              </w:rPr>
            </w:pPr>
            <w:r w:rsidRPr="00D17C75">
              <w:rPr>
                <w:rFonts w:ascii="Arial" w:hAnsi="Arial" w:cs="Arial"/>
              </w:rPr>
              <w:t>1</w:t>
            </w:r>
            <w:r>
              <w:rPr>
                <w:rFonts w:ascii="Arial" w:hAnsi="Arial" w:cs="Arial"/>
              </w:rPr>
              <w:t>.</w:t>
            </w:r>
            <w:r w:rsidRPr="00D17C75">
              <w:rPr>
                <w:rFonts w:ascii="Arial" w:hAnsi="Arial" w:cs="Arial"/>
              </w:rPr>
              <w:t>02</w:t>
            </w:r>
          </w:p>
        </w:tc>
        <w:tc>
          <w:tcPr>
            <w:tcW w:w="975" w:type="dxa"/>
            <w:tcBorders>
              <w:top w:val="single" w:sz="4" w:space="0" w:color="auto"/>
              <w:left w:val="nil"/>
              <w:right w:val="nil"/>
            </w:tcBorders>
            <w:vAlign w:val="center"/>
          </w:tcPr>
          <w:p w14:paraId="23166407" w14:textId="77777777" w:rsidR="00766954" w:rsidRPr="00D17C75" w:rsidRDefault="00766954" w:rsidP="00766954">
            <w:pPr>
              <w:spacing w:after="0"/>
              <w:jc w:val="center"/>
              <w:rPr>
                <w:rFonts w:ascii="Arial" w:hAnsi="Arial" w:cs="Arial"/>
              </w:rPr>
            </w:pPr>
            <w:r w:rsidRPr="00D17C75">
              <w:rPr>
                <w:rFonts w:ascii="Arial" w:hAnsi="Arial" w:cs="Arial"/>
              </w:rPr>
              <w:t>0</w:t>
            </w:r>
            <w:r>
              <w:rPr>
                <w:rFonts w:ascii="Arial" w:hAnsi="Arial" w:cs="Arial"/>
              </w:rPr>
              <w:t>.</w:t>
            </w:r>
            <w:r w:rsidRPr="00D17C75">
              <w:rPr>
                <w:rFonts w:ascii="Arial" w:hAnsi="Arial" w:cs="Arial"/>
              </w:rPr>
              <w:t>90</w:t>
            </w:r>
          </w:p>
        </w:tc>
        <w:tc>
          <w:tcPr>
            <w:tcW w:w="1714" w:type="dxa"/>
            <w:tcBorders>
              <w:top w:val="single" w:sz="4" w:space="0" w:color="auto"/>
              <w:left w:val="nil"/>
              <w:right w:val="nil"/>
            </w:tcBorders>
            <w:vAlign w:val="center"/>
          </w:tcPr>
          <w:p w14:paraId="2D0828C6" w14:textId="77777777" w:rsidR="00766954" w:rsidRPr="00D17C75" w:rsidRDefault="00766954" w:rsidP="00766954">
            <w:pPr>
              <w:keepNext/>
              <w:spacing w:after="0"/>
              <w:jc w:val="center"/>
              <w:rPr>
                <w:rFonts w:ascii="Arial" w:hAnsi="Arial" w:cs="Arial"/>
              </w:rPr>
            </w:pPr>
            <w:r w:rsidRPr="00D17C75">
              <w:rPr>
                <w:rFonts w:ascii="Arial" w:hAnsi="Arial" w:cs="Arial"/>
              </w:rPr>
              <w:t>869</w:t>
            </w:r>
          </w:p>
        </w:tc>
      </w:tr>
    </w:tbl>
    <w:p w14:paraId="02DF8984" w14:textId="77777777" w:rsidR="00766954" w:rsidRPr="002A19D0" w:rsidRDefault="00766954" w:rsidP="00766954">
      <w:pPr>
        <w:spacing w:after="0" w:line="240" w:lineRule="auto"/>
        <w:rPr>
          <w:rFonts w:ascii="Arial" w:hAnsi="Arial" w:cs="Arial"/>
        </w:rPr>
      </w:pPr>
      <w:r w:rsidRPr="003C1E08">
        <w:rPr>
          <w:rFonts w:ascii="Arial" w:hAnsi="Arial" w:cs="Arial"/>
          <w:b/>
          <w:bCs/>
        </w:rPr>
        <w:t>PWH</w:t>
      </w:r>
      <w:r>
        <w:rPr>
          <w:rFonts w:ascii="Arial" w:hAnsi="Arial" w:cs="Arial"/>
        </w:rPr>
        <w:t xml:space="preserve">, person living with HIV; </w:t>
      </w:r>
      <w:r w:rsidRPr="003C1E08">
        <w:rPr>
          <w:rFonts w:ascii="Arial" w:hAnsi="Arial" w:cs="Arial"/>
          <w:b/>
          <w:bCs/>
        </w:rPr>
        <w:t>ART</w:t>
      </w:r>
      <w:r>
        <w:rPr>
          <w:rFonts w:ascii="Arial" w:hAnsi="Arial" w:cs="Arial"/>
        </w:rPr>
        <w:t xml:space="preserve">, antiretroviral therapy; </w:t>
      </w:r>
      <w:r w:rsidRPr="003C1E08">
        <w:rPr>
          <w:rFonts w:ascii="Arial" w:hAnsi="Arial" w:cs="Arial"/>
          <w:b/>
          <w:bCs/>
        </w:rPr>
        <w:t>CP</w:t>
      </w:r>
      <w:r>
        <w:rPr>
          <w:rFonts w:ascii="Arial" w:hAnsi="Arial" w:cs="Arial"/>
        </w:rPr>
        <w:t xml:space="preserve">, combination prevention; </w:t>
      </w:r>
      <w:r w:rsidRPr="003C1E08">
        <w:rPr>
          <w:rFonts w:ascii="Arial" w:hAnsi="Arial" w:cs="Arial"/>
          <w:b/>
          <w:bCs/>
        </w:rPr>
        <w:t>SOC</w:t>
      </w:r>
      <w:r>
        <w:rPr>
          <w:rFonts w:ascii="Arial" w:hAnsi="Arial" w:cs="Arial"/>
        </w:rPr>
        <w:t xml:space="preserve">, standard of care; </w:t>
      </w:r>
      <w:r w:rsidRPr="003C1E08">
        <w:rPr>
          <w:rFonts w:ascii="Arial" w:hAnsi="Arial" w:cs="Arial"/>
          <w:b/>
          <w:bCs/>
        </w:rPr>
        <w:t>LY</w:t>
      </w:r>
      <w:r w:rsidRPr="002A19D0">
        <w:rPr>
          <w:rFonts w:ascii="Arial" w:hAnsi="Arial" w:cs="Arial"/>
        </w:rPr>
        <w:t xml:space="preserve">, life year; </w:t>
      </w:r>
      <w:r w:rsidRPr="003C1E08">
        <w:rPr>
          <w:rFonts w:ascii="Arial" w:hAnsi="Arial" w:cs="Arial"/>
          <w:b/>
          <w:bCs/>
        </w:rPr>
        <w:t>QALY</w:t>
      </w:r>
      <w:r w:rsidRPr="002A19D0">
        <w:rPr>
          <w:rFonts w:ascii="Arial" w:hAnsi="Arial" w:cs="Arial"/>
        </w:rPr>
        <w:t>, quality-adjusted life year</w:t>
      </w:r>
    </w:p>
    <w:p w14:paraId="41455D23" w14:textId="711BFE10" w:rsidR="00766954" w:rsidRDefault="00766954" w:rsidP="00766954">
      <w:pPr>
        <w:tabs>
          <w:tab w:val="left" w:pos="3360"/>
        </w:tabs>
        <w:spacing w:line="240" w:lineRule="auto"/>
      </w:pPr>
      <w:r w:rsidRPr="00D17C75">
        <w:rPr>
          <w:rFonts w:ascii="Arial" w:hAnsi="Arial" w:cs="Arial"/>
          <w:b/>
          <w:bCs/>
        </w:rPr>
        <w:lastRenderedPageBreak/>
        <w:t xml:space="preserve">Table S4. </w:t>
      </w:r>
      <w:r w:rsidRPr="00352225">
        <w:rPr>
          <w:rFonts w:ascii="Arial" w:eastAsia="Times New Roman" w:hAnsi="Arial" w:cs="Arial"/>
          <w:color w:val="000000"/>
        </w:rPr>
        <w:t>CEPAC results for persons in whom an infection is averted due to CP compared</w:t>
      </w:r>
      <w:r>
        <w:rPr>
          <w:rFonts w:ascii="Arial" w:eastAsia="Times New Roman" w:hAnsi="Arial" w:cs="Arial"/>
          <w:color w:val="000000"/>
        </w:rPr>
        <w:t xml:space="preserve"> to SOC counterfactual in which infection is not averted</w:t>
      </w:r>
    </w:p>
    <w:tbl>
      <w:tblPr>
        <w:tblStyle w:val="TableGrid1"/>
        <w:tblpPr w:leftFromText="180" w:rightFromText="180" w:vertAnchor="text" w:horzAnchor="margin" w:tblpY="-148"/>
        <w:tblW w:w="9360" w:type="dxa"/>
        <w:tblLayout w:type="fixed"/>
        <w:tblLook w:val="04A0" w:firstRow="1" w:lastRow="0" w:firstColumn="1" w:lastColumn="0" w:noHBand="0" w:noVBand="1"/>
      </w:tblPr>
      <w:tblGrid>
        <w:gridCol w:w="1800"/>
        <w:gridCol w:w="911"/>
        <w:gridCol w:w="1069"/>
        <w:gridCol w:w="1710"/>
        <w:gridCol w:w="236"/>
        <w:gridCol w:w="934"/>
        <w:gridCol w:w="976"/>
        <w:gridCol w:w="1724"/>
      </w:tblGrid>
      <w:tr w:rsidR="00766954" w:rsidRPr="00352225" w14:paraId="4CFCDEC1" w14:textId="77777777" w:rsidTr="00766954">
        <w:trPr>
          <w:trHeight w:val="302"/>
        </w:trPr>
        <w:tc>
          <w:tcPr>
            <w:tcW w:w="1800" w:type="dxa"/>
            <w:tcBorders>
              <w:left w:val="nil"/>
              <w:bottom w:val="nil"/>
              <w:right w:val="nil"/>
            </w:tcBorders>
          </w:tcPr>
          <w:p w14:paraId="0D54EC4D" w14:textId="77777777" w:rsidR="00766954" w:rsidRPr="00D17C75" w:rsidRDefault="00766954" w:rsidP="00766954">
            <w:pPr>
              <w:spacing w:after="0"/>
              <w:rPr>
                <w:rFonts w:ascii="Arial" w:hAnsi="Arial" w:cs="Arial"/>
              </w:rPr>
            </w:pPr>
          </w:p>
        </w:tc>
        <w:tc>
          <w:tcPr>
            <w:tcW w:w="7560" w:type="dxa"/>
            <w:gridSpan w:val="7"/>
            <w:tcBorders>
              <w:left w:val="nil"/>
              <w:bottom w:val="nil"/>
              <w:right w:val="nil"/>
            </w:tcBorders>
            <w:vAlign w:val="bottom"/>
          </w:tcPr>
          <w:p w14:paraId="0DFA0E22" w14:textId="77777777" w:rsidR="00766954" w:rsidRPr="00352225" w:rsidRDefault="00766954" w:rsidP="00766954">
            <w:pPr>
              <w:spacing w:after="0"/>
              <w:jc w:val="center"/>
              <w:rPr>
                <w:rFonts w:ascii="Arial" w:hAnsi="Arial" w:cs="Arial"/>
              </w:rPr>
            </w:pPr>
            <w:r w:rsidRPr="00352225">
              <w:rPr>
                <w:rFonts w:ascii="Arial" w:hAnsi="Arial" w:cs="Arial"/>
              </w:rPr>
              <w:t>Total per averted infection</w:t>
            </w:r>
          </w:p>
        </w:tc>
      </w:tr>
      <w:tr w:rsidR="00766954" w:rsidRPr="00352225" w14:paraId="130ADF0E" w14:textId="77777777" w:rsidTr="00766954">
        <w:trPr>
          <w:trHeight w:val="302"/>
        </w:trPr>
        <w:tc>
          <w:tcPr>
            <w:tcW w:w="1800" w:type="dxa"/>
            <w:tcBorders>
              <w:top w:val="nil"/>
              <w:left w:val="nil"/>
              <w:bottom w:val="nil"/>
              <w:right w:val="nil"/>
            </w:tcBorders>
          </w:tcPr>
          <w:p w14:paraId="1BFA78FE" w14:textId="77777777" w:rsidR="00766954" w:rsidRPr="00D17C75" w:rsidRDefault="00766954" w:rsidP="00766954">
            <w:pPr>
              <w:spacing w:after="0"/>
              <w:jc w:val="center"/>
              <w:rPr>
                <w:rFonts w:ascii="Arial" w:hAnsi="Arial" w:cs="Arial"/>
              </w:rPr>
            </w:pPr>
          </w:p>
        </w:tc>
        <w:tc>
          <w:tcPr>
            <w:tcW w:w="3690" w:type="dxa"/>
            <w:gridSpan w:val="3"/>
            <w:tcBorders>
              <w:top w:val="nil"/>
              <w:left w:val="nil"/>
              <w:bottom w:val="nil"/>
              <w:right w:val="nil"/>
            </w:tcBorders>
            <w:vAlign w:val="bottom"/>
          </w:tcPr>
          <w:p w14:paraId="73006ACF" w14:textId="77777777" w:rsidR="00766954" w:rsidRPr="00352225" w:rsidRDefault="00766954" w:rsidP="00766954">
            <w:pPr>
              <w:spacing w:after="0"/>
              <w:jc w:val="center"/>
              <w:rPr>
                <w:rFonts w:ascii="Arial" w:hAnsi="Arial" w:cs="Arial"/>
              </w:rPr>
            </w:pPr>
            <w:r w:rsidRPr="00352225">
              <w:rPr>
                <w:rFonts w:ascii="Arial" w:hAnsi="Arial" w:cs="Arial"/>
              </w:rPr>
              <w:t>Undiscounted</w:t>
            </w:r>
          </w:p>
        </w:tc>
        <w:tc>
          <w:tcPr>
            <w:tcW w:w="236" w:type="dxa"/>
            <w:tcBorders>
              <w:top w:val="nil"/>
              <w:left w:val="nil"/>
              <w:bottom w:val="nil"/>
              <w:right w:val="nil"/>
            </w:tcBorders>
            <w:vAlign w:val="bottom"/>
          </w:tcPr>
          <w:p w14:paraId="720E6C6D" w14:textId="77777777" w:rsidR="00766954" w:rsidRPr="00352225" w:rsidRDefault="00766954" w:rsidP="00766954">
            <w:pPr>
              <w:spacing w:after="0"/>
              <w:jc w:val="center"/>
              <w:rPr>
                <w:rFonts w:ascii="Arial" w:hAnsi="Arial" w:cs="Arial"/>
              </w:rPr>
            </w:pPr>
          </w:p>
        </w:tc>
        <w:tc>
          <w:tcPr>
            <w:tcW w:w="3634" w:type="dxa"/>
            <w:gridSpan w:val="3"/>
            <w:tcBorders>
              <w:top w:val="nil"/>
              <w:left w:val="nil"/>
              <w:bottom w:val="nil"/>
              <w:right w:val="nil"/>
            </w:tcBorders>
            <w:vAlign w:val="bottom"/>
          </w:tcPr>
          <w:p w14:paraId="2E627AB9" w14:textId="77777777" w:rsidR="00766954" w:rsidRPr="00352225" w:rsidRDefault="00766954" w:rsidP="00766954">
            <w:pPr>
              <w:spacing w:after="0"/>
              <w:jc w:val="center"/>
              <w:rPr>
                <w:rFonts w:ascii="Arial" w:hAnsi="Arial" w:cs="Arial"/>
              </w:rPr>
            </w:pPr>
            <w:r w:rsidRPr="00352225">
              <w:rPr>
                <w:rFonts w:ascii="Arial" w:hAnsi="Arial" w:cs="Arial"/>
              </w:rPr>
              <w:t>Discounted</w:t>
            </w:r>
          </w:p>
        </w:tc>
      </w:tr>
      <w:tr w:rsidR="00766954" w:rsidRPr="00D17C75" w14:paraId="0A436582" w14:textId="77777777" w:rsidTr="00766954">
        <w:tc>
          <w:tcPr>
            <w:tcW w:w="1800" w:type="dxa"/>
            <w:tcBorders>
              <w:top w:val="nil"/>
              <w:left w:val="nil"/>
              <w:right w:val="nil"/>
            </w:tcBorders>
            <w:shd w:val="clear" w:color="auto" w:fill="D0CECE" w:themeFill="background2" w:themeFillShade="E6"/>
          </w:tcPr>
          <w:p w14:paraId="231BD961" w14:textId="77777777" w:rsidR="00766954" w:rsidRPr="00D17C75" w:rsidRDefault="00766954" w:rsidP="00766954">
            <w:pPr>
              <w:spacing w:after="0"/>
              <w:rPr>
                <w:rFonts w:ascii="Arial" w:hAnsi="Arial" w:cs="Arial"/>
              </w:rPr>
            </w:pPr>
          </w:p>
        </w:tc>
        <w:tc>
          <w:tcPr>
            <w:tcW w:w="911" w:type="dxa"/>
            <w:tcBorders>
              <w:top w:val="nil"/>
              <w:left w:val="nil"/>
              <w:right w:val="nil"/>
            </w:tcBorders>
            <w:shd w:val="clear" w:color="auto" w:fill="D0CECE" w:themeFill="background2" w:themeFillShade="E6"/>
            <w:vAlign w:val="bottom"/>
          </w:tcPr>
          <w:p w14:paraId="7E6F280A" w14:textId="77777777" w:rsidR="00766954" w:rsidRPr="00D17C75" w:rsidRDefault="00766954" w:rsidP="00766954">
            <w:pPr>
              <w:spacing w:after="0"/>
              <w:jc w:val="center"/>
              <w:rPr>
                <w:rFonts w:ascii="Arial" w:hAnsi="Arial" w:cs="Arial"/>
              </w:rPr>
            </w:pPr>
            <w:r w:rsidRPr="00D17C75">
              <w:rPr>
                <w:rFonts w:ascii="Arial" w:hAnsi="Arial" w:cs="Arial"/>
              </w:rPr>
              <w:t>LYs</w:t>
            </w:r>
          </w:p>
        </w:tc>
        <w:tc>
          <w:tcPr>
            <w:tcW w:w="1069" w:type="dxa"/>
            <w:tcBorders>
              <w:top w:val="nil"/>
              <w:left w:val="nil"/>
              <w:right w:val="nil"/>
            </w:tcBorders>
            <w:shd w:val="clear" w:color="auto" w:fill="D0CECE" w:themeFill="background2" w:themeFillShade="E6"/>
            <w:vAlign w:val="bottom"/>
          </w:tcPr>
          <w:p w14:paraId="0960049E" w14:textId="77777777" w:rsidR="00766954" w:rsidRPr="00D17C75" w:rsidRDefault="00766954" w:rsidP="00766954">
            <w:pPr>
              <w:spacing w:after="0"/>
              <w:jc w:val="center"/>
              <w:rPr>
                <w:rFonts w:ascii="Arial" w:hAnsi="Arial" w:cs="Arial"/>
              </w:rPr>
            </w:pPr>
            <w:r w:rsidRPr="00D17C75">
              <w:rPr>
                <w:rFonts w:ascii="Arial" w:hAnsi="Arial" w:cs="Arial"/>
              </w:rPr>
              <w:t>QALYs</w:t>
            </w:r>
          </w:p>
        </w:tc>
        <w:tc>
          <w:tcPr>
            <w:tcW w:w="1710" w:type="dxa"/>
            <w:tcBorders>
              <w:top w:val="nil"/>
              <w:left w:val="nil"/>
              <w:right w:val="nil"/>
            </w:tcBorders>
            <w:shd w:val="clear" w:color="auto" w:fill="D0CECE" w:themeFill="background2" w:themeFillShade="E6"/>
            <w:vAlign w:val="bottom"/>
          </w:tcPr>
          <w:p w14:paraId="439DD3FA" w14:textId="77777777" w:rsidR="00766954" w:rsidRPr="00352225" w:rsidRDefault="00766954" w:rsidP="00766954">
            <w:pPr>
              <w:spacing w:after="0"/>
              <w:jc w:val="center"/>
              <w:rPr>
                <w:rFonts w:ascii="Arial" w:hAnsi="Arial" w:cs="Arial"/>
              </w:rPr>
            </w:pPr>
            <w:r w:rsidRPr="00352225">
              <w:rPr>
                <w:rFonts w:ascii="Arial" w:hAnsi="Arial" w:cs="Arial"/>
              </w:rPr>
              <w:t>HIV-related care costs ($)</w:t>
            </w:r>
          </w:p>
        </w:tc>
        <w:tc>
          <w:tcPr>
            <w:tcW w:w="236" w:type="dxa"/>
            <w:tcBorders>
              <w:top w:val="nil"/>
              <w:left w:val="nil"/>
              <w:right w:val="nil"/>
            </w:tcBorders>
            <w:shd w:val="clear" w:color="auto" w:fill="D0CECE" w:themeFill="background2" w:themeFillShade="E6"/>
          </w:tcPr>
          <w:p w14:paraId="18D9E89A" w14:textId="77777777" w:rsidR="00766954" w:rsidRPr="00352225" w:rsidRDefault="00766954" w:rsidP="00766954">
            <w:pPr>
              <w:spacing w:after="0"/>
              <w:jc w:val="center"/>
              <w:rPr>
                <w:rFonts w:ascii="Arial" w:hAnsi="Arial" w:cs="Arial"/>
              </w:rPr>
            </w:pPr>
          </w:p>
        </w:tc>
        <w:tc>
          <w:tcPr>
            <w:tcW w:w="934" w:type="dxa"/>
            <w:tcBorders>
              <w:top w:val="nil"/>
              <w:left w:val="nil"/>
              <w:right w:val="nil"/>
            </w:tcBorders>
            <w:shd w:val="clear" w:color="auto" w:fill="D0CECE" w:themeFill="background2" w:themeFillShade="E6"/>
            <w:vAlign w:val="bottom"/>
          </w:tcPr>
          <w:p w14:paraId="7ABD1A0F" w14:textId="77777777" w:rsidR="00766954" w:rsidRPr="00352225" w:rsidRDefault="00766954" w:rsidP="00766954">
            <w:pPr>
              <w:spacing w:after="0"/>
              <w:jc w:val="center"/>
              <w:rPr>
                <w:rFonts w:ascii="Arial" w:hAnsi="Arial" w:cs="Arial"/>
              </w:rPr>
            </w:pPr>
            <w:r w:rsidRPr="00352225">
              <w:rPr>
                <w:rFonts w:ascii="Arial" w:hAnsi="Arial" w:cs="Arial"/>
              </w:rPr>
              <w:t>LYs</w:t>
            </w:r>
          </w:p>
        </w:tc>
        <w:tc>
          <w:tcPr>
            <w:tcW w:w="976" w:type="dxa"/>
            <w:tcBorders>
              <w:top w:val="nil"/>
              <w:left w:val="nil"/>
              <w:right w:val="nil"/>
            </w:tcBorders>
            <w:shd w:val="clear" w:color="auto" w:fill="D0CECE" w:themeFill="background2" w:themeFillShade="E6"/>
            <w:vAlign w:val="bottom"/>
          </w:tcPr>
          <w:p w14:paraId="439DA18B" w14:textId="77777777" w:rsidR="00766954" w:rsidRPr="00D17C75" w:rsidRDefault="00766954" w:rsidP="00766954">
            <w:pPr>
              <w:spacing w:after="0"/>
              <w:jc w:val="center"/>
              <w:rPr>
                <w:rFonts w:ascii="Arial" w:hAnsi="Arial" w:cs="Arial"/>
              </w:rPr>
            </w:pPr>
            <w:r w:rsidRPr="00D17C75">
              <w:rPr>
                <w:rFonts w:ascii="Arial" w:hAnsi="Arial" w:cs="Arial"/>
              </w:rPr>
              <w:t>QALYs</w:t>
            </w:r>
          </w:p>
        </w:tc>
        <w:tc>
          <w:tcPr>
            <w:tcW w:w="1724" w:type="dxa"/>
            <w:tcBorders>
              <w:top w:val="nil"/>
              <w:left w:val="nil"/>
              <w:right w:val="nil"/>
            </w:tcBorders>
            <w:shd w:val="clear" w:color="auto" w:fill="D0CECE" w:themeFill="background2" w:themeFillShade="E6"/>
            <w:vAlign w:val="bottom"/>
          </w:tcPr>
          <w:p w14:paraId="114B2126" w14:textId="77777777" w:rsidR="00766954" w:rsidRPr="00D17C75" w:rsidRDefault="00766954" w:rsidP="00766954">
            <w:pPr>
              <w:spacing w:after="0"/>
              <w:jc w:val="center"/>
              <w:rPr>
                <w:rFonts w:ascii="Arial" w:hAnsi="Arial" w:cs="Arial"/>
              </w:rPr>
            </w:pPr>
            <w:r w:rsidRPr="00D17C75">
              <w:rPr>
                <w:rFonts w:ascii="Arial" w:hAnsi="Arial" w:cs="Arial"/>
              </w:rPr>
              <w:t>HIV-related care costs ($)</w:t>
            </w:r>
          </w:p>
        </w:tc>
      </w:tr>
      <w:tr w:rsidR="00766954" w:rsidRPr="00D17C75" w14:paraId="30636A47" w14:textId="77777777" w:rsidTr="00766954">
        <w:trPr>
          <w:trHeight w:val="302"/>
        </w:trPr>
        <w:tc>
          <w:tcPr>
            <w:tcW w:w="1800" w:type="dxa"/>
            <w:tcBorders>
              <w:left w:val="nil"/>
              <w:bottom w:val="nil"/>
              <w:right w:val="nil"/>
            </w:tcBorders>
            <w:vAlign w:val="center"/>
          </w:tcPr>
          <w:p w14:paraId="5699D044" w14:textId="77777777" w:rsidR="00766954" w:rsidRPr="00D17C75" w:rsidRDefault="00766954" w:rsidP="00766954">
            <w:pPr>
              <w:spacing w:after="0"/>
              <w:rPr>
                <w:rFonts w:ascii="Arial" w:hAnsi="Arial" w:cs="Arial"/>
              </w:rPr>
            </w:pPr>
            <w:r w:rsidRPr="00D17C75">
              <w:rPr>
                <w:rFonts w:ascii="Arial" w:hAnsi="Arial" w:cs="Arial"/>
              </w:rPr>
              <w:t>New infection</w:t>
            </w:r>
          </w:p>
        </w:tc>
        <w:tc>
          <w:tcPr>
            <w:tcW w:w="911" w:type="dxa"/>
            <w:tcBorders>
              <w:left w:val="nil"/>
              <w:bottom w:val="nil"/>
              <w:right w:val="nil"/>
            </w:tcBorders>
            <w:vAlign w:val="center"/>
          </w:tcPr>
          <w:p w14:paraId="65D7A8B4" w14:textId="77777777" w:rsidR="00766954" w:rsidRPr="00D17C75" w:rsidRDefault="00766954" w:rsidP="00766954">
            <w:pPr>
              <w:spacing w:after="0"/>
              <w:jc w:val="center"/>
              <w:rPr>
                <w:rFonts w:ascii="Arial" w:hAnsi="Arial" w:cs="Arial"/>
              </w:rPr>
            </w:pPr>
            <w:r w:rsidRPr="00D17C75">
              <w:rPr>
                <w:rFonts w:ascii="Arial" w:hAnsi="Arial" w:cs="Arial"/>
              </w:rPr>
              <w:t>33</w:t>
            </w:r>
            <w:r>
              <w:rPr>
                <w:rFonts w:ascii="Arial" w:hAnsi="Arial" w:cs="Arial"/>
              </w:rPr>
              <w:t>.</w:t>
            </w:r>
            <w:r w:rsidRPr="00D17C75">
              <w:rPr>
                <w:rFonts w:ascii="Arial" w:hAnsi="Arial" w:cs="Arial"/>
              </w:rPr>
              <w:t>10</w:t>
            </w:r>
          </w:p>
        </w:tc>
        <w:tc>
          <w:tcPr>
            <w:tcW w:w="1069" w:type="dxa"/>
            <w:tcBorders>
              <w:left w:val="nil"/>
              <w:bottom w:val="nil"/>
              <w:right w:val="nil"/>
            </w:tcBorders>
            <w:vAlign w:val="center"/>
          </w:tcPr>
          <w:p w14:paraId="1D6FDFBA" w14:textId="77777777" w:rsidR="00766954" w:rsidRPr="00D17C75" w:rsidRDefault="00766954" w:rsidP="00766954">
            <w:pPr>
              <w:spacing w:after="0"/>
              <w:jc w:val="center"/>
              <w:rPr>
                <w:rFonts w:ascii="Arial" w:hAnsi="Arial" w:cs="Arial"/>
              </w:rPr>
            </w:pPr>
            <w:r w:rsidRPr="00D17C75">
              <w:rPr>
                <w:rFonts w:ascii="Arial" w:hAnsi="Arial" w:cs="Arial"/>
              </w:rPr>
              <w:t>29</w:t>
            </w:r>
            <w:r>
              <w:rPr>
                <w:rFonts w:ascii="Arial" w:hAnsi="Arial" w:cs="Arial"/>
              </w:rPr>
              <w:t>.</w:t>
            </w:r>
            <w:r w:rsidRPr="00D17C75">
              <w:rPr>
                <w:rFonts w:ascii="Arial" w:hAnsi="Arial" w:cs="Arial"/>
              </w:rPr>
              <w:t>17</w:t>
            </w:r>
          </w:p>
        </w:tc>
        <w:tc>
          <w:tcPr>
            <w:tcW w:w="1710" w:type="dxa"/>
            <w:tcBorders>
              <w:left w:val="nil"/>
              <w:bottom w:val="nil"/>
              <w:right w:val="nil"/>
            </w:tcBorders>
            <w:vAlign w:val="center"/>
          </w:tcPr>
          <w:p w14:paraId="67E6B058" w14:textId="77777777" w:rsidR="00766954" w:rsidRPr="00D17C75" w:rsidRDefault="00766954" w:rsidP="00766954">
            <w:pPr>
              <w:spacing w:after="0"/>
              <w:jc w:val="center"/>
              <w:rPr>
                <w:rFonts w:ascii="Arial" w:hAnsi="Arial" w:cs="Arial"/>
              </w:rPr>
            </w:pPr>
            <w:r w:rsidRPr="00D17C75">
              <w:rPr>
                <w:rFonts w:ascii="Arial" w:hAnsi="Arial" w:cs="Arial"/>
              </w:rPr>
              <w:t>17,636</w:t>
            </w:r>
          </w:p>
        </w:tc>
        <w:tc>
          <w:tcPr>
            <w:tcW w:w="236" w:type="dxa"/>
            <w:tcBorders>
              <w:left w:val="nil"/>
              <w:bottom w:val="nil"/>
              <w:right w:val="nil"/>
            </w:tcBorders>
            <w:vAlign w:val="center"/>
          </w:tcPr>
          <w:p w14:paraId="18080EA4" w14:textId="77777777" w:rsidR="00766954" w:rsidRPr="00D17C75" w:rsidRDefault="00766954" w:rsidP="00766954">
            <w:pPr>
              <w:spacing w:after="0"/>
              <w:jc w:val="center"/>
              <w:rPr>
                <w:rFonts w:ascii="Arial" w:hAnsi="Arial" w:cs="Arial"/>
              </w:rPr>
            </w:pPr>
          </w:p>
        </w:tc>
        <w:tc>
          <w:tcPr>
            <w:tcW w:w="934" w:type="dxa"/>
            <w:tcBorders>
              <w:left w:val="nil"/>
              <w:bottom w:val="nil"/>
              <w:right w:val="nil"/>
            </w:tcBorders>
            <w:vAlign w:val="center"/>
          </w:tcPr>
          <w:p w14:paraId="082667EC" w14:textId="77777777" w:rsidR="00766954" w:rsidRPr="00D17C75" w:rsidRDefault="00766954" w:rsidP="00766954">
            <w:pPr>
              <w:spacing w:after="0"/>
              <w:jc w:val="center"/>
              <w:rPr>
                <w:rFonts w:ascii="Arial" w:hAnsi="Arial" w:cs="Arial"/>
              </w:rPr>
            </w:pPr>
            <w:r w:rsidRPr="00D17C75">
              <w:rPr>
                <w:rFonts w:ascii="Arial" w:hAnsi="Arial" w:cs="Arial"/>
              </w:rPr>
              <w:t>19</w:t>
            </w:r>
            <w:r>
              <w:rPr>
                <w:rFonts w:ascii="Arial" w:hAnsi="Arial" w:cs="Arial"/>
              </w:rPr>
              <w:t>.</w:t>
            </w:r>
            <w:r w:rsidRPr="00D17C75">
              <w:rPr>
                <w:rFonts w:ascii="Arial" w:hAnsi="Arial" w:cs="Arial"/>
              </w:rPr>
              <w:t>28</w:t>
            </w:r>
          </w:p>
        </w:tc>
        <w:tc>
          <w:tcPr>
            <w:tcW w:w="976" w:type="dxa"/>
            <w:tcBorders>
              <w:left w:val="nil"/>
              <w:bottom w:val="nil"/>
              <w:right w:val="nil"/>
            </w:tcBorders>
            <w:vAlign w:val="center"/>
          </w:tcPr>
          <w:p w14:paraId="446D8101" w14:textId="77777777" w:rsidR="00766954" w:rsidRPr="00D17C75" w:rsidRDefault="00766954" w:rsidP="00766954">
            <w:pPr>
              <w:spacing w:after="0"/>
              <w:jc w:val="center"/>
              <w:rPr>
                <w:rFonts w:ascii="Arial" w:hAnsi="Arial" w:cs="Arial"/>
              </w:rPr>
            </w:pPr>
            <w:r w:rsidRPr="00D17C75">
              <w:rPr>
                <w:rFonts w:ascii="Arial" w:hAnsi="Arial" w:cs="Arial"/>
              </w:rPr>
              <w:t>17</w:t>
            </w:r>
            <w:r>
              <w:rPr>
                <w:rFonts w:ascii="Arial" w:hAnsi="Arial" w:cs="Arial"/>
              </w:rPr>
              <w:t>.</w:t>
            </w:r>
            <w:r w:rsidRPr="00D17C75">
              <w:rPr>
                <w:rFonts w:ascii="Arial" w:hAnsi="Arial" w:cs="Arial"/>
              </w:rPr>
              <w:t>03</w:t>
            </w:r>
          </w:p>
        </w:tc>
        <w:tc>
          <w:tcPr>
            <w:tcW w:w="1724" w:type="dxa"/>
            <w:tcBorders>
              <w:left w:val="nil"/>
              <w:bottom w:val="nil"/>
              <w:right w:val="nil"/>
            </w:tcBorders>
            <w:vAlign w:val="center"/>
          </w:tcPr>
          <w:p w14:paraId="37FAED03" w14:textId="77777777" w:rsidR="00766954" w:rsidRPr="00D17C75" w:rsidRDefault="00766954" w:rsidP="00766954">
            <w:pPr>
              <w:spacing w:after="0"/>
              <w:jc w:val="center"/>
              <w:rPr>
                <w:rFonts w:ascii="Arial" w:hAnsi="Arial" w:cs="Arial"/>
              </w:rPr>
            </w:pPr>
            <w:r w:rsidRPr="00D17C75">
              <w:rPr>
                <w:rFonts w:ascii="Arial" w:hAnsi="Arial" w:cs="Arial"/>
              </w:rPr>
              <w:t>9,967</w:t>
            </w:r>
          </w:p>
        </w:tc>
      </w:tr>
      <w:tr w:rsidR="00766954" w:rsidRPr="00D17C75" w14:paraId="3FC77D9E" w14:textId="77777777" w:rsidTr="00766954">
        <w:trPr>
          <w:trHeight w:val="302"/>
        </w:trPr>
        <w:tc>
          <w:tcPr>
            <w:tcW w:w="1800" w:type="dxa"/>
            <w:tcBorders>
              <w:top w:val="nil"/>
              <w:left w:val="nil"/>
              <w:bottom w:val="single" w:sz="4" w:space="0" w:color="auto"/>
              <w:right w:val="nil"/>
            </w:tcBorders>
            <w:vAlign w:val="center"/>
          </w:tcPr>
          <w:p w14:paraId="70F0E5A1" w14:textId="77777777" w:rsidR="00766954" w:rsidRPr="00D17C75" w:rsidRDefault="00766954" w:rsidP="00766954">
            <w:pPr>
              <w:spacing w:after="0"/>
              <w:rPr>
                <w:rFonts w:ascii="Arial" w:hAnsi="Arial" w:cs="Arial"/>
                <w:vertAlign w:val="superscript"/>
              </w:rPr>
            </w:pPr>
            <w:r w:rsidRPr="00D17C75">
              <w:rPr>
                <w:rFonts w:ascii="Arial" w:hAnsi="Arial" w:cs="Arial"/>
              </w:rPr>
              <w:t xml:space="preserve">Averted </w:t>
            </w:r>
            <w:proofErr w:type="spellStart"/>
            <w:r w:rsidRPr="00D17C75">
              <w:rPr>
                <w:rFonts w:ascii="Arial" w:hAnsi="Arial" w:cs="Arial"/>
              </w:rPr>
              <w:t>infection</w:t>
            </w:r>
            <w:r w:rsidRPr="00D17C75">
              <w:rPr>
                <w:rFonts w:ascii="Arial" w:hAnsi="Arial" w:cs="Arial"/>
                <w:vertAlign w:val="superscript"/>
              </w:rPr>
              <w:t>a</w:t>
            </w:r>
            <w:proofErr w:type="spellEnd"/>
          </w:p>
        </w:tc>
        <w:tc>
          <w:tcPr>
            <w:tcW w:w="911" w:type="dxa"/>
            <w:tcBorders>
              <w:top w:val="nil"/>
              <w:left w:val="nil"/>
              <w:bottom w:val="single" w:sz="4" w:space="0" w:color="auto"/>
              <w:right w:val="nil"/>
            </w:tcBorders>
            <w:vAlign w:val="center"/>
          </w:tcPr>
          <w:p w14:paraId="64A64866" w14:textId="77777777" w:rsidR="00766954" w:rsidRPr="00D17C75" w:rsidRDefault="00766954" w:rsidP="00766954">
            <w:pPr>
              <w:spacing w:after="0"/>
              <w:jc w:val="center"/>
              <w:rPr>
                <w:rFonts w:ascii="Arial" w:hAnsi="Arial" w:cs="Arial"/>
              </w:rPr>
            </w:pPr>
            <w:r w:rsidRPr="00D17C75">
              <w:rPr>
                <w:rFonts w:ascii="Arial" w:hAnsi="Arial" w:cs="Arial"/>
              </w:rPr>
              <w:t>39</w:t>
            </w:r>
            <w:r>
              <w:rPr>
                <w:rFonts w:ascii="Arial" w:hAnsi="Arial" w:cs="Arial"/>
              </w:rPr>
              <w:t>.</w:t>
            </w:r>
            <w:r w:rsidRPr="00D17C75">
              <w:rPr>
                <w:rFonts w:ascii="Arial" w:hAnsi="Arial" w:cs="Arial"/>
              </w:rPr>
              <w:t>22</w:t>
            </w:r>
          </w:p>
        </w:tc>
        <w:tc>
          <w:tcPr>
            <w:tcW w:w="1069" w:type="dxa"/>
            <w:tcBorders>
              <w:top w:val="nil"/>
              <w:left w:val="nil"/>
              <w:bottom w:val="single" w:sz="4" w:space="0" w:color="auto"/>
              <w:right w:val="nil"/>
            </w:tcBorders>
            <w:vAlign w:val="center"/>
          </w:tcPr>
          <w:p w14:paraId="5A345515" w14:textId="77777777" w:rsidR="00766954" w:rsidRPr="00D17C75" w:rsidRDefault="00766954" w:rsidP="00766954">
            <w:pPr>
              <w:spacing w:after="0"/>
              <w:jc w:val="center"/>
              <w:rPr>
                <w:rFonts w:ascii="Arial" w:hAnsi="Arial" w:cs="Arial"/>
              </w:rPr>
            </w:pPr>
            <w:r w:rsidRPr="00D17C75">
              <w:rPr>
                <w:rFonts w:ascii="Arial" w:hAnsi="Arial" w:cs="Arial"/>
              </w:rPr>
              <w:t>34</w:t>
            </w:r>
            <w:r>
              <w:rPr>
                <w:rFonts w:ascii="Arial" w:hAnsi="Arial" w:cs="Arial"/>
              </w:rPr>
              <w:t>.</w:t>
            </w:r>
            <w:r w:rsidRPr="00D17C75">
              <w:rPr>
                <w:rFonts w:ascii="Arial" w:hAnsi="Arial" w:cs="Arial"/>
              </w:rPr>
              <w:t>57</w:t>
            </w:r>
          </w:p>
        </w:tc>
        <w:tc>
          <w:tcPr>
            <w:tcW w:w="1710" w:type="dxa"/>
            <w:tcBorders>
              <w:top w:val="nil"/>
              <w:left w:val="nil"/>
              <w:bottom w:val="single" w:sz="4" w:space="0" w:color="auto"/>
              <w:right w:val="nil"/>
            </w:tcBorders>
            <w:vAlign w:val="center"/>
          </w:tcPr>
          <w:p w14:paraId="24B0F347" w14:textId="77777777" w:rsidR="00766954" w:rsidRPr="00D17C75" w:rsidRDefault="00766954" w:rsidP="00766954">
            <w:pPr>
              <w:spacing w:after="0"/>
              <w:jc w:val="center"/>
              <w:rPr>
                <w:rFonts w:ascii="Arial" w:hAnsi="Arial" w:cs="Arial"/>
              </w:rPr>
            </w:pPr>
            <w:r w:rsidRPr="00D17C75">
              <w:rPr>
                <w:rFonts w:ascii="Arial" w:hAnsi="Arial" w:cs="Arial"/>
              </w:rPr>
              <w:t>1,657</w:t>
            </w:r>
          </w:p>
        </w:tc>
        <w:tc>
          <w:tcPr>
            <w:tcW w:w="236" w:type="dxa"/>
            <w:tcBorders>
              <w:top w:val="nil"/>
              <w:left w:val="nil"/>
              <w:bottom w:val="single" w:sz="4" w:space="0" w:color="auto"/>
              <w:right w:val="nil"/>
            </w:tcBorders>
            <w:vAlign w:val="center"/>
          </w:tcPr>
          <w:p w14:paraId="3371ACCE" w14:textId="77777777" w:rsidR="00766954" w:rsidRPr="00D17C75" w:rsidRDefault="00766954" w:rsidP="00766954">
            <w:pPr>
              <w:spacing w:after="0"/>
              <w:jc w:val="center"/>
              <w:rPr>
                <w:rFonts w:ascii="Arial" w:hAnsi="Arial" w:cs="Arial"/>
              </w:rPr>
            </w:pPr>
          </w:p>
        </w:tc>
        <w:tc>
          <w:tcPr>
            <w:tcW w:w="934" w:type="dxa"/>
            <w:tcBorders>
              <w:top w:val="nil"/>
              <w:left w:val="nil"/>
              <w:bottom w:val="single" w:sz="4" w:space="0" w:color="auto"/>
              <w:right w:val="nil"/>
            </w:tcBorders>
            <w:vAlign w:val="center"/>
          </w:tcPr>
          <w:p w14:paraId="2AFF35A7" w14:textId="77777777" w:rsidR="00766954" w:rsidRPr="00D17C75" w:rsidRDefault="00766954" w:rsidP="00766954">
            <w:pPr>
              <w:spacing w:after="0"/>
              <w:jc w:val="center"/>
              <w:rPr>
                <w:rFonts w:ascii="Arial" w:hAnsi="Arial" w:cs="Arial"/>
              </w:rPr>
            </w:pPr>
            <w:r w:rsidRPr="00D17C75">
              <w:rPr>
                <w:rFonts w:ascii="Arial" w:hAnsi="Arial" w:cs="Arial"/>
              </w:rPr>
              <w:t>22</w:t>
            </w:r>
            <w:r>
              <w:rPr>
                <w:rFonts w:ascii="Arial" w:hAnsi="Arial" w:cs="Arial"/>
              </w:rPr>
              <w:t>.</w:t>
            </w:r>
            <w:r w:rsidRPr="00D17C75">
              <w:rPr>
                <w:rFonts w:ascii="Arial" w:hAnsi="Arial" w:cs="Arial"/>
              </w:rPr>
              <w:t>01</w:t>
            </w:r>
          </w:p>
        </w:tc>
        <w:tc>
          <w:tcPr>
            <w:tcW w:w="976" w:type="dxa"/>
            <w:tcBorders>
              <w:top w:val="nil"/>
              <w:left w:val="nil"/>
              <w:bottom w:val="single" w:sz="4" w:space="0" w:color="auto"/>
              <w:right w:val="nil"/>
            </w:tcBorders>
            <w:vAlign w:val="center"/>
          </w:tcPr>
          <w:p w14:paraId="1BBA00D7" w14:textId="77777777" w:rsidR="00766954" w:rsidRPr="00D17C75" w:rsidRDefault="00766954" w:rsidP="00766954">
            <w:pPr>
              <w:spacing w:after="0"/>
              <w:jc w:val="center"/>
              <w:rPr>
                <w:rFonts w:ascii="Arial" w:hAnsi="Arial" w:cs="Arial"/>
              </w:rPr>
            </w:pPr>
            <w:r w:rsidRPr="00D17C75">
              <w:rPr>
                <w:rFonts w:ascii="Arial" w:hAnsi="Arial" w:cs="Arial"/>
              </w:rPr>
              <w:t>19</w:t>
            </w:r>
            <w:r>
              <w:rPr>
                <w:rFonts w:ascii="Arial" w:hAnsi="Arial" w:cs="Arial"/>
              </w:rPr>
              <w:t>.</w:t>
            </w:r>
            <w:r w:rsidRPr="00D17C75">
              <w:rPr>
                <w:rFonts w:ascii="Arial" w:hAnsi="Arial" w:cs="Arial"/>
              </w:rPr>
              <w:t>46</w:t>
            </w:r>
          </w:p>
        </w:tc>
        <w:tc>
          <w:tcPr>
            <w:tcW w:w="1724" w:type="dxa"/>
            <w:tcBorders>
              <w:top w:val="nil"/>
              <w:left w:val="nil"/>
              <w:bottom w:val="single" w:sz="4" w:space="0" w:color="auto"/>
              <w:right w:val="nil"/>
            </w:tcBorders>
            <w:vAlign w:val="center"/>
          </w:tcPr>
          <w:p w14:paraId="49BF0249" w14:textId="77777777" w:rsidR="00766954" w:rsidRPr="00D17C75" w:rsidRDefault="00766954" w:rsidP="00766954">
            <w:pPr>
              <w:spacing w:after="0"/>
              <w:jc w:val="center"/>
              <w:rPr>
                <w:rFonts w:ascii="Arial" w:hAnsi="Arial" w:cs="Arial"/>
              </w:rPr>
            </w:pPr>
            <w:r w:rsidRPr="00D17C75">
              <w:rPr>
                <w:rFonts w:ascii="Arial" w:hAnsi="Arial" w:cs="Arial"/>
              </w:rPr>
              <w:t>728</w:t>
            </w:r>
          </w:p>
        </w:tc>
      </w:tr>
      <w:tr w:rsidR="00766954" w:rsidRPr="00D17C75" w14:paraId="3633D908" w14:textId="77777777" w:rsidTr="00766954">
        <w:trPr>
          <w:trHeight w:val="302"/>
        </w:trPr>
        <w:tc>
          <w:tcPr>
            <w:tcW w:w="1800" w:type="dxa"/>
            <w:tcBorders>
              <w:top w:val="single" w:sz="4" w:space="0" w:color="auto"/>
              <w:left w:val="nil"/>
              <w:right w:val="nil"/>
            </w:tcBorders>
            <w:vAlign w:val="center"/>
          </w:tcPr>
          <w:p w14:paraId="632ADABB" w14:textId="77777777" w:rsidR="00766954" w:rsidRPr="00D17C75" w:rsidRDefault="00766954" w:rsidP="00766954">
            <w:pPr>
              <w:spacing w:after="0"/>
              <w:rPr>
                <w:rFonts w:ascii="Arial" w:hAnsi="Arial" w:cs="Arial"/>
              </w:rPr>
            </w:pPr>
            <w:r w:rsidRPr="00D17C75">
              <w:rPr>
                <w:rFonts w:ascii="Arial" w:hAnsi="Arial" w:cs="Arial"/>
              </w:rPr>
              <w:t>Difference</w:t>
            </w:r>
          </w:p>
        </w:tc>
        <w:tc>
          <w:tcPr>
            <w:tcW w:w="911" w:type="dxa"/>
            <w:tcBorders>
              <w:top w:val="single" w:sz="4" w:space="0" w:color="auto"/>
              <w:left w:val="nil"/>
              <w:right w:val="nil"/>
            </w:tcBorders>
            <w:vAlign w:val="center"/>
          </w:tcPr>
          <w:p w14:paraId="7E162AF2" w14:textId="77777777" w:rsidR="00766954" w:rsidRPr="00D17C75" w:rsidRDefault="00766954" w:rsidP="00766954">
            <w:pPr>
              <w:spacing w:after="0"/>
              <w:jc w:val="center"/>
              <w:rPr>
                <w:rFonts w:ascii="Arial" w:hAnsi="Arial" w:cs="Arial"/>
              </w:rPr>
            </w:pPr>
            <w:r w:rsidRPr="00D17C75">
              <w:rPr>
                <w:rFonts w:ascii="Arial" w:hAnsi="Arial" w:cs="Arial"/>
              </w:rPr>
              <w:t>6</w:t>
            </w:r>
            <w:r>
              <w:rPr>
                <w:rFonts w:ascii="Arial" w:hAnsi="Arial" w:cs="Arial"/>
              </w:rPr>
              <w:t>.</w:t>
            </w:r>
            <w:r w:rsidRPr="00D17C75">
              <w:rPr>
                <w:rFonts w:ascii="Arial" w:hAnsi="Arial" w:cs="Arial"/>
              </w:rPr>
              <w:t>12</w:t>
            </w:r>
          </w:p>
        </w:tc>
        <w:tc>
          <w:tcPr>
            <w:tcW w:w="1069" w:type="dxa"/>
            <w:tcBorders>
              <w:top w:val="single" w:sz="4" w:space="0" w:color="auto"/>
              <w:left w:val="nil"/>
              <w:right w:val="nil"/>
            </w:tcBorders>
            <w:vAlign w:val="center"/>
          </w:tcPr>
          <w:p w14:paraId="337A7F26" w14:textId="77777777" w:rsidR="00766954" w:rsidRPr="00D17C75" w:rsidRDefault="00766954" w:rsidP="00766954">
            <w:pPr>
              <w:spacing w:after="0"/>
              <w:jc w:val="center"/>
              <w:rPr>
                <w:rFonts w:ascii="Arial" w:hAnsi="Arial" w:cs="Arial"/>
              </w:rPr>
            </w:pPr>
            <w:r w:rsidRPr="00D17C75">
              <w:rPr>
                <w:rFonts w:ascii="Arial" w:hAnsi="Arial" w:cs="Arial"/>
              </w:rPr>
              <w:t>5</w:t>
            </w:r>
            <w:r>
              <w:rPr>
                <w:rFonts w:ascii="Arial" w:hAnsi="Arial" w:cs="Arial"/>
              </w:rPr>
              <w:t>.</w:t>
            </w:r>
            <w:r w:rsidRPr="00D17C75">
              <w:rPr>
                <w:rFonts w:ascii="Arial" w:hAnsi="Arial" w:cs="Arial"/>
              </w:rPr>
              <w:t>41</w:t>
            </w:r>
          </w:p>
        </w:tc>
        <w:tc>
          <w:tcPr>
            <w:tcW w:w="1710" w:type="dxa"/>
            <w:tcBorders>
              <w:top w:val="single" w:sz="4" w:space="0" w:color="auto"/>
              <w:left w:val="nil"/>
              <w:right w:val="nil"/>
            </w:tcBorders>
            <w:vAlign w:val="center"/>
          </w:tcPr>
          <w:p w14:paraId="7D6CAABE" w14:textId="77777777" w:rsidR="00766954" w:rsidRPr="00D17C75" w:rsidRDefault="00766954" w:rsidP="00766954">
            <w:pPr>
              <w:spacing w:after="0"/>
              <w:jc w:val="center"/>
              <w:rPr>
                <w:rFonts w:ascii="Arial" w:hAnsi="Arial" w:cs="Arial"/>
              </w:rPr>
            </w:pPr>
            <w:r w:rsidRPr="00D17C75">
              <w:rPr>
                <w:rFonts w:ascii="Arial" w:hAnsi="Arial" w:cs="Arial"/>
              </w:rPr>
              <w:t>-15,979</w:t>
            </w:r>
          </w:p>
        </w:tc>
        <w:tc>
          <w:tcPr>
            <w:tcW w:w="236" w:type="dxa"/>
            <w:tcBorders>
              <w:top w:val="single" w:sz="4" w:space="0" w:color="auto"/>
              <w:left w:val="nil"/>
              <w:right w:val="nil"/>
            </w:tcBorders>
            <w:vAlign w:val="center"/>
          </w:tcPr>
          <w:p w14:paraId="4CDF4856" w14:textId="77777777" w:rsidR="00766954" w:rsidRPr="00D17C75" w:rsidRDefault="00766954" w:rsidP="00766954">
            <w:pPr>
              <w:spacing w:after="0"/>
              <w:jc w:val="center"/>
              <w:rPr>
                <w:rFonts w:ascii="Arial" w:hAnsi="Arial" w:cs="Arial"/>
              </w:rPr>
            </w:pPr>
          </w:p>
        </w:tc>
        <w:tc>
          <w:tcPr>
            <w:tcW w:w="934" w:type="dxa"/>
            <w:tcBorders>
              <w:top w:val="single" w:sz="4" w:space="0" w:color="auto"/>
              <w:left w:val="nil"/>
              <w:right w:val="nil"/>
            </w:tcBorders>
            <w:vAlign w:val="center"/>
          </w:tcPr>
          <w:p w14:paraId="2CE6FB43" w14:textId="77777777" w:rsidR="00766954" w:rsidRPr="00D17C75" w:rsidRDefault="00766954" w:rsidP="00766954">
            <w:pPr>
              <w:spacing w:after="0"/>
              <w:jc w:val="center"/>
              <w:rPr>
                <w:rFonts w:ascii="Arial" w:hAnsi="Arial" w:cs="Arial"/>
              </w:rPr>
            </w:pPr>
            <w:r w:rsidRPr="00D17C75">
              <w:rPr>
                <w:rFonts w:ascii="Arial" w:hAnsi="Arial" w:cs="Arial"/>
              </w:rPr>
              <w:t>2</w:t>
            </w:r>
            <w:r>
              <w:rPr>
                <w:rFonts w:ascii="Arial" w:hAnsi="Arial" w:cs="Arial"/>
              </w:rPr>
              <w:t>.</w:t>
            </w:r>
            <w:r w:rsidRPr="00D17C75">
              <w:rPr>
                <w:rFonts w:ascii="Arial" w:hAnsi="Arial" w:cs="Arial"/>
              </w:rPr>
              <w:t>74</w:t>
            </w:r>
          </w:p>
        </w:tc>
        <w:tc>
          <w:tcPr>
            <w:tcW w:w="976" w:type="dxa"/>
            <w:tcBorders>
              <w:top w:val="single" w:sz="4" w:space="0" w:color="auto"/>
              <w:left w:val="nil"/>
              <w:right w:val="nil"/>
            </w:tcBorders>
            <w:vAlign w:val="center"/>
          </w:tcPr>
          <w:p w14:paraId="34420205" w14:textId="77777777" w:rsidR="00766954" w:rsidRPr="00D17C75" w:rsidRDefault="00766954" w:rsidP="00766954">
            <w:pPr>
              <w:spacing w:after="0"/>
              <w:jc w:val="center"/>
              <w:rPr>
                <w:rFonts w:ascii="Arial" w:hAnsi="Arial" w:cs="Arial"/>
              </w:rPr>
            </w:pPr>
            <w:r w:rsidRPr="00D17C75">
              <w:rPr>
                <w:rFonts w:ascii="Arial" w:hAnsi="Arial" w:cs="Arial"/>
              </w:rPr>
              <w:t>2</w:t>
            </w:r>
            <w:r>
              <w:rPr>
                <w:rFonts w:ascii="Arial" w:hAnsi="Arial" w:cs="Arial"/>
              </w:rPr>
              <w:t>.</w:t>
            </w:r>
            <w:r w:rsidRPr="00D17C75">
              <w:rPr>
                <w:rFonts w:ascii="Arial" w:hAnsi="Arial" w:cs="Arial"/>
              </w:rPr>
              <w:t>43</w:t>
            </w:r>
          </w:p>
        </w:tc>
        <w:tc>
          <w:tcPr>
            <w:tcW w:w="1724" w:type="dxa"/>
            <w:tcBorders>
              <w:top w:val="single" w:sz="4" w:space="0" w:color="auto"/>
              <w:left w:val="nil"/>
              <w:right w:val="nil"/>
            </w:tcBorders>
            <w:vAlign w:val="center"/>
          </w:tcPr>
          <w:p w14:paraId="63545AFF" w14:textId="77777777" w:rsidR="00766954" w:rsidRPr="00D17C75" w:rsidRDefault="00766954" w:rsidP="00766954">
            <w:pPr>
              <w:keepNext/>
              <w:spacing w:after="0"/>
              <w:jc w:val="center"/>
              <w:rPr>
                <w:rFonts w:ascii="Arial" w:hAnsi="Arial" w:cs="Arial"/>
              </w:rPr>
            </w:pPr>
            <w:r w:rsidRPr="00D17C75">
              <w:rPr>
                <w:rFonts w:ascii="Arial" w:hAnsi="Arial" w:cs="Arial"/>
              </w:rPr>
              <w:t>-9,239</w:t>
            </w:r>
          </w:p>
        </w:tc>
      </w:tr>
    </w:tbl>
    <w:p w14:paraId="043D04BD" w14:textId="3B975E7F" w:rsidR="00766954" w:rsidRDefault="00766954" w:rsidP="002C0160">
      <w:pPr>
        <w:tabs>
          <w:tab w:val="left" w:pos="3360"/>
        </w:tabs>
        <w:spacing w:after="0" w:line="240" w:lineRule="auto"/>
        <w:rPr>
          <w:rFonts w:ascii="Arial" w:hAnsi="Arial" w:cs="Arial"/>
        </w:rPr>
      </w:pPr>
      <w:r w:rsidRPr="003C1E08">
        <w:rPr>
          <w:rFonts w:ascii="Arial" w:hAnsi="Arial" w:cs="Arial"/>
          <w:b/>
          <w:bCs/>
        </w:rPr>
        <w:t>CP</w:t>
      </w:r>
      <w:r>
        <w:rPr>
          <w:rFonts w:ascii="Arial" w:hAnsi="Arial" w:cs="Arial"/>
        </w:rPr>
        <w:t xml:space="preserve">, combination prevention; </w:t>
      </w:r>
      <w:r w:rsidRPr="003C1E08">
        <w:rPr>
          <w:rFonts w:ascii="Arial" w:hAnsi="Arial" w:cs="Arial"/>
          <w:b/>
          <w:bCs/>
        </w:rPr>
        <w:t>LY</w:t>
      </w:r>
      <w:r w:rsidRPr="002A19D0">
        <w:rPr>
          <w:rFonts w:ascii="Arial" w:hAnsi="Arial" w:cs="Arial"/>
        </w:rPr>
        <w:t xml:space="preserve">, life year; </w:t>
      </w:r>
      <w:r w:rsidRPr="003C1E08">
        <w:rPr>
          <w:rFonts w:ascii="Arial" w:hAnsi="Arial" w:cs="Arial"/>
          <w:b/>
          <w:bCs/>
        </w:rPr>
        <w:t>QALY</w:t>
      </w:r>
      <w:r w:rsidRPr="002A19D0">
        <w:rPr>
          <w:rFonts w:ascii="Arial" w:hAnsi="Arial" w:cs="Arial"/>
        </w:rPr>
        <w:t>, quality-adjusted life year</w:t>
      </w:r>
    </w:p>
    <w:p w14:paraId="391100C9" w14:textId="77777777" w:rsidR="00766954" w:rsidRDefault="00766954" w:rsidP="002C0160">
      <w:pPr>
        <w:tabs>
          <w:tab w:val="left" w:pos="3360"/>
        </w:tabs>
        <w:spacing w:after="0" w:line="240" w:lineRule="auto"/>
        <w:rPr>
          <w:rFonts w:ascii="Arial" w:hAnsi="Arial" w:cs="Arial"/>
        </w:rPr>
      </w:pPr>
    </w:p>
    <w:p w14:paraId="6EB547FB" w14:textId="77777777" w:rsidR="00766954" w:rsidRDefault="00766954" w:rsidP="002C0160">
      <w:pPr>
        <w:spacing w:after="0" w:line="240" w:lineRule="auto"/>
        <w:rPr>
          <w:rFonts w:ascii="Arial" w:hAnsi="Arial" w:cs="Arial"/>
        </w:rPr>
      </w:pPr>
      <w:proofErr w:type="spellStart"/>
      <w:proofErr w:type="gramStart"/>
      <w:r w:rsidRPr="00D17C75">
        <w:rPr>
          <w:rFonts w:ascii="Arial" w:hAnsi="Arial" w:cs="Arial"/>
          <w:vertAlign w:val="superscript"/>
        </w:rPr>
        <w:t>a</w:t>
      </w:r>
      <w:proofErr w:type="spellEnd"/>
      <w:proofErr w:type="gramEnd"/>
      <w:r w:rsidRPr="00D17C75">
        <w:rPr>
          <w:rFonts w:ascii="Arial" w:hAnsi="Arial" w:cs="Arial"/>
        </w:rPr>
        <w:t xml:space="preserve"> Averted infection includes: 1) individuals in whom an infection was averted during the trial and who did not acquire HIV in the 10-year follow-up period, and 2) those in whom an infection was averted during the trial but who acquired HIV after the trial based on a monthly probability of acquiring HIV.</w:t>
      </w:r>
    </w:p>
    <w:p w14:paraId="37662400" w14:textId="0FEE0B85" w:rsidR="00766954" w:rsidRDefault="00766954" w:rsidP="002C0160">
      <w:pPr>
        <w:tabs>
          <w:tab w:val="left" w:pos="3360"/>
        </w:tabs>
        <w:spacing w:after="0" w:line="240" w:lineRule="auto"/>
      </w:pPr>
    </w:p>
    <w:p w14:paraId="3A3CB553" w14:textId="31DAEE22" w:rsidR="002C0160" w:rsidRDefault="002C0160" w:rsidP="002C0160">
      <w:pPr>
        <w:tabs>
          <w:tab w:val="left" w:pos="3360"/>
        </w:tabs>
        <w:spacing w:after="0" w:line="240" w:lineRule="auto"/>
      </w:pPr>
    </w:p>
    <w:p w14:paraId="36EE5862" w14:textId="77777777" w:rsidR="002C0160" w:rsidRDefault="002C0160" w:rsidP="00766954">
      <w:pPr>
        <w:tabs>
          <w:tab w:val="left" w:pos="3360"/>
        </w:tabs>
        <w:spacing w:line="240" w:lineRule="auto"/>
      </w:pPr>
    </w:p>
    <w:tbl>
      <w:tblPr>
        <w:tblpPr w:leftFromText="180" w:rightFromText="180" w:vertAnchor="text" w:horzAnchor="margin" w:tblpY="511"/>
        <w:tblW w:w="9193" w:type="dxa"/>
        <w:tblLook w:val="04A0" w:firstRow="1" w:lastRow="0" w:firstColumn="1" w:lastColumn="0" w:noHBand="0" w:noVBand="1"/>
      </w:tblPr>
      <w:tblGrid>
        <w:gridCol w:w="1435"/>
        <w:gridCol w:w="3024"/>
        <w:gridCol w:w="3024"/>
        <w:gridCol w:w="1710"/>
      </w:tblGrid>
      <w:tr w:rsidR="002C0160" w:rsidRPr="00352225" w14:paraId="7014F0ED" w14:textId="77777777" w:rsidTr="002C0160">
        <w:trPr>
          <w:trHeight w:val="302"/>
        </w:trPr>
        <w:tc>
          <w:tcPr>
            <w:tcW w:w="1435" w:type="dxa"/>
            <w:tcBorders>
              <w:top w:val="single" w:sz="4" w:space="0" w:color="auto"/>
            </w:tcBorders>
            <w:shd w:val="clear" w:color="auto" w:fill="auto"/>
            <w:noWrap/>
            <w:vAlign w:val="center"/>
          </w:tcPr>
          <w:p w14:paraId="68FB902C" w14:textId="77777777" w:rsidR="002C0160" w:rsidRPr="00352225" w:rsidRDefault="002C0160" w:rsidP="002C0160">
            <w:pPr>
              <w:spacing w:after="0" w:line="240" w:lineRule="auto"/>
              <w:rPr>
                <w:rFonts w:ascii="Arial" w:eastAsia="Times New Roman" w:hAnsi="Arial" w:cs="Arial"/>
                <w:color w:val="000000"/>
              </w:rPr>
            </w:pPr>
          </w:p>
        </w:tc>
        <w:tc>
          <w:tcPr>
            <w:tcW w:w="7758" w:type="dxa"/>
            <w:gridSpan w:val="3"/>
            <w:tcBorders>
              <w:top w:val="single" w:sz="4" w:space="0" w:color="auto"/>
              <w:left w:val="nil"/>
            </w:tcBorders>
            <w:shd w:val="clear" w:color="auto" w:fill="auto"/>
            <w:noWrap/>
            <w:vAlign w:val="bottom"/>
          </w:tcPr>
          <w:p w14:paraId="15D6E4D1" w14:textId="77777777" w:rsidR="002C0160" w:rsidRPr="00352225" w:rsidRDefault="002C0160" w:rsidP="002C0160">
            <w:pPr>
              <w:spacing w:after="0" w:line="240" w:lineRule="auto"/>
              <w:jc w:val="center"/>
              <w:rPr>
                <w:rFonts w:ascii="Arial" w:eastAsia="Times New Roman" w:hAnsi="Arial" w:cs="Arial"/>
                <w:color w:val="000000"/>
              </w:rPr>
            </w:pPr>
            <w:r w:rsidRPr="00352225">
              <w:rPr>
                <w:rFonts w:ascii="Arial" w:eastAsia="Times New Roman" w:hAnsi="Arial" w:cs="Arial"/>
                <w:color w:val="000000"/>
              </w:rPr>
              <w:t>First order transmissions per year from PWH</w:t>
            </w:r>
          </w:p>
        </w:tc>
      </w:tr>
      <w:tr w:rsidR="002C0160" w:rsidRPr="00352225" w14:paraId="170757E0" w14:textId="77777777" w:rsidTr="002C0160">
        <w:trPr>
          <w:trHeight w:val="374"/>
        </w:trPr>
        <w:tc>
          <w:tcPr>
            <w:tcW w:w="1435" w:type="dxa"/>
            <w:tcBorders>
              <w:bottom w:val="single" w:sz="4" w:space="0" w:color="auto"/>
            </w:tcBorders>
            <w:shd w:val="clear" w:color="auto" w:fill="D0CECE" w:themeFill="background2" w:themeFillShade="E6"/>
            <w:noWrap/>
            <w:vAlign w:val="bottom"/>
            <w:hideMark/>
          </w:tcPr>
          <w:p w14:paraId="6E6BAD7B" w14:textId="77777777" w:rsidR="002C0160" w:rsidRPr="00352225" w:rsidRDefault="002C0160" w:rsidP="002C0160">
            <w:pPr>
              <w:spacing w:after="0" w:line="240" w:lineRule="auto"/>
              <w:jc w:val="center"/>
              <w:rPr>
                <w:rFonts w:ascii="Arial" w:eastAsia="Times New Roman" w:hAnsi="Arial" w:cs="Arial"/>
                <w:color w:val="000000"/>
              </w:rPr>
            </w:pPr>
            <w:r w:rsidRPr="00352225">
              <w:rPr>
                <w:rFonts w:ascii="Arial" w:eastAsia="Times New Roman" w:hAnsi="Arial" w:cs="Arial"/>
                <w:color w:val="000000"/>
              </w:rPr>
              <w:t>Year</w:t>
            </w:r>
          </w:p>
        </w:tc>
        <w:tc>
          <w:tcPr>
            <w:tcW w:w="3024" w:type="dxa"/>
            <w:tcBorders>
              <w:left w:val="nil"/>
              <w:bottom w:val="single" w:sz="4" w:space="0" w:color="auto"/>
            </w:tcBorders>
            <w:shd w:val="clear" w:color="auto" w:fill="D0CECE" w:themeFill="background2" w:themeFillShade="E6"/>
            <w:noWrap/>
            <w:vAlign w:val="bottom"/>
            <w:hideMark/>
          </w:tcPr>
          <w:p w14:paraId="33EB2B6A" w14:textId="77777777" w:rsidR="002C0160" w:rsidRPr="00352225" w:rsidRDefault="002C0160" w:rsidP="002C0160">
            <w:pPr>
              <w:spacing w:after="0" w:line="240" w:lineRule="auto"/>
              <w:jc w:val="center"/>
              <w:rPr>
                <w:rFonts w:ascii="Arial" w:eastAsia="Times New Roman" w:hAnsi="Arial" w:cs="Arial"/>
                <w:color w:val="000000"/>
              </w:rPr>
            </w:pPr>
            <w:r w:rsidRPr="00352225">
              <w:rPr>
                <w:rFonts w:ascii="Arial" w:eastAsia="Times New Roman" w:hAnsi="Arial" w:cs="Arial"/>
                <w:color w:val="000000"/>
              </w:rPr>
              <w:t>SOC</w:t>
            </w:r>
          </w:p>
        </w:tc>
        <w:tc>
          <w:tcPr>
            <w:tcW w:w="3024" w:type="dxa"/>
            <w:tcBorders>
              <w:left w:val="nil"/>
              <w:bottom w:val="single" w:sz="4" w:space="0" w:color="auto"/>
            </w:tcBorders>
            <w:shd w:val="clear" w:color="auto" w:fill="D0CECE" w:themeFill="background2" w:themeFillShade="E6"/>
            <w:noWrap/>
            <w:vAlign w:val="bottom"/>
            <w:hideMark/>
          </w:tcPr>
          <w:p w14:paraId="5FED525B" w14:textId="77777777" w:rsidR="002C0160" w:rsidRPr="00352225" w:rsidRDefault="002C0160" w:rsidP="002C0160">
            <w:pPr>
              <w:spacing w:after="0" w:line="240" w:lineRule="auto"/>
              <w:jc w:val="center"/>
              <w:rPr>
                <w:rFonts w:ascii="Arial" w:eastAsia="Times New Roman" w:hAnsi="Arial" w:cs="Arial"/>
                <w:color w:val="000000"/>
              </w:rPr>
            </w:pPr>
            <w:r w:rsidRPr="00352225">
              <w:rPr>
                <w:rFonts w:ascii="Arial" w:eastAsia="Times New Roman" w:hAnsi="Arial" w:cs="Arial"/>
                <w:color w:val="000000"/>
              </w:rPr>
              <w:t>CP</w:t>
            </w:r>
          </w:p>
        </w:tc>
        <w:tc>
          <w:tcPr>
            <w:tcW w:w="1710" w:type="dxa"/>
            <w:tcBorders>
              <w:left w:val="nil"/>
              <w:bottom w:val="single" w:sz="4" w:space="0" w:color="auto"/>
            </w:tcBorders>
            <w:shd w:val="clear" w:color="auto" w:fill="D0CECE" w:themeFill="background2" w:themeFillShade="E6"/>
            <w:noWrap/>
            <w:vAlign w:val="bottom"/>
            <w:hideMark/>
          </w:tcPr>
          <w:p w14:paraId="2E7D4686" w14:textId="77777777" w:rsidR="002C0160" w:rsidRPr="00352225" w:rsidRDefault="002C0160" w:rsidP="002C0160">
            <w:pPr>
              <w:spacing w:after="0" w:line="240" w:lineRule="auto"/>
              <w:jc w:val="center"/>
              <w:rPr>
                <w:rFonts w:ascii="Arial" w:eastAsia="Times New Roman" w:hAnsi="Arial" w:cs="Arial"/>
                <w:color w:val="000000"/>
              </w:rPr>
            </w:pPr>
            <w:r w:rsidRPr="00352225">
              <w:rPr>
                <w:rFonts w:ascii="Arial" w:eastAsia="Times New Roman" w:hAnsi="Arial" w:cs="Arial"/>
                <w:color w:val="000000"/>
              </w:rPr>
              <w:t>Difference</w:t>
            </w:r>
          </w:p>
        </w:tc>
      </w:tr>
      <w:tr w:rsidR="002C0160" w:rsidRPr="00D17C75" w14:paraId="35C013EF" w14:textId="77777777" w:rsidTr="002C0160">
        <w:trPr>
          <w:trHeight w:val="302"/>
        </w:trPr>
        <w:tc>
          <w:tcPr>
            <w:tcW w:w="1435" w:type="dxa"/>
            <w:tcBorders>
              <w:top w:val="nil"/>
            </w:tcBorders>
            <w:shd w:val="clear" w:color="auto" w:fill="auto"/>
            <w:noWrap/>
            <w:vAlign w:val="center"/>
            <w:hideMark/>
          </w:tcPr>
          <w:p w14:paraId="0FC2F402"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1</w:t>
            </w:r>
          </w:p>
        </w:tc>
        <w:tc>
          <w:tcPr>
            <w:tcW w:w="3024" w:type="dxa"/>
            <w:tcBorders>
              <w:top w:val="nil"/>
              <w:left w:val="nil"/>
            </w:tcBorders>
            <w:shd w:val="clear" w:color="auto" w:fill="auto"/>
            <w:noWrap/>
            <w:vAlign w:val="center"/>
            <w:hideMark/>
          </w:tcPr>
          <w:p w14:paraId="4517BD14"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051</w:t>
            </w:r>
          </w:p>
        </w:tc>
        <w:tc>
          <w:tcPr>
            <w:tcW w:w="3024" w:type="dxa"/>
            <w:tcBorders>
              <w:top w:val="nil"/>
              <w:left w:val="nil"/>
            </w:tcBorders>
            <w:shd w:val="clear" w:color="auto" w:fill="auto"/>
            <w:noWrap/>
            <w:vAlign w:val="center"/>
            <w:hideMark/>
          </w:tcPr>
          <w:p w14:paraId="3ABD85A0"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007</w:t>
            </w:r>
          </w:p>
        </w:tc>
        <w:tc>
          <w:tcPr>
            <w:tcW w:w="1710" w:type="dxa"/>
            <w:tcBorders>
              <w:top w:val="nil"/>
              <w:left w:val="nil"/>
            </w:tcBorders>
            <w:shd w:val="clear" w:color="auto" w:fill="auto"/>
            <w:noWrap/>
            <w:vAlign w:val="center"/>
            <w:hideMark/>
          </w:tcPr>
          <w:p w14:paraId="13BC3168"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044</w:t>
            </w:r>
          </w:p>
        </w:tc>
      </w:tr>
      <w:tr w:rsidR="002C0160" w:rsidRPr="00D17C75" w14:paraId="4F02EE02" w14:textId="77777777" w:rsidTr="002C0160">
        <w:trPr>
          <w:trHeight w:val="302"/>
        </w:trPr>
        <w:tc>
          <w:tcPr>
            <w:tcW w:w="1435" w:type="dxa"/>
            <w:tcBorders>
              <w:top w:val="nil"/>
            </w:tcBorders>
            <w:shd w:val="clear" w:color="auto" w:fill="auto"/>
            <w:noWrap/>
            <w:vAlign w:val="center"/>
            <w:hideMark/>
          </w:tcPr>
          <w:p w14:paraId="24C997A9"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2</w:t>
            </w:r>
          </w:p>
        </w:tc>
        <w:tc>
          <w:tcPr>
            <w:tcW w:w="3024" w:type="dxa"/>
            <w:tcBorders>
              <w:top w:val="nil"/>
              <w:left w:val="nil"/>
            </w:tcBorders>
            <w:shd w:val="clear" w:color="auto" w:fill="auto"/>
            <w:noWrap/>
            <w:vAlign w:val="center"/>
            <w:hideMark/>
          </w:tcPr>
          <w:p w14:paraId="64CBEE15"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035</w:t>
            </w:r>
          </w:p>
        </w:tc>
        <w:tc>
          <w:tcPr>
            <w:tcW w:w="3024" w:type="dxa"/>
            <w:tcBorders>
              <w:top w:val="nil"/>
              <w:left w:val="nil"/>
            </w:tcBorders>
            <w:shd w:val="clear" w:color="auto" w:fill="auto"/>
            <w:noWrap/>
            <w:vAlign w:val="center"/>
            <w:hideMark/>
          </w:tcPr>
          <w:p w14:paraId="7E79849A"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003</w:t>
            </w:r>
          </w:p>
        </w:tc>
        <w:tc>
          <w:tcPr>
            <w:tcW w:w="1710" w:type="dxa"/>
            <w:tcBorders>
              <w:top w:val="nil"/>
              <w:left w:val="nil"/>
            </w:tcBorders>
            <w:shd w:val="clear" w:color="auto" w:fill="auto"/>
            <w:noWrap/>
            <w:vAlign w:val="center"/>
            <w:hideMark/>
          </w:tcPr>
          <w:p w14:paraId="16E0F425"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032</w:t>
            </w:r>
          </w:p>
        </w:tc>
      </w:tr>
      <w:tr w:rsidR="002C0160" w:rsidRPr="00D17C75" w14:paraId="63854AB7" w14:textId="77777777" w:rsidTr="002C0160">
        <w:trPr>
          <w:trHeight w:val="302"/>
        </w:trPr>
        <w:tc>
          <w:tcPr>
            <w:tcW w:w="1435" w:type="dxa"/>
            <w:tcBorders>
              <w:top w:val="nil"/>
            </w:tcBorders>
            <w:shd w:val="clear" w:color="auto" w:fill="auto"/>
            <w:noWrap/>
            <w:vAlign w:val="center"/>
            <w:hideMark/>
          </w:tcPr>
          <w:p w14:paraId="3E718FE7"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3</w:t>
            </w:r>
          </w:p>
        </w:tc>
        <w:tc>
          <w:tcPr>
            <w:tcW w:w="3024" w:type="dxa"/>
            <w:tcBorders>
              <w:top w:val="nil"/>
              <w:left w:val="nil"/>
            </w:tcBorders>
            <w:shd w:val="clear" w:color="auto" w:fill="auto"/>
            <w:noWrap/>
            <w:vAlign w:val="center"/>
            <w:hideMark/>
          </w:tcPr>
          <w:p w14:paraId="25AA6E35"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024</w:t>
            </w:r>
          </w:p>
        </w:tc>
        <w:tc>
          <w:tcPr>
            <w:tcW w:w="3024" w:type="dxa"/>
            <w:tcBorders>
              <w:top w:val="nil"/>
              <w:left w:val="nil"/>
            </w:tcBorders>
            <w:shd w:val="clear" w:color="auto" w:fill="auto"/>
            <w:noWrap/>
            <w:vAlign w:val="center"/>
            <w:hideMark/>
          </w:tcPr>
          <w:p w14:paraId="1652A034"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005</w:t>
            </w:r>
          </w:p>
        </w:tc>
        <w:tc>
          <w:tcPr>
            <w:tcW w:w="1710" w:type="dxa"/>
            <w:tcBorders>
              <w:top w:val="nil"/>
              <w:left w:val="nil"/>
            </w:tcBorders>
            <w:shd w:val="clear" w:color="auto" w:fill="auto"/>
            <w:noWrap/>
            <w:vAlign w:val="center"/>
            <w:hideMark/>
          </w:tcPr>
          <w:p w14:paraId="7AD8A029"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019</w:t>
            </w:r>
          </w:p>
        </w:tc>
      </w:tr>
      <w:tr w:rsidR="002C0160" w:rsidRPr="00D17C75" w14:paraId="71B091DE" w14:textId="77777777" w:rsidTr="002C0160">
        <w:trPr>
          <w:trHeight w:val="302"/>
        </w:trPr>
        <w:tc>
          <w:tcPr>
            <w:tcW w:w="1435" w:type="dxa"/>
            <w:tcBorders>
              <w:top w:val="nil"/>
            </w:tcBorders>
            <w:shd w:val="clear" w:color="auto" w:fill="auto"/>
            <w:noWrap/>
            <w:vAlign w:val="center"/>
            <w:hideMark/>
          </w:tcPr>
          <w:p w14:paraId="0B903835"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4</w:t>
            </w:r>
          </w:p>
        </w:tc>
        <w:tc>
          <w:tcPr>
            <w:tcW w:w="3024" w:type="dxa"/>
            <w:tcBorders>
              <w:top w:val="nil"/>
              <w:left w:val="nil"/>
            </w:tcBorders>
            <w:shd w:val="clear" w:color="auto" w:fill="auto"/>
            <w:noWrap/>
            <w:vAlign w:val="center"/>
            <w:hideMark/>
          </w:tcPr>
          <w:p w14:paraId="36C9080B"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017</w:t>
            </w:r>
          </w:p>
        </w:tc>
        <w:tc>
          <w:tcPr>
            <w:tcW w:w="3024" w:type="dxa"/>
            <w:tcBorders>
              <w:top w:val="nil"/>
              <w:left w:val="nil"/>
            </w:tcBorders>
            <w:shd w:val="clear" w:color="auto" w:fill="auto"/>
            <w:noWrap/>
            <w:vAlign w:val="center"/>
            <w:hideMark/>
          </w:tcPr>
          <w:p w14:paraId="59467013"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006</w:t>
            </w:r>
          </w:p>
        </w:tc>
        <w:tc>
          <w:tcPr>
            <w:tcW w:w="1710" w:type="dxa"/>
            <w:tcBorders>
              <w:top w:val="nil"/>
              <w:left w:val="nil"/>
            </w:tcBorders>
            <w:shd w:val="clear" w:color="auto" w:fill="auto"/>
            <w:noWrap/>
            <w:vAlign w:val="center"/>
            <w:hideMark/>
          </w:tcPr>
          <w:p w14:paraId="7E46802F"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011</w:t>
            </w:r>
          </w:p>
        </w:tc>
      </w:tr>
      <w:tr w:rsidR="002C0160" w:rsidRPr="00D17C75" w14:paraId="626B3112" w14:textId="77777777" w:rsidTr="002C0160">
        <w:trPr>
          <w:trHeight w:val="302"/>
        </w:trPr>
        <w:tc>
          <w:tcPr>
            <w:tcW w:w="1435" w:type="dxa"/>
            <w:tcBorders>
              <w:top w:val="nil"/>
            </w:tcBorders>
            <w:shd w:val="clear" w:color="auto" w:fill="auto"/>
            <w:noWrap/>
            <w:vAlign w:val="center"/>
            <w:hideMark/>
          </w:tcPr>
          <w:p w14:paraId="1DD8E929"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5</w:t>
            </w:r>
          </w:p>
        </w:tc>
        <w:tc>
          <w:tcPr>
            <w:tcW w:w="3024" w:type="dxa"/>
            <w:tcBorders>
              <w:top w:val="nil"/>
              <w:left w:val="nil"/>
            </w:tcBorders>
            <w:shd w:val="clear" w:color="auto" w:fill="auto"/>
            <w:noWrap/>
            <w:vAlign w:val="center"/>
            <w:hideMark/>
          </w:tcPr>
          <w:p w14:paraId="257598F2"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013</w:t>
            </w:r>
          </w:p>
        </w:tc>
        <w:tc>
          <w:tcPr>
            <w:tcW w:w="3024" w:type="dxa"/>
            <w:tcBorders>
              <w:top w:val="nil"/>
              <w:left w:val="nil"/>
            </w:tcBorders>
            <w:shd w:val="clear" w:color="auto" w:fill="auto"/>
            <w:noWrap/>
            <w:vAlign w:val="center"/>
            <w:hideMark/>
          </w:tcPr>
          <w:p w14:paraId="2B794798"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007</w:t>
            </w:r>
          </w:p>
        </w:tc>
        <w:tc>
          <w:tcPr>
            <w:tcW w:w="1710" w:type="dxa"/>
            <w:tcBorders>
              <w:top w:val="nil"/>
              <w:left w:val="nil"/>
            </w:tcBorders>
            <w:shd w:val="clear" w:color="auto" w:fill="auto"/>
            <w:noWrap/>
            <w:vAlign w:val="center"/>
            <w:hideMark/>
          </w:tcPr>
          <w:p w14:paraId="66BC573A"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006</w:t>
            </w:r>
          </w:p>
        </w:tc>
      </w:tr>
      <w:tr w:rsidR="002C0160" w:rsidRPr="00D17C75" w14:paraId="3B481AC6" w14:textId="77777777" w:rsidTr="002C0160">
        <w:trPr>
          <w:trHeight w:val="302"/>
        </w:trPr>
        <w:tc>
          <w:tcPr>
            <w:tcW w:w="1435" w:type="dxa"/>
            <w:tcBorders>
              <w:top w:val="nil"/>
            </w:tcBorders>
            <w:shd w:val="clear" w:color="auto" w:fill="auto"/>
            <w:noWrap/>
            <w:vAlign w:val="center"/>
            <w:hideMark/>
          </w:tcPr>
          <w:p w14:paraId="45467A0C"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6</w:t>
            </w:r>
          </w:p>
        </w:tc>
        <w:tc>
          <w:tcPr>
            <w:tcW w:w="3024" w:type="dxa"/>
            <w:tcBorders>
              <w:top w:val="nil"/>
              <w:left w:val="nil"/>
            </w:tcBorders>
            <w:shd w:val="clear" w:color="auto" w:fill="auto"/>
            <w:noWrap/>
            <w:vAlign w:val="center"/>
            <w:hideMark/>
          </w:tcPr>
          <w:p w14:paraId="3BC4F786"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010</w:t>
            </w:r>
          </w:p>
        </w:tc>
        <w:tc>
          <w:tcPr>
            <w:tcW w:w="3024" w:type="dxa"/>
            <w:tcBorders>
              <w:top w:val="nil"/>
              <w:left w:val="nil"/>
            </w:tcBorders>
            <w:shd w:val="clear" w:color="auto" w:fill="auto"/>
            <w:noWrap/>
            <w:vAlign w:val="center"/>
            <w:hideMark/>
          </w:tcPr>
          <w:p w14:paraId="0E58AF5E"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008</w:t>
            </w:r>
          </w:p>
        </w:tc>
        <w:tc>
          <w:tcPr>
            <w:tcW w:w="1710" w:type="dxa"/>
            <w:tcBorders>
              <w:top w:val="nil"/>
              <w:left w:val="nil"/>
            </w:tcBorders>
            <w:shd w:val="clear" w:color="auto" w:fill="auto"/>
            <w:noWrap/>
            <w:vAlign w:val="center"/>
            <w:hideMark/>
          </w:tcPr>
          <w:p w14:paraId="7B4C5AE6"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002</w:t>
            </w:r>
          </w:p>
        </w:tc>
      </w:tr>
      <w:tr w:rsidR="002C0160" w:rsidRPr="00D17C75" w14:paraId="5870878E" w14:textId="77777777" w:rsidTr="002C0160">
        <w:trPr>
          <w:trHeight w:val="302"/>
        </w:trPr>
        <w:tc>
          <w:tcPr>
            <w:tcW w:w="1435" w:type="dxa"/>
            <w:tcBorders>
              <w:top w:val="nil"/>
            </w:tcBorders>
            <w:shd w:val="clear" w:color="auto" w:fill="auto"/>
            <w:noWrap/>
            <w:vAlign w:val="center"/>
            <w:hideMark/>
          </w:tcPr>
          <w:p w14:paraId="5837E316"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7</w:t>
            </w:r>
          </w:p>
        </w:tc>
        <w:tc>
          <w:tcPr>
            <w:tcW w:w="3024" w:type="dxa"/>
            <w:tcBorders>
              <w:top w:val="nil"/>
              <w:left w:val="nil"/>
            </w:tcBorders>
            <w:shd w:val="clear" w:color="auto" w:fill="auto"/>
            <w:noWrap/>
            <w:vAlign w:val="center"/>
            <w:hideMark/>
          </w:tcPr>
          <w:p w14:paraId="730FB5EE"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009</w:t>
            </w:r>
          </w:p>
        </w:tc>
        <w:tc>
          <w:tcPr>
            <w:tcW w:w="3024" w:type="dxa"/>
            <w:tcBorders>
              <w:top w:val="nil"/>
              <w:left w:val="nil"/>
            </w:tcBorders>
            <w:shd w:val="clear" w:color="auto" w:fill="auto"/>
            <w:noWrap/>
            <w:vAlign w:val="center"/>
            <w:hideMark/>
          </w:tcPr>
          <w:p w14:paraId="3CC35DBA"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008</w:t>
            </w:r>
          </w:p>
        </w:tc>
        <w:tc>
          <w:tcPr>
            <w:tcW w:w="1710" w:type="dxa"/>
            <w:tcBorders>
              <w:top w:val="nil"/>
              <w:left w:val="nil"/>
            </w:tcBorders>
            <w:shd w:val="clear" w:color="auto" w:fill="auto"/>
            <w:noWrap/>
            <w:vAlign w:val="center"/>
            <w:hideMark/>
          </w:tcPr>
          <w:p w14:paraId="2DEF8290"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001</w:t>
            </w:r>
          </w:p>
        </w:tc>
      </w:tr>
      <w:tr w:rsidR="002C0160" w:rsidRPr="00D17C75" w14:paraId="016F6898" w14:textId="77777777" w:rsidTr="002C0160">
        <w:trPr>
          <w:trHeight w:val="302"/>
        </w:trPr>
        <w:tc>
          <w:tcPr>
            <w:tcW w:w="1435" w:type="dxa"/>
            <w:tcBorders>
              <w:top w:val="nil"/>
            </w:tcBorders>
            <w:shd w:val="clear" w:color="auto" w:fill="auto"/>
            <w:noWrap/>
            <w:vAlign w:val="center"/>
            <w:hideMark/>
          </w:tcPr>
          <w:p w14:paraId="700D4A18"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8</w:t>
            </w:r>
          </w:p>
        </w:tc>
        <w:tc>
          <w:tcPr>
            <w:tcW w:w="3024" w:type="dxa"/>
            <w:tcBorders>
              <w:top w:val="nil"/>
              <w:left w:val="nil"/>
            </w:tcBorders>
            <w:shd w:val="clear" w:color="auto" w:fill="auto"/>
            <w:noWrap/>
            <w:vAlign w:val="center"/>
            <w:hideMark/>
          </w:tcPr>
          <w:p w14:paraId="48E0700E"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009</w:t>
            </w:r>
          </w:p>
        </w:tc>
        <w:tc>
          <w:tcPr>
            <w:tcW w:w="3024" w:type="dxa"/>
            <w:tcBorders>
              <w:top w:val="nil"/>
              <w:left w:val="nil"/>
            </w:tcBorders>
            <w:shd w:val="clear" w:color="auto" w:fill="auto"/>
            <w:noWrap/>
            <w:vAlign w:val="center"/>
            <w:hideMark/>
          </w:tcPr>
          <w:p w14:paraId="6537B44E"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009</w:t>
            </w:r>
          </w:p>
        </w:tc>
        <w:tc>
          <w:tcPr>
            <w:tcW w:w="1710" w:type="dxa"/>
            <w:tcBorders>
              <w:top w:val="nil"/>
              <w:left w:val="nil"/>
            </w:tcBorders>
            <w:shd w:val="clear" w:color="auto" w:fill="auto"/>
            <w:noWrap/>
            <w:vAlign w:val="center"/>
            <w:hideMark/>
          </w:tcPr>
          <w:p w14:paraId="250D11C5"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p>
        </w:tc>
      </w:tr>
      <w:tr w:rsidR="002C0160" w:rsidRPr="00D17C75" w14:paraId="63B4E256" w14:textId="77777777" w:rsidTr="002C0160">
        <w:trPr>
          <w:trHeight w:val="302"/>
        </w:trPr>
        <w:tc>
          <w:tcPr>
            <w:tcW w:w="1435" w:type="dxa"/>
            <w:tcBorders>
              <w:top w:val="nil"/>
            </w:tcBorders>
            <w:shd w:val="clear" w:color="auto" w:fill="auto"/>
            <w:noWrap/>
            <w:vAlign w:val="center"/>
            <w:hideMark/>
          </w:tcPr>
          <w:p w14:paraId="2A0C4146"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9</w:t>
            </w:r>
          </w:p>
        </w:tc>
        <w:tc>
          <w:tcPr>
            <w:tcW w:w="3024" w:type="dxa"/>
            <w:tcBorders>
              <w:top w:val="nil"/>
              <w:left w:val="nil"/>
            </w:tcBorders>
            <w:shd w:val="clear" w:color="auto" w:fill="auto"/>
            <w:noWrap/>
            <w:vAlign w:val="center"/>
            <w:hideMark/>
          </w:tcPr>
          <w:p w14:paraId="3330DACC"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009</w:t>
            </w:r>
          </w:p>
        </w:tc>
        <w:tc>
          <w:tcPr>
            <w:tcW w:w="3024" w:type="dxa"/>
            <w:tcBorders>
              <w:top w:val="nil"/>
              <w:left w:val="nil"/>
            </w:tcBorders>
            <w:shd w:val="clear" w:color="auto" w:fill="auto"/>
            <w:noWrap/>
            <w:vAlign w:val="center"/>
            <w:hideMark/>
          </w:tcPr>
          <w:p w14:paraId="74468435"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009</w:t>
            </w:r>
          </w:p>
        </w:tc>
        <w:tc>
          <w:tcPr>
            <w:tcW w:w="1710" w:type="dxa"/>
            <w:tcBorders>
              <w:top w:val="nil"/>
              <w:left w:val="nil"/>
            </w:tcBorders>
            <w:shd w:val="clear" w:color="auto" w:fill="auto"/>
            <w:noWrap/>
            <w:vAlign w:val="center"/>
            <w:hideMark/>
          </w:tcPr>
          <w:p w14:paraId="504AE15F"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p>
        </w:tc>
      </w:tr>
      <w:tr w:rsidR="002C0160" w:rsidRPr="00D17C75" w14:paraId="0809FC9E" w14:textId="77777777" w:rsidTr="002C0160">
        <w:trPr>
          <w:trHeight w:val="302"/>
        </w:trPr>
        <w:tc>
          <w:tcPr>
            <w:tcW w:w="1435" w:type="dxa"/>
            <w:shd w:val="clear" w:color="auto" w:fill="auto"/>
            <w:noWrap/>
            <w:vAlign w:val="center"/>
            <w:hideMark/>
          </w:tcPr>
          <w:p w14:paraId="2D5BDB81"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10</w:t>
            </w:r>
          </w:p>
        </w:tc>
        <w:tc>
          <w:tcPr>
            <w:tcW w:w="3024" w:type="dxa"/>
            <w:tcBorders>
              <w:left w:val="nil"/>
            </w:tcBorders>
            <w:shd w:val="clear" w:color="auto" w:fill="auto"/>
            <w:noWrap/>
            <w:vAlign w:val="center"/>
            <w:hideMark/>
          </w:tcPr>
          <w:p w14:paraId="3800AAAC"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009</w:t>
            </w:r>
          </w:p>
        </w:tc>
        <w:tc>
          <w:tcPr>
            <w:tcW w:w="3024" w:type="dxa"/>
            <w:tcBorders>
              <w:left w:val="nil"/>
            </w:tcBorders>
            <w:shd w:val="clear" w:color="auto" w:fill="auto"/>
            <w:noWrap/>
            <w:vAlign w:val="center"/>
            <w:hideMark/>
          </w:tcPr>
          <w:p w14:paraId="0CA054EA"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r>
              <w:rPr>
                <w:rFonts w:ascii="Arial" w:eastAsia="Times New Roman" w:hAnsi="Arial" w:cs="Arial"/>
              </w:rPr>
              <w:t>.</w:t>
            </w:r>
            <w:r w:rsidRPr="00D17C75">
              <w:rPr>
                <w:rFonts w:ascii="Arial" w:eastAsia="Times New Roman" w:hAnsi="Arial" w:cs="Arial"/>
                <w:color w:val="000000"/>
              </w:rPr>
              <w:t>009</w:t>
            </w:r>
          </w:p>
        </w:tc>
        <w:tc>
          <w:tcPr>
            <w:tcW w:w="1710" w:type="dxa"/>
            <w:tcBorders>
              <w:left w:val="nil"/>
            </w:tcBorders>
            <w:shd w:val="clear" w:color="auto" w:fill="auto"/>
            <w:noWrap/>
            <w:vAlign w:val="center"/>
            <w:hideMark/>
          </w:tcPr>
          <w:p w14:paraId="7DE652F8" w14:textId="77777777" w:rsidR="002C0160" w:rsidRPr="00D17C75" w:rsidRDefault="002C0160" w:rsidP="002C0160">
            <w:pPr>
              <w:spacing w:after="0" w:line="240" w:lineRule="auto"/>
              <w:jc w:val="center"/>
              <w:rPr>
                <w:rFonts w:ascii="Arial" w:eastAsia="Times New Roman" w:hAnsi="Arial" w:cs="Arial"/>
                <w:color w:val="000000"/>
              </w:rPr>
            </w:pPr>
            <w:r w:rsidRPr="00D17C75">
              <w:rPr>
                <w:rFonts w:ascii="Arial" w:eastAsia="Times New Roman" w:hAnsi="Arial" w:cs="Arial"/>
                <w:color w:val="000000"/>
              </w:rPr>
              <w:t>0</w:t>
            </w:r>
          </w:p>
        </w:tc>
      </w:tr>
      <w:tr w:rsidR="002C0160" w:rsidRPr="00D17C75" w14:paraId="6AAE1916" w14:textId="77777777" w:rsidTr="002C0160">
        <w:trPr>
          <w:trHeight w:val="302"/>
        </w:trPr>
        <w:tc>
          <w:tcPr>
            <w:tcW w:w="1435" w:type="dxa"/>
            <w:tcBorders>
              <w:bottom w:val="single" w:sz="4" w:space="0" w:color="auto"/>
            </w:tcBorders>
            <w:shd w:val="clear" w:color="auto" w:fill="auto"/>
            <w:noWrap/>
            <w:vAlign w:val="center"/>
            <w:hideMark/>
          </w:tcPr>
          <w:p w14:paraId="022CEB14" w14:textId="77777777" w:rsidR="002C0160" w:rsidRPr="00D17C75" w:rsidRDefault="002C0160" w:rsidP="002C0160">
            <w:pPr>
              <w:spacing w:after="0" w:line="240" w:lineRule="auto"/>
              <w:jc w:val="center"/>
              <w:rPr>
                <w:rFonts w:ascii="Arial" w:eastAsia="Times New Roman" w:hAnsi="Arial" w:cs="Arial"/>
                <w:b/>
                <w:bCs/>
                <w:color w:val="000000"/>
              </w:rPr>
            </w:pPr>
            <w:r w:rsidRPr="00D17C75">
              <w:rPr>
                <w:rFonts w:ascii="Arial" w:eastAsia="Times New Roman" w:hAnsi="Arial" w:cs="Arial"/>
                <w:b/>
                <w:bCs/>
                <w:color w:val="000000"/>
              </w:rPr>
              <w:t>Total</w:t>
            </w:r>
          </w:p>
        </w:tc>
        <w:tc>
          <w:tcPr>
            <w:tcW w:w="3024" w:type="dxa"/>
            <w:tcBorders>
              <w:left w:val="nil"/>
              <w:bottom w:val="single" w:sz="4" w:space="0" w:color="auto"/>
            </w:tcBorders>
            <w:shd w:val="clear" w:color="auto" w:fill="auto"/>
            <w:noWrap/>
            <w:vAlign w:val="center"/>
            <w:hideMark/>
          </w:tcPr>
          <w:p w14:paraId="10432227" w14:textId="77777777" w:rsidR="002C0160" w:rsidRPr="00D17C75" w:rsidRDefault="002C0160" w:rsidP="002C0160">
            <w:pPr>
              <w:spacing w:after="0" w:line="240" w:lineRule="auto"/>
              <w:jc w:val="center"/>
              <w:rPr>
                <w:rFonts w:ascii="Arial" w:eastAsia="Times New Roman" w:hAnsi="Arial" w:cs="Arial"/>
                <w:b/>
                <w:bCs/>
                <w:color w:val="000000"/>
              </w:rPr>
            </w:pPr>
            <w:r w:rsidRPr="00D17C75">
              <w:rPr>
                <w:rFonts w:ascii="Arial" w:eastAsia="Times New Roman" w:hAnsi="Arial" w:cs="Arial"/>
                <w:b/>
                <w:bCs/>
                <w:color w:val="000000"/>
              </w:rPr>
              <w:t>0</w:t>
            </w:r>
            <w:r>
              <w:rPr>
                <w:rFonts w:ascii="Arial" w:eastAsia="Times New Roman" w:hAnsi="Arial" w:cs="Arial"/>
                <w:b/>
                <w:bCs/>
              </w:rPr>
              <w:t>.</w:t>
            </w:r>
            <w:r w:rsidRPr="00D17C75">
              <w:rPr>
                <w:rFonts w:ascii="Arial" w:eastAsia="Times New Roman" w:hAnsi="Arial" w:cs="Arial"/>
                <w:b/>
                <w:bCs/>
                <w:color w:val="000000"/>
              </w:rPr>
              <w:t>186</w:t>
            </w:r>
          </w:p>
        </w:tc>
        <w:tc>
          <w:tcPr>
            <w:tcW w:w="3024" w:type="dxa"/>
            <w:tcBorders>
              <w:left w:val="nil"/>
              <w:bottom w:val="single" w:sz="4" w:space="0" w:color="auto"/>
            </w:tcBorders>
            <w:shd w:val="clear" w:color="auto" w:fill="auto"/>
            <w:noWrap/>
            <w:vAlign w:val="center"/>
            <w:hideMark/>
          </w:tcPr>
          <w:p w14:paraId="7A81FB5F" w14:textId="77777777" w:rsidR="002C0160" w:rsidRPr="00D17C75" w:rsidRDefault="002C0160" w:rsidP="002C0160">
            <w:pPr>
              <w:spacing w:after="0" w:line="240" w:lineRule="auto"/>
              <w:jc w:val="center"/>
              <w:rPr>
                <w:rFonts w:ascii="Arial" w:eastAsia="Times New Roman" w:hAnsi="Arial" w:cs="Arial"/>
                <w:b/>
                <w:bCs/>
                <w:color w:val="000000"/>
              </w:rPr>
            </w:pPr>
            <w:r w:rsidRPr="00D17C75">
              <w:rPr>
                <w:rFonts w:ascii="Arial" w:eastAsia="Times New Roman" w:hAnsi="Arial" w:cs="Arial"/>
                <w:b/>
                <w:bCs/>
                <w:color w:val="000000"/>
              </w:rPr>
              <w:t>0</w:t>
            </w:r>
            <w:r>
              <w:rPr>
                <w:rFonts w:ascii="Arial" w:eastAsia="Times New Roman" w:hAnsi="Arial" w:cs="Arial"/>
                <w:b/>
                <w:bCs/>
              </w:rPr>
              <w:t>.</w:t>
            </w:r>
            <w:r w:rsidRPr="00D17C75">
              <w:rPr>
                <w:rFonts w:ascii="Arial" w:eastAsia="Times New Roman" w:hAnsi="Arial" w:cs="Arial"/>
                <w:b/>
                <w:bCs/>
                <w:color w:val="000000"/>
              </w:rPr>
              <w:t>071</w:t>
            </w:r>
          </w:p>
        </w:tc>
        <w:tc>
          <w:tcPr>
            <w:tcW w:w="1710" w:type="dxa"/>
            <w:tcBorders>
              <w:left w:val="nil"/>
              <w:bottom w:val="single" w:sz="4" w:space="0" w:color="auto"/>
            </w:tcBorders>
            <w:shd w:val="clear" w:color="auto" w:fill="auto"/>
            <w:noWrap/>
            <w:vAlign w:val="center"/>
            <w:hideMark/>
          </w:tcPr>
          <w:p w14:paraId="67956E1C" w14:textId="77777777" w:rsidR="002C0160" w:rsidRPr="00D17C75" w:rsidRDefault="002C0160" w:rsidP="002C0160">
            <w:pPr>
              <w:spacing w:after="0" w:line="240" w:lineRule="auto"/>
              <w:jc w:val="center"/>
              <w:rPr>
                <w:rFonts w:ascii="Arial" w:eastAsia="Times New Roman" w:hAnsi="Arial" w:cs="Arial"/>
                <w:b/>
                <w:bCs/>
                <w:color w:val="000000"/>
              </w:rPr>
            </w:pPr>
            <w:r w:rsidRPr="00D17C75">
              <w:rPr>
                <w:rFonts w:ascii="Arial" w:eastAsia="Times New Roman" w:hAnsi="Arial" w:cs="Arial"/>
                <w:b/>
                <w:bCs/>
                <w:color w:val="000000"/>
              </w:rPr>
              <w:t>0</w:t>
            </w:r>
            <w:r>
              <w:rPr>
                <w:rFonts w:ascii="Arial" w:eastAsia="Times New Roman" w:hAnsi="Arial" w:cs="Arial"/>
                <w:b/>
                <w:bCs/>
              </w:rPr>
              <w:t>.</w:t>
            </w:r>
            <w:r w:rsidRPr="00D17C75">
              <w:rPr>
                <w:rFonts w:ascii="Arial" w:eastAsia="Times New Roman" w:hAnsi="Arial" w:cs="Arial"/>
                <w:b/>
                <w:bCs/>
                <w:color w:val="000000"/>
              </w:rPr>
              <w:t>115</w:t>
            </w:r>
          </w:p>
        </w:tc>
      </w:tr>
    </w:tbl>
    <w:p w14:paraId="06D0DE15" w14:textId="1AE76A6A" w:rsidR="002C0160" w:rsidRDefault="002C0160" w:rsidP="00766954">
      <w:pPr>
        <w:tabs>
          <w:tab w:val="left" w:pos="3360"/>
        </w:tabs>
        <w:spacing w:line="240" w:lineRule="auto"/>
        <w:rPr>
          <w:rFonts w:ascii="Arial" w:eastAsia="Times New Roman" w:hAnsi="Arial" w:cs="Arial"/>
          <w:color w:val="000000"/>
        </w:rPr>
      </w:pPr>
      <w:r w:rsidRPr="00D17C75">
        <w:rPr>
          <w:rFonts w:ascii="Arial" w:eastAsia="Times New Roman" w:hAnsi="Arial" w:cs="Arial"/>
          <w:b/>
          <w:bCs/>
          <w:color w:val="000000"/>
        </w:rPr>
        <w:t xml:space="preserve">Table S5. </w:t>
      </w:r>
      <w:r w:rsidRPr="00352225">
        <w:rPr>
          <w:rFonts w:ascii="Arial" w:eastAsia="Times New Roman" w:hAnsi="Arial" w:cs="Arial"/>
          <w:color w:val="000000"/>
        </w:rPr>
        <w:t>CEPAC model results: first order transmissions per PWH by year with and</w:t>
      </w:r>
      <w:r>
        <w:rPr>
          <w:rFonts w:ascii="Arial" w:eastAsia="Times New Roman" w:hAnsi="Arial" w:cs="Arial"/>
          <w:color w:val="000000"/>
        </w:rPr>
        <w:t xml:space="preserve"> without early ART start</w:t>
      </w:r>
    </w:p>
    <w:p w14:paraId="4BE4BE8E" w14:textId="216F1C1D" w:rsidR="002C0160" w:rsidRDefault="002C0160" w:rsidP="002C0160">
      <w:pPr>
        <w:spacing w:after="0" w:line="240" w:lineRule="auto"/>
        <w:rPr>
          <w:rFonts w:ascii="Arial" w:hAnsi="Arial" w:cs="Arial"/>
        </w:rPr>
      </w:pPr>
      <w:r w:rsidRPr="003C1E08">
        <w:rPr>
          <w:rFonts w:ascii="Arial" w:hAnsi="Arial" w:cs="Arial"/>
          <w:b/>
          <w:bCs/>
        </w:rPr>
        <w:t>PWH</w:t>
      </w:r>
      <w:r>
        <w:rPr>
          <w:rFonts w:ascii="Arial" w:hAnsi="Arial" w:cs="Arial"/>
        </w:rPr>
        <w:t xml:space="preserve">, person living with HIV; </w:t>
      </w:r>
      <w:r w:rsidRPr="003C1E08">
        <w:rPr>
          <w:rFonts w:ascii="Arial" w:hAnsi="Arial" w:cs="Arial"/>
          <w:b/>
          <w:bCs/>
        </w:rPr>
        <w:t>ART</w:t>
      </w:r>
      <w:r>
        <w:rPr>
          <w:rFonts w:ascii="Arial" w:hAnsi="Arial" w:cs="Arial"/>
        </w:rPr>
        <w:t xml:space="preserve">, antiretroviral therapy; </w:t>
      </w:r>
      <w:r w:rsidRPr="003C1E08">
        <w:rPr>
          <w:rFonts w:ascii="Arial" w:hAnsi="Arial" w:cs="Arial"/>
          <w:b/>
          <w:bCs/>
        </w:rPr>
        <w:t>SOC</w:t>
      </w:r>
      <w:r>
        <w:rPr>
          <w:rFonts w:ascii="Arial" w:hAnsi="Arial" w:cs="Arial"/>
        </w:rPr>
        <w:t xml:space="preserve">, standard of care; </w:t>
      </w:r>
      <w:r w:rsidRPr="003C1E08">
        <w:rPr>
          <w:rFonts w:ascii="Arial" w:hAnsi="Arial" w:cs="Arial"/>
          <w:b/>
          <w:bCs/>
        </w:rPr>
        <w:t>CP</w:t>
      </w:r>
      <w:r>
        <w:rPr>
          <w:rFonts w:ascii="Arial" w:hAnsi="Arial" w:cs="Arial"/>
        </w:rPr>
        <w:t>, combination prevention</w:t>
      </w:r>
    </w:p>
    <w:p w14:paraId="3E9645CC" w14:textId="7CF9DA1C" w:rsidR="002C0160" w:rsidRDefault="002C0160" w:rsidP="002C0160">
      <w:pPr>
        <w:spacing w:after="0" w:line="240" w:lineRule="auto"/>
        <w:rPr>
          <w:rFonts w:ascii="Arial" w:hAnsi="Arial" w:cs="Arial"/>
        </w:rPr>
      </w:pPr>
      <w:r>
        <w:rPr>
          <w:rFonts w:ascii="Arial" w:hAnsi="Arial" w:cs="Arial"/>
        </w:rPr>
        <w:br w:type="page"/>
      </w:r>
    </w:p>
    <w:p w14:paraId="7E1A1A90" w14:textId="77777777" w:rsidR="002C0160" w:rsidRPr="00352225" w:rsidRDefault="002C0160" w:rsidP="002C0160">
      <w:pPr>
        <w:spacing w:after="0" w:line="240" w:lineRule="auto"/>
        <w:rPr>
          <w:rFonts w:ascii="Arial" w:hAnsi="Arial" w:cs="Arial"/>
        </w:rPr>
      </w:pPr>
      <w:r w:rsidRPr="00D17C75">
        <w:rPr>
          <w:rFonts w:ascii="Arial" w:hAnsi="Arial" w:cs="Arial"/>
          <w:b/>
          <w:bCs/>
        </w:rPr>
        <w:lastRenderedPageBreak/>
        <w:t xml:space="preserve">Table S6. </w:t>
      </w:r>
      <w:r w:rsidRPr="00352225">
        <w:rPr>
          <w:rFonts w:ascii="Arial" w:hAnsi="Arial" w:cs="Arial"/>
        </w:rPr>
        <w:t>Scaling of observed infections averted in BCPP incidence cohort</w:t>
      </w:r>
    </w:p>
    <w:tbl>
      <w:tblPr>
        <w:tblStyle w:val="TableGrid1"/>
        <w:tblW w:w="9368" w:type="dxa"/>
        <w:tblLook w:val="04A0" w:firstRow="1" w:lastRow="0" w:firstColumn="1" w:lastColumn="0" w:noHBand="0" w:noVBand="1"/>
      </w:tblPr>
      <w:tblGrid>
        <w:gridCol w:w="4823"/>
        <w:gridCol w:w="2273"/>
        <w:gridCol w:w="2272"/>
      </w:tblGrid>
      <w:tr w:rsidR="002C0160" w:rsidRPr="00352225" w14:paraId="30ED02D8" w14:textId="77777777" w:rsidTr="00A77FDF">
        <w:trPr>
          <w:trHeight w:val="374"/>
        </w:trPr>
        <w:tc>
          <w:tcPr>
            <w:tcW w:w="4823" w:type="dxa"/>
            <w:tcBorders>
              <w:left w:val="nil"/>
              <w:right w:val="nil"/>
            </w:tcBorders>
            <w:shd w:val="clear" w:color="auto" w:fill="D0CECE" w:themeFill="background2" w:themeFillShade="E6"/>
          </w:tcPr>
          <w:p w14:paraId="1342E0E1" w14:textId="77777777" w:rsidR="002C0160" w:rsidRPr="00D17C75" w:rsidRDefault="002C0160" w:rsidP="002C0160">
            <w:pPr>
              <w:spacing w:after="0"/>
              <w:rPr>
                <w:rFonts w:ascii="Arial" w:eastAsia="Times New Roman" w:hAnsi="Arial" w:cs="Arial"/>
                <w:color w:val="000000"/>
              </w:rPr>
            </w:pPr>
          </w:p>
        </w:tc>
        <w:tc>
          <w:tcPr>
            <w:tcW w:w="2273" w:type="dxa"/>
            <w:tcBorders>
              <w:left w:val="nil"/>
              <w:right w:val="nil"/>
            </w:tcBorders>
            <w:shd w:val="clear" w:color="auto" w:fill="D0CECE" w:themeFill="background2" w:themeFillShade="E6"/>
            <w:vAlign w:val="bottom"/>
          </w:tcPr>
          <w:p w14:paraId="07B9D02A" w14:textId="77777777" w:rsidR="002C0160" w:rsidRPr="00352225" w:rsidRDefault="002C0160" w:rsidP="002C0160">
            <w:pPr>
              <w:spacing w:after="0"/>
              <w:jc w:val="center"/>
              <w:rPr>
                <w:rFonts w:ascii="Arial" w:eastAsia="Times New Roman" w:hAnsi="Arial" w:cs="Arial"/>
                <w:color w:val="000000"/>
              </w:rPr>
            </w:pPr>
            <w:r w:rsidRPr="00352225">
              <w:rPr>
                <w:rFonts w:ascii="Arial" w:eastAsia="Times New Roman" w:hAnsi="Arial" w:cs="Arial"/>
                <w:color w:val="000000"/>
              </w:rPr>
              <w:t>SOC</w:t>
            </w:r>
          </w:p>
        </w:tc>
        <w:tc>
          <w:tcPr>
            <w:tcW w:w="2272" w:type="dxa"/>
            <w:tcBorders>
              <w:left w:val="nil"/>
              <w:right w:val="nil"/>
            </w:tcBorders>
            <w:shd w:val="clear" w:color="auto" w:fill="D0CECE" w:themeFill="background2" w:themeFillShade="E6"/>
            <w:vAlign w:val="bottom"/>
          </w:tcPr>
          <w:p w14:paraId="7E73861D" w14:textId="77777777" w:rsidR="002C0160" w:rsidRPr="00352225" w:rsidRDefault="002C0160" w:rsidP="002C0160">
            <w:pPr>
              <w:spacing w:after="0"/>
              <w:jc w:val="center"/>
              <w:rPr>
                <w:rFonts w:ascii="Arial" w:eastAsia="Times New Roman" w:hAnsi="Arial" w:cs="Arial"/>
                <w:color w:val="000000"/>
              </w:rPr>
            </w:pPr>
            <w:r w:rsidRPr="00352225">
              <w:rPr>
                <w:rFonts w:ascii="Arial" w:eastAsia="Times New Roman" w:hAnsi="Arial" w:cs="Arial"/>
                <w:color w:val="000000"/>
              </w:rPr>
              <w:t>CP</w:t>
            </w:r>
          </w:p>
        </w:tc>
      </w:tr>
      <w:tr w:rsidR="002C0160" w:rsidRPr="00D17C75" w14:paraId="084D6B04" w14:textId="77777777" w:rsidTr="00A77FDF">
        <w:trPr>
          <w:trHeight w:val="302"/>
        </w:trPr>
        <w:tc>
          <w:tcPr>
            <w:tcW w:w="4823" w:type="dxa"/>
            <w:tcBorders>
              <w:left w:val="nil"/>
              <w:bottom w:val="nil"/>
              <w:right w:val="nil"/>
            </w:tcBorders>
            <w:vAlign w:val="center"/>
          </w:tcPr>
          <w:p w14:paraId="0F92D923" w14:textId="63487C3B" w:rsidR="002C0160" w:rsidRPr="009B7F7E" w:rsidRDefault="002C0160" w:rsidP="002C0160">
            <w:pPr>
              <w:spacing w:after="0"/>
              <w:rPr>
                <w:rFonts w:ascii="Arial" w:eastAsia="Times New Roman" w:hAnsi="Arial" w:cs="Arial"/>
                <w:color w:val="000000"/>
                <w:vertAlign w:val="superscript"/>
              </w:rPr>
            </w:pPr>
            <w:r w:rsidRPr="00D17C75">
              <w:rPr>
                <w:rFonts w:ascii="Arial" w:eastAsia="Times New Roman" w:hAnsi="Arial" w:cs="Arial"/>
                <w:color w:val="000000"/>
              </w:rPr>
              <w:t xml:space="preserve">HIV incidence cohort (HIC) </w:t>
            </w:r>
            <w:proofErr w:type="spellStart"/>
            <w:r w:rsidRPr="00D17C75">
              <w:rPr>
                <w:rFonts w:ascii="Arial" w:eastAsia="Times New Roman" w:hAnsi="Arial" w:cs="Arial"/>
                <w:color w:val="000000"/>
              </w:rPr>
              <w:t>size</w:t>
            </w:r>
            <w:r w:rsidR="009B7F7E" w:rsidRPr="009B7F7E">
              <w:rPr>
                <w:rFonts w:ascii="Arial" w:eastAsia="Times New Roman" w:hAnsi="Arial" w:cs="Arial"/>
                <w:color w:val="000000"/>
                <w:vertAlign w:val="superscript"/>
              </w:rPr>
              <w:t>a</w:t>
            </w:r>
            <w:proofErr w:type="spellEnd"/>
          </w:p>
        </w:tc>
        <w:tc>
          <w:tcPr>
            <w:tcW w:w="2273" w:type="dxa"/>
            <w:tcBorders>
              <w:left w:val="nil"/>
              <w:bottom w:val="nil"/>
              <w:right w:val="nil"/>
            </w:tcBorders>
            <w:vAlign w:val="center"/>
          </w:tcPr>
          <w:p w14:paraId="0FA0BDD4" w14:textId="6ABEBC13" w:rsidR="002C0160" w:rsidRPr="00D17C75" w:rsidRDefault="002C5930" w:rsidP="002C0160">
            <w:pPr>
              <w:spacing w:after="0"/>
              <w:jc w:val="center"/>
              <w:rPr>
                <w:rFonts w:ascii="Arial" w:eastAsia="Times New Roman" w:hAnsi="Arial" w:cs="Arial"/>
                <w:color w:val="000000"/>
              </w:rPr>
            </w:pPr>
            <w:r>
              <w:rPr>
                <w:rFonts w:ascii="Arial" w:eastAsia="Times New Roman" w:hAnsi="Arial" w:cs="Arial"/>
                <w:color w:val="000000"/>
              </w:rPr>
              <w:t>4,292</w:t>
            </w:r>
          </w:p>
        </w:tc>
        <w:tc>
          <w:tcPr>
            <w:tcW w:w="2272" w:type="dxa"/>
            <w:tcBorders>
              <w:left w:val="nil"/>
              <w:bottom w:val="nil"/>
              <w:right w:val="nil"/>
            </w:tcBorders>
            <w:vAlign w:val="center"/>
          </w:tcPr>
          <w:p w14:paraId="249F24A4" w14:textId="6232E344" w:rsidR="002C0160" w:rsidRPr="00D17C75" w:rsidRDefault="002C0160" w:rsidP="002C0160">
            <w:pPr>
              <w:spacing w:after="0"/>
              <w:jc w:val="center"/>
              <w:rPr>
                <w:rFonts w:ascii="Arial" w:eastAsia="Times New Roman" w:hAnsi="Arial" w:cs="Arial"/>
                <w:color w:val="000000"/>
              </w:rPr>
            </w:pPr>
          </w:p>
        </w:tc>
      </w:tr>
      <w:tr w:rsidR="002C5930" w:rsidRPr="00D17C75" w14:paraId="6FB84A93" w14:textId="77777777" w:rsidTr="00A77FDF">
        <w:trPr>
          <w:trHeight w:val="302"/>
        </w:trPr>
        <w:tc>
          <w:tcPr>
            <w:tcW w:w="4823" w:type="dxa"/>
            <w:tcBorders>
              <w:left w:val="nil"/>
              <w:bottom w:val="nil"/>
              <w:right w:val="nil"/>
            </w:tcBorders>
            <w:vAlign w:val="center"/>
          </w:tcPr>
          <w:p w14:paraId="2D1A8A8D" w14:textId="7E64D35B" w:rsidR="002C5930" w:rsidRPr="00D17C75" w:rsidRDefault="002C5930" w:rsidP="002C0160">
            <w:pPr>
              <w:spacing w:after="0"/>
              <w:rPr>
                <w:rFonts w:ascii="Arial" w:eastAsia="Times New Roman" w:hAnsi="Arial" w:cs="Arial"/>
                <w:color w:val="000000"/>
              </w:rPr>
            </w:pPr>
            <w:r>
              <w:rPr>
                <w:rFonts w:ascii="Arial" w:eastAsia="Times New Roman" w:hAnsi="Arial" w:cs="Arial"/>
                <w:color w:val="000000"/>
              </w:rPr>
              <w:t>Person-years of follow-up</w:t>
            </w:r>
          </w:p>
        </w:tc>
        <w:tc>
          <w:tcPr>
            <w:tcW w:w="2273" w:type="dxa"/>
            <w:tcBorders>
              <w:left w:val="nil"/>
              <w:bottom w:val="nil"/>
              <w:right w:val="nil"/>
            </w:tcBorders>
            <w:vAlign w:val="center"/>
          </w:tcPr>
          <w:p w14:paraId="6E4209E1" w14:textId="393548A4" w:rsidR="002C5930" w:rsidRPr="00D17C75" w:rsidRDefault="002C5930" w:rsidP="002C0160">
            <w:pPr>
              <w:spacing w:after="0"/>
              <w:jc w:val="center"/>
              <w:rPr>
                <w:rFonts w:ascii="Arial" w:eastAsia="Times New Roman" w:hAnsi="Arial" w:cs="Arial"/>
                <w:color w:val="000000"/>
              </w:rPr>
            </w:pPr>
            <w:r>
              <w:rPr>
                <w:rFonts w:ascii="Arial" w:eastAsia="Times New Roman" w:hAnsi="Arial" w:cs="Arial"/>
                <w:color w:val="000000"/>
              </w:rPr>
              <w:t>9,802</w:t>
            </w:r>
          </w:p>
        </w:tc>
        <w:tc>
          <w:tcPr>
            <w:tcW w:w="2272" w:type="dxa"/>
            <w:tcBorders>
              <w:left w:val="nil"/>
              <w:bottom w:val="nil"/>
              <w:right w:val="nil"/>
            </w:tcBorders>
            <w:vAlign w:val="center"/>
          </w:tcPr>
          <w:p w14:paraId="7681E197" w14:textId="554598D8" w:rsidR="002C5930" w:rsidRPr="00D17C75" w:rsidRDefault="002C5930" w:rsidP="002C0160">
            <w:pPr>
              <w:spacing w:after="0"/>
              <w:jc w:val="center"/>
              <w:rPr>
                <w:rFonts w:ascii="Arial" w:eastAsia="Times New Roman" w:hAnsi="Arial" w:cs="Arial"/>
                <w:color w:val="000000"/>
              </w:rPr>
            </w:pPr>
          </w:p>
        </w:tc>
      </w:tr>
      <w:tr w:rsidR="002C0160" w:rsidRPr="00D17C75" w14:paraId="43B178CC" w14:textId="77777777" w:rsidTr="00A77FDF">
        <w:trPr>
          <w:trHeight w:val="302"/>
        </w:trPr>
        <w:tc>
          <w:tcPr>
            <w:tcW w:w="4823" w:type="dxa"/>
            <w:tcBorders>
              <w:top w:val="nil"/>
              <w:left w:val="nil"/>
              <w:bottom w:val="nil"/>
              <w:right w:val="nil"/>
            </w:tcBorders>
            <w:vAlign w:val="center"/>
          </w:tcPr>
          <w:p w14:paraId="1D0F3E37" w14:textId="77777777" w:rsidR="002C0160" w:rsidRPr="00D17C75" w:rsidRDefault="002C0160" w:rsidP="002C0160">
            <w:pPr>
              <w:spacing w:after="0"/>
              <w:rPr>
                <w:rFonts w:ascii="Arial" w:eastAsia="Times New Roman" w:hAnsi="Arial" w:cs="Arial"/>
                <w:color w:val="000000"/>
              </w:rPr>
            </w:pPr>
            <w:r w:rsidRPr="00D17C75">
              <w:rPr>
                <w:rFonts w:ascii="Arial" w:eastAsia="Times New Roman" w:hAnsi="Arial" w:cs="Arial"/>
                <w:color w:val="000000"/>
              </w:rPr>
              <w:t>New infections observed in HIC</w:t>
            </w:r>
          </w:p>
        </w:tc>
        <w:tc>
          <w:tcPr>
            <w:tcW w:w="2273" w:type="dxa"/>
            <w:tcBorders>
              <w:top w:val="nil"/>
              <w:left w:val="nil"/>
              <w:bottom w:val="nil"/>
              <w:right w:val="nil"/>
            </w:tcBorders>
            <w:vAlign w:val="center"/>
          </w:tcPr>
          <w:p w14:paraId="6CD27B93" w14:textId="77777777" w:rsidR="002C0160" w:rsidRPr="00D17C75" w:rsidRDefault="002C0160" w:rsidP="002C0160">
            <w:pPr>
              <w:spacing w:after="0"/>
              <w:jc w:val="center"/>
              <w:rPr>
                <w:rFonts w:ascii="Arial" w:eastAsia="Times New Roman" w:hAnsi="Arial" w:cs="Arial"/>
                <w:color w:val="000000"/>
              </w:rPr>
            </w:pPr>
            <w:r w:rsidRPr="00D17C75">
              <w:rPr>
                <w:rFonts w:ascii="Arial" w:eastAsia="Times New Roman" w:hAnsi="Arial" w:cs="Arial"/>
                <w:color w:val="000000"/>
              </w:rPr>
              <w:t>90</w:t>
            </w:r>
          </w:p>
        </w:tc>
        <w:tc>
          <w:tcPr>
            <w:tcW w:w="2272" w:type="dxa"/>
            <w:tcBorders>
              <w:top w:val="nil"/>
              <w:left w:val="nil"/>
              <w:bottom w:val="nil"/>
              <w:right w:val="nil"/>
            </w:tcBorders>
            <w:vAlign w:val="center"/>
          </w:tcPr>
          <w:p w14:paraId="61DBAE10" w14:textId="6A057AF2" w:rsidR="002C0160" w:rsidRPr="00D17C75" w:rsidRDefault="002C0160" w:rsidP="002C0160">
            <w:pPr>
              <w:spacing w:after="0"/>
              <w:jc w:val="center"/>
              <w:rPr>
                <w:rFonts w:ascii="Arial" w:eastAsia="Times New Roman" w:hAnsi="Arial" w:cs="Arial"/>
                <w:color w:val="000000"/>
              </w:rPr>
            </w:pPr>
          </w:p>
        </w:tc>
      </w:tr>
      <w:tr w:rsidR="002C5930" w:rsidRPr="00D17C75" w14:paraId="4104A9D1" w14:textId="77777777" w:rsidTr="00A77FDF">
        <w:trPr>
          <w:trHeight w:val="302"/>
        </w:trPr>
        <w:tc>
          <w:tcPr>
            <w:tcW w:w="4823" w:type="dxa"/>
            <w:tcBorders>
              <w:top w:val="nil"/>
              <w:left w:val="nil"/>
              <w:bottom w:val="nil"/>
              <w:right w:val="nil"/>
            </w:tcBorders>
            <w:vAlign w:val="center"/>
          </w:tcPr>
          <w:p w14:paraId="726C86EE" w14:textId="3606C004" w:rsidR="002C5930" w:rsidRPr="00D17C75" w:rsidRDefault="002C5930" w:rsidP="002C0160">
            <w:pPr>
              <w:spacing w:after="0"/>
              <w:rPr>
                <w:rFonts w:ascii="Arial" w:eastAsia="Times New Roman" w:hAnsi="Arial" w:cs="Arial"/>
                <w:color w:val="000000"/>
              </w:rPr>
            </w:pPr>
            <w:r>
              <w:rPr>
                <w:rFonts w:ascii="Arial" w:eastAsia="Times New Roman" w:hAnsi="Arial" w:cs="Arial"/>
                <w:color w:val="000000"/>
              </w:rPr>
              <w:t xml:space="preserve">Annualized incidence </w:t>
            </w:r>
          </w:p>
        </w:tc>
        <w:tc>
          <w:tcPr>
            <w:tcW w:w="2273" w:type="dxa"/>
            <w:tcBorders>
              <w:top w:val="nil"/>
              <w:left w:val="nil"/>
              <w:bottom w:val="nil"/>
              <w:right w:val="nil"/>
            </w:tcBorders>
            <w:vAlign w:val="center"/>
          </w:tcPr>
          <w:p w14:paraId="48814867" w14:textId="0B6468BA" w:rsidR="002C5930" w:rsidRPr="00D17C75" w:rsidRDefault="002C5930" w:rsidP="002C0160">
            <w:pPr>
              <w:spacing w:after="0"/>
              <w:jc w:val="center"/>
              <w:rPr>
                <w:rFonts w:ascii="Arial" w:eastAsia="Times New Roman" w:hAnsi="Arial" w:cs="Arial"/>
                <w:color w:val="000000"/>
              </w:rPr>
            </w:pPr>
            <w:r>
              <w:rPr>
                <w:rFonts w:ascii="Arial" w:eastAsia="Times New Roman" w:hAnsi="Arial" w:cs="Arial"/>
                <w:color w:val="000000"/>
              </w:rPr>
              <w:t>0.0092</w:t>
            </w:r>
          </w:p>
        </w:tc>
        <w:tc>
          <w:tcPr>
            <w:tcW w:w="2272" w:type="dxa"/>
            <w:tcBorders>
              <w:top w:val="nil"/>
              <w:left w:val="nil"/>
              <w:bottom w:val="nil"/>
              <w:right w:val="nil"/>
            </w:tcBorders>
            <w:vAlign w:val="center"/>
          </w:tcPr>
          <w:p w14:paraId="22C37FA5" w14:textId="6F4A8601" w:rsidR="002C5930" w:rsidRPr="00D17C75" w:rsidRDefault="002C5930" w:rsidP="002C0160">
            <w:pPr>
              <w:spacing w:after="0"/>
              <w:jc w:val="center"/>
              <w:rPr>
                <w:rFonts w:ascii="Arial" w:eastAsia="Times New Roman" w:hAnsi="Arial" w:cs="Arial"/>
                <w:color w:val="000000"/>
              </w:rPr>
            </w:pPr>
          </w:p>
        </w:tc>
      </w:tr>
      <w:tr w:rsidR="002C5930" w:rsidRPr="00D17C75" w14:paraId="7F13A304" w14:textId="77777777" w:rsidTr="00A77FDF">
        <w:trPr>
          <w:trHeight w:val="302"/>
        </w:trPr>
        <w:tc>
          <w:tcPr>
            <w:tcW w:w="4823" w:type="dxa"/>
            <w:tcBorders>
              <w:top w:val="nil"/>
              <w:left w:val="nil"/>
              <w:bottom w:val="nil"/>
              <w:right w:val="nil"/>
            </w:tcBorders>
            <w:vAlign w:val="center"/>
          </w:tcPr>
          <w:p w14:paraId="332429B2" w14:textId="7C55A84B" w:rsidR="002C5930" w:rsidRDefault="002C5930" w:rsidP="002C0160">
            <w:pPr>
              <w:spacing w:after="0"/>
              <w:rPr>
                <w:rFonts w:ascii="Arial" w:eastAsia="Times New Roman" w:hAnsi="Arial" w:cs="Arial"/>
                <w:color w:val="000000"/>
              </w:rPr>
            </w:pPr>
            <w:r>
              <w:rPr>
                <w:rFonts w:ascii="Arial" w:eastAsia="Times New Roman" w:hAnsi="Arial" w:cs="Arial"/>
                <w:color w:val="000000"/>
              </w:rPr>
              <w:t>Relative incidence by permutation test</w:t>
            </w:r>
          </w:p>
        </w:tc>
        <w:tc>
          <w:tcPr>
            <w:tcW w:w="2273" w:type="dxa"/>
            <w:tcBorders>
              <w:top w:val="nil"/>
              <w:left w:val="nil"/>
              <w:bottom w:val="nil"/>
              <w:right w:val="nil"/>
            </w:tcBorders>
            <w:vAlign w:val="center"/>
          </w:tcPr>
          <w:p w14:paraId="0D606F07" w14:textId="77777777" w:rsidR="002C5930" w:rsidRDefault="002C5930" w:rsidP="002C0160">
            <w:pPr>
              <w:spacing w:after="0"/>
              <w:jc w:val="center"/>
              <w:rPr>
                <w:rFonts w:ascii="Arial" w:eastAsia="Times New Roman" w:hAnsi="Arial" w:cs="Arial"/>
                <w:color w:val="000000"/>
              </w:rPr>
            </w:pPr>
          </w:p>
        </w:tc>
        <w:tc>
          <w:tcPr>
            <w:tcW w:w="2272" w:type="dxa"/>
            <w:tcBorders>
              <w:top w:val="nil"/>
              <w:left w:val="nil"/>
              <w:bottom w:val="nil"/>
              <w:right w:val="nil"/>
            </w:tcBorders>
            <w:vAlign w:val="center"/>
          </w:tcPr>
          <w:p w14:paraId="47901F75" w14:textId="461E338D" w:rsidR="002C5930" w:rsidRDefault="002C5930" w:rsidP="002C0160">
            <w:pPr>
              <w:spacing w:after="0"/>
              <w:jc w:val="center"/>
              <w:rPr>
                <w:rFonts w:ascii="Arial" w:eastAsia="Times New Roman" w:hAnsi="Arial" w:cs="Arial"/>
                <w:color w:val="000000"/>
              </w:rPr>
            </w:pPr>
            <w:r>
              <w:rPr>
                <w:rFonts w:ascii="Arial" w:eastAsia="Times New Roman" w:hAnsi="Arial" w:cs="Arial"/>
                <w:color w:val="000000"/>
              </w:rPr>
              <w:t>0.69</w:t>
            </w:r>
          </w:p>
        </w:tc>
      </w:tr>
      <w:tr w:rsidR="002C0160" w:rsidRPr="00D17C75" w14:paraId="114EE28A" w14:textId="77777777" w:rsidTr="00A77FDF">
        <w:trPr>
          <w:trHeight w:val="302"/>
        </w:trPr>
        <w:tc>
          <w:tcPr>
            <w:tcW w:w="4823" w:type="dxa"/>
            <w:tcBorders>
              <w:top w:val="nil"/>
              <w:left w:val="nil"/>
              <w:bottom w:val="nil"/>
              <w:right w:val="nil"/>
            </w:tcBorders>
            <w:vAlign w:val="center"/>
          </w:tcPr>
          <w:p w14:paraId="0A7413E9" w14:textId="77777777" w:rsidR="002C0160" w:rsidRPr="00D17C75" w:rsidRDefault="002C0160" w:rsidP="002C0160">
            <w:pPr>
              <w:spacing w:after="0"/>
              <w:rPr>
                <w:rFonts w:ascii="Arial" w:eastAsia="Times New Roman" w:hAnsi="Arial" w:cs="Arial"/>
                <w:color w:val="000000"/>
              </w:rPr>
            </w:pPr>
            <w:r w:rsidRPr="00D17C75">
              <w:rPr>
                <w:rFonts w:ascii="Arial" w:eastAsia="Times New Roman" w:hAnsi="Arial" w:cs="Arial"/>
                <w:color w:val="000000"/>
              </w:rPr>
              <w:t>Trial population</w:t>
            </w:r>
          </w:p>
        </w:tc>
        <w:tc>
          <w:tcPr>
            <w:tcW w:w="2273" w:type="dxa"/>
            <w:tcBorders>
              <w:top w:val="nil"/>
              <w:left w:val="nil"/>
              <w:bottom w:val="nil"/>
              <w:right w:val="nil"/>
            </w:tcBorders>
            <w:vAlign w:val="center"/>
          </w:tcPr>
          <w:p w14:paraId="222C9768" w14:textId="77777777" w:rsidR="002C0160" w:rsidRPr="00D17C75" w:rsidRDefault="002C0160" w:rsidP="002C0160">
            <w:pPr>
              <w:spacing w:after="0"/>
              <w:jc w:val="center"/>
              <w:rPr>
                <w:rFonts w:ascii="Arial" w:eastAsia="Times New Roman" w:hAnsi="Arial" w:cs="Arial"/>
                <w:color w:val="000000"/>
              </w:rPr>
            </w:pPr>
            <w:r w:rsidRPr="00D17C75">
              <w:rPr>
                <w:rFonts w:ascii="Arial" w:eastAsia="Times New Roman" w:hAnsi="Arial" w:cs="Arial"/>
                <w:color w:val="000000"/>
              </w:rPr>
              <w:t>54,674</w:t>
            </w:r>
          </w:p>
        </w:tc>
        <w:tc>
          <w:tcPr>
            <w:tcW w:w="2272" w:type="dxa"/>
            <w:tcBorders>
              <w:top w:val="nil"/>
              <w:left w:val="nil"/>
              <w:bottom w:val="nil"/>
              <w:right w:val="nil"/>
            </w:tcBorders>
            <w:vAlign w:val="center"/>
          </w:tcPr>
          <w:p w14:paraId="23B92861" w14:textId="0EC67C9F" w:rsidR="002C0160" w:rsidRPr="00D17C75" w:rsidRDefault="002C0160" w:rsidP="002C0160">
            <w:pPr>
              <w:spacing w:after="0"/>
              <w:jc w:val="center"/>
              <w:rPr>
                <w:rFonts w:ascii="Arial" w:eastAsia="Times New Roman" w:hAnsi="Arial" w:cs="Arial"/>
                <w:color w:val="000000"/>
              </w:rPr>
            </w:pPr>
          </w:p>
        </w:tc>
      </w:tr>
      <w:tr w:rsidR="002C0160" w:rsidRPr="00D17C75" w14:paraId="5B375DF6" w14:textId="77777777" w:rsidTr="00A77FDF">
        <w:trPr>
          <w:trHeight w:val="302"/>
        </w:trPr>
        <w:tc>
          <w:tcPr>
            <w:tcW w:w="4823" w:type="dxa"/>
            <w:tcBorders>
              <w:top w:val="nil"/>
              <w:left w:val="nil"/>
              <w:bottom w:val="nil"/>
              <w:right w:val="nil"/>
            </w:tcBorders>
            <w:vAlign w:val="center"/>
          </w:tcPr>
          <w:p w14:paraId="1A557EAF" w14:textId="77777777" w:rsidR="002C0160" w:rsidRPr="00D17C75" w:rsidRDefault="002C0160" w:rsidP="002C0160">
            <w:pPr>
              <w:spacing w:after="0"/>
              <w:ind w:left="216"/>
              <w:rPr>
                <w:rFonts w:ascii="Arial" w:eastAsia="Times New Roman" w:hAnsi="Arial" w:cs="Arial"/>
                <w:color w:val="000000"/>
              </w:rPr>
            </w:pPr>
            <w:r w:rsidRPr="00D17C75">
              <w:rPr>
                <w:rFonts w:ascii="Arial" w:eastAsia="Times New Roman" w:hAnsi="Arial" w:cs="Arial"/>
                <w:color w:val="000000"/>
              </w:rPr>
              <w:t>Estimated PWH at start of trial</w:t>
            </w:r>
          </w:p>
        </w:tc>
        <w:tc>
          <w:tcPr>
            <w:tcW w:w="2273" w:type="dxa"/>
            <w:tcBorders>
              <w:top w:val="nil"/>
              <w:left w:val="nil"/>
              <w:bottom w:val="nil"/>
              <w:right w:val="nil"/>
            </w:tcBorders>
            <w:vAlign w:val="center"/>
          </w:tcPr>
          <w:p w14:paraId="5CE9BC0A" w14:textId="77777777" w:rsidR="002C0160" w:rsidRPr="00D17C75" w:rsidRDefault="002C0160" w:rsidP="002C0160">
            <w:pPr>
              <w:spacing w:after="0"/>
              <w:jc w:val="center"/>
              <w:rPr>
                <w:rFonts w:ascii="Arial" w:eastAsia="Times New Roman" w:hAnsi="Arial" w:cs="Arial"/>
                <w:color w:val="000000"/>
              </w:rPr>
            </w:pPr>
            <w:r w:rsidRPr="00D17C75">
              <w:rPr>
                <w:rFonts w:ascii="Arial" w:eastAsia="Times New Roman" w:hAnsi="Arial" w:cs="Arial"/>
                <w:color w:val="000000"/>
              </w:rPr>
              <w:t>14,270</w:t>
            </w:r>
          </w:p>
        </w:tc>
        <w:tc>
          <w:tcPr>
            <w:tcW w:w="2272" w:type="dxa"/>
            <w:tcBorders>
              <w:top w:val="nil"/>
              <w:left w:val="nil"/>
              <w:bottom w:val="nil"/>
              <w:right w:val="nil"/>
            </w:tcBorders>
            <w:vAlign w:val="center"/>
          </w:tcPr>
          <w:p w14:paraId="0DDFBBE1" w14:textId="6FA7A0F2" w:rsidR="002C0160" w:rsidRPr="00D17C75" w:rsidRDefault="002C0160" w:rsidP="002C0160">
            <w:pPr>
              <w:spacing w:after="0"/>
              <w:jc w:val="center"/>
              <w:rPr>
                <w:rFonts w:ascii="Arial" w:eastAsia="Times New Roman" w:hAnsi="Arial" w:cs="Arial"/>
                <w:color w:val="000000"/>
              </w:rPr>
            </w:pPr>
          </w:p>
        </w:tc>
      </w:tr>
      <w:tr w:rsidR="002C0160" w:rsidRPr="00D17C75" w14:paraId="339E06EC" w14:textId="77777777" w:rsidTr="00A77FDF">
        <w:trPr>
          <w:trHeight w:val="302"/>
        </w:trPr>
        <w:tc>
          <w:tcPr>
            <w:tcW w:w="4823" w:type="dxa"/>
            <w:tcBorders>
              <w:top w:val="nil"/>
              <w:left w:val="nil"/>
              <w:bottom w:val="nil"/>
              <w:right w:val="nil"/>
            </w:tcBorders>
            <w:vAlign w:val="center"/>
          </w:tcPr>
          <w:p w14:paraId="761C7B2F" w14:textId="77777777" w:rsidR="002C0160" w:rsidRPr="00D17C75" w:rsidRDefault="002C0160" w:rsidP="002C0160">
            <w:pPr>
              <w:spacing w:after="0"/>
              <w:ind w:left="216"/>
              <w:rPr>
                <w:rFonts w:ascii="Arial" w:eastAsia="Times New Roman" w:hAnsi="Arial" w:cs="Arial"/>
                <w:color w:val="000000"/>
              </w:rPr>
            </w:pPr>
            <w:r w:rsidRPr="00D17C75">
              <w:rPr>
                <w:rFonts w:ascii="Arial" w:eastAsia="Times New Roman" w:hAnsi="Arial" w:cs="Arial"/>
                <w:color w:val="000000"/>
              </w:rPr>
              <w:t>HIV- population</w:t>
            </w:r>
          </w:p>
        </w:tc>
        <w:tc>
          <w:tcPr>
            <w:tcW w:w="2273" w:type="dxa"/>
            <w:tcBorders>
              <w:top w:val="nil"/>
              <w:left w:val="nil"/>
              <w:bottom w:val="nil"/>
              <w:right w:val="nil"/>
            </w:tcBorders>
            <w:vAlign w:val="center"/>
          </w:tcPr>
          <w:p w14:paraId="3DAEAB97" w14:textId="77777777" w:rsidR="002C0160" w:rsidRPr="00D17C75" w:rsidRDefault="002C0160" w:rsidP="002C0160">
            <w:pPr>
              <w:spacing w:after="0"/>
              <w:jc w:val="center"/>
              <w:rPr>
                <w:rFonts w:ascii="Arial" w:eastAsia="Times New Roman" w:hAnsi="Arial" w:cs="Arial"/>
                <w:color w:val="000000"/>
              </w:rPr>
            </w:pPr>
            <w:r w:rsidRPr="00D17C75">
              <w:rPr>
                <w:rFonts w:ascii="Arial" w:eastAsia="Times New Roman" w:hAnsi="Arial" w:cs="Arial"/>
                <w:color w:val="000000"/>
              </w:rPr>
              <w:t>40,404</w:t>
            </w:r>
          </w:p>
        </w:tc>
        <w:tc>
          <w:tcPr>
            <w:tcW w:w="2272" w:type="dxa"/>
            <w:tcBorders>
              <w:top w:val="nil"/>
              <w:left w:val="nil"/>
              <w:bottom w:val="nil"/>
              <w:right w:val="nil"/>
            </w:tcBorders>
            <w:vAlign w:val="center"/>
          </w:tcPr>
          <w:p w14:paraId="70F9A0E3" w14:textId="0CD6652B" w:rsidR="002C0160" w:rsidRPr="00D17C75" w:rsidRDefault="002C0160" w:rsidP="002C0160">
            <w:pPr>
              <w:spacing w:after="0"/>
              <w:jc w:val="center"/>
              <w:rPr>
                <w:rFonts w:ascii="Arial" w:eastAsia="Times New Roman" w:hAnsi="Arial" w:cs="Arial"/>
                <w:color w:val="000000"/>
              </w:rPr>
            </w:pPr>
          </w:p>
        </w:tc>
      </w:tr>
      <w:tr w:rsidR="002C5930" w:rsidRPr="00D17C75" w14:paraId="41CCD761" w14:textId="77777777" w:rsidTr="00A77FDF">
        <w:trPr>
          <w:trHeight w:val="302"/>
        </w:trPr>
        <w:tc>
          <w:tcPr>
            <w:tcW w:w="4823" w:type="dxa"/>
            <w:tcBorders>
              <w:top w:val="nil"/>
              <w:left w:val="nil"/>
              <w:bottom w:val="nil"/>
              <w:right w:val="nil"/>
            </w:tcBorders>
            <w:vAlign w:val="center"/>
          </w:tcPr>
          <w:p w14:paraId="207C3490" w14:textId="0D76EE50" w:rsidR="002C5930" w:rsidRPr="00D17C75" w:rsidRDefault="002C5930" w:rsidP="002C0160">
            <w:pPr>
              <w:spacing w:after="0"/>
              <w:ind w:left="216"/>
              <w:rPr>
                <w:rFonts w:ascii="Arial" w:eastAsia="Times New Roman" w:hAnsi="Arial" w:cs="Arial"/>
                <w:color w:val="000000"/>
              </w:rPr>
            </w:pPr>
            <w:r>
              <w:rPr>
                <w:rFonts w:ascii="Arial" w:eastAsia="Times New Roman" w:hAnsi="Arial" w:cs="Arial"/>
                <w:color w:val="000000"/>
              </w:rPr>
              <w:t>Person-years</w:t>
            </w:r>
          </w:p>
        </w:tc>
        <w:tc>
          <w:tcPr>
            <w:tcW w:w="2273" w:type="dxa"/>
            <w:tcBorders>
              <w:top w:val="nil"/>
              <w:left w:val="nil"/>
              <w:bottom w:val="nil"/>
              <w:right w:val="nil"/>
            </w:tcBorders>
            <w:vAlign w:val="center"/>
          </w:tcPr>
          <w:p w14:paraId="57F943D7" w14:textId="3A67E391" w:rsidR="002C5930" w:rsidRPr="00D17C75" w:rsidRDefault="002C5930" w:rsidP="002C0160">
            <w:pPr>
              <w:spacing w:after="0"/>
              <w:jc w:val="center"/>
              <w:rPr>
                <w:rFonts w:ascii="Arial" w:eastAsia="Times New Roman" w:hAnsi="Arial" w:cs="Arial"/>
                <w:color w:val="000000"/>
              </w:rPr>
            </w:pPr>
            <w:r>
              <w:rPr>
                <w:rFonts w:ascii="Arial" w:eastAsia="Times New Roman" w:hAnsi="Arial" w:cs="Arial"/>
                <w:color w:val="000000"/>
              </w:rPr>
              <w:t>92,274</w:t>
            </w:r>
          </w:p>
        </w:tc>
        <w:tc>
          <w:tcPr>
            <w:tcW w:w="2272" w:type="dxa"/>
            <w:tcBorders>
              <w:top w:val="nil"/>
              <w:left w:val="nil"/>
              <w:bottom w:val="nil"/>
              <w:right w:val="nil"/>
            </w:tcBorders>
            <w:vAlign w:val="center"/>
          </w:tcPr>
          <w:p w14:paraId="10AC6C8B" w14:textId="77777777" w:rsidR="002C5930" w:rsidRPr="00D17C75" w:rsidRDefault="002C5930" w:rsidP="002C0160">
            <w:pPr>
              <w:spacing w:after="0"/>
              <w:jc w:val="center"/>
              <w:rPr>
                <w:rFonts w:ascii="Arial" w:eastAsia="Times New Roman" w:hAnsi="Arial" w:cs="Arial"/>
                <w:color w:val="000000"/>
              </w:rPr>
            </w:pPr>
          </w:p>
        </w:tc>
      </w:tr>
      <w:tr w:rsidR="002C0160" w:rsidRPr="00D17C75" w14:paraId="173BAE38" w14:textId="77777777" w:rsidTr="00A77FDF">
        <w:trPr>
          <w:trHeight w:val="302"/>
        </w:trPr>
        <w:tc>
          <w:tcPr>
            <w:tcW w:w="4823" w:type="dxa"/>
            <w:tcBorders>
              <w:top w:val="nil"/>
              <w:left w:val="nil"/>
              <w:right w:val="nil"/>
            </w:tcBorders>
            <w:vAlign w:val="center"/>
          </w:tcPr>
          <w:p w14:paraId="507C5949" w14:textId="77777777" w:rsidR="002C0160" w:rsidRPr="00D17C75" w:rsidRDefault="002C0160" w:rsidP="002C0160">
            <w:pPr>
              <w:spacing w:after="0"/>
              <w:rPr>
                <w:rFonts w:ascii="Arial" w:eastAsia="Times New Roman" w:hAnsi="Arial" w:cs="Arial"/>
                <w:color w:val="000000"/>
              </w:rPr>
            </w:pPr>
            <w:r w:rsidRPr="00D17C75">
              <w:rPr>
                <w:rFonts w:ascii="Arial" w:eastAsia="Times New Roman" w:hAnsi="Arial" w:cs="Arial"/>
                <w:color w:val="000000"/>
              </w:rPr>
              <w:t>New infections scaled to HIV- population</w:t>
            </w:r>
          </w:p>
        </w:tc>
        <w:tc>
          <w:tcPr>
            <w:tcW w:w="2273" w:type="dxa"/>
            <w:tcBorders>
              <w:top w:val="nil"/>
              <w:left w:val="nil"/>
              <w:right w:val="nil"/>
            </w:tcBorders>
            <w:vAlign w:val="center"/>
          </w:tcPr>
          <w:p w14:paraId="4D7A1F48" w14:textId="1B8D3A86" w:rsidR="002C0160" w:rsidRPr="00D17C75" w:rsidRDefault="002C5930" w:rsidP="002C0160">
            <w:pPr>
              <w:spacing w:after="0"/>
              <w:jc w:val="center"/>
              <w:rPr>
                <w:rFonts w:ascii="Arial" w:eastAsia="Times New Roman" w:hAnsi="Arial" w:cs="Arial"/>
                <w:color w:val="000000"/>
              </w:rPr>
            </w:pPr>
            <w:r>
              <w:rPr>
                <w:rFonts w:ascii="Arial" w:eastAsia="Times New Roman" w:hAnsi="Arial" w:cs="Arial"/>
                <w:color w:val="000000"/>
              </w:rPr>
              <w:t>847</w:t>
            </w:r>
          </w:p>
        </w:tc>
        <w:tc>
          <w:tcPr>
            <w:tcW w:w="2272" w:type="dxa"/>
            <w:tcBorders>
              <w:top w:val="nil"/>
              <w:left w:val="nil"/>
              <w:right w:val="nil"/>
            </w:tcBorders>
            <w:vAlign w:val="center"/>
          </w:tcPr>
          <w:p w14:paraId="610EFE39" w14:textId="381F3B2D" w:rsidR="002C0160" w:rsidRPr="00D17C75" w:rsidRDefault="002C0160" w:rsidP="002C0160">
            <w:pPr>
              <w:spacing w:after="0"/>
              <w:jc w:val="center"/>
              <w:rPr>
                <w:rFonts w:ascii="Arial" w:eastAsia="Times New Roman" w:hAnsi="Arial" w:cs="Arial"/>
                <w:color w:val="000000"/>
              </w:rPr>
            </w:pPr>
            <w:r w:rsidRPr="00D17C75">
              <w:rPr>
                <w:rFonts w:ascii="Arial" w:eastAsia="Times New Roman" w:hAnsi="Arial" w:cs="Arial"/>
                <w:color w:val="000000"/>
              </w:rPr>
              <w:t>5</w:t>
            </w:r>
            <w:r w:rsidR="002C5930">
              <w:rPr>
                <w:rFonts w:ascii="Arial" w:eastAsia="Times New Roman" w:hAnsi="Arial" w:cs="Arial"/>
                <w:color w:val="000000"/>
              </w:rPr>
              <w:t>85</w:t>
            </w:r>
          </w:p>
        </w:tc>
      </w:tr>
    </w:tbl>
    <w:p w14:paraId="24ED377D" w14:textId="0B99DA5F" w:rsidR="002C0160" w:rsidRDefault="002C0160" w:rsidP="002C0160">
      <w:pPr>
        <w:spacing w:after="0" w:line="240" w:lineRule="auto"/>
        <w:rPr>
          <w:rFonts w:ascii="Arial" w:hAnsi="Arial" w:cs="Arial"/>
        </w:rPr>
      </w:pPr>
      <w:r w:rsidRPr="003C1E08">
        <w:rPr>
          <w:rFonts w:ascii="Arial" w:hAnsi="Arial" w:cs="Arial"/>
          <w:b/>
          <w:bCs/>
        </w:rPr>
        <w:t>BCPP</w:t>
      </w:r>
      <w:r>
        <w:rPr>
          <w:rFonts w:ascii="Arial" w:hAnsi="Arial" w:cs="Arial"/>
        </w:rPr>
        <w:t xml:space="preserve">, Botswana Combination Prevention Project; </w:t>
      </w:r>
      <w:r w:rsidRPr="003C1E08">
        <w:rPr>
          <w:rFonts w:ascii="Arial" w:hAnsi="Arial" w:cs="Arial"/>
          <w:b/>
          <w:bCs/>
        </w:rPr>
        <w:t>SOC</w:t>
      </w:r>
      <w:r>
        <w:rPr>
          <w:rFonts w:ascii="Arial" w:hAnsi="Arial" w:cs="Arial"/>
        </w:rPr>
        <w:t xml:space="preserve">, standard of care; </w:t>
      </w:r>
      <w:r w:rsidRPr="003C1E08">
        <w:rPr>
          <w:rFonts w:ascii="Arial" w:hAnsi="Arial" w:cs="Arial"/>
          <w:b/>
          <w:bCs/>
        </w:rPr>
        <w:t>CP</w:t>
      </w:r>
      <w:r>
        <w:rPr>
          <w:rFonts w:ascii="Arial" w:hAnsi="Arial" w:cs="Arial"/>
        </w:rPr>
        <w:t xml:space="preserve">, combination prevention; </w:t>
      </w:r>
      <w:r w:rsidRPr="003C1E08">
        <w:rPr>
          <w:rFonts w:ascii="Arial" w:hAnsi="Arial" w:cs="Arial"/>
          <w:b/>
          <w:bCs/>
        </w:rPr>
        <w:t>PWH</w:t>
      </w:r>
      <w:r>
        <w:rPr>
          <w:rFonts w:ascii="Arial" w:hAnsi="Arial" w:cs="Arial"/>
        </w:rPr>
        <w:t>, person living with HIV</w:t>
      </w:r>
    </w:p>
    <w:p w14:paraId="285B1AA5" w14:textId="77777777" w:rsidR="009B7F7E" w:rsidRPr="002A19D0" w:rsidRDefault="009B7F7E" w:rsidP="002C0160">
      <w:pPr>
        <w:spacing w:after="0" w:line="240" w:lineRule="auto"/>
        <w:rPr>
          <w:rFonts w:ascii="Arial" w:hAnsi="Arial" w:cs="Arial"/>
        </w:rPr>
      </w:pPr>
    </w:p>
    <w:p w14:paraId="183150F8" w14:textId="10B42EF8" w:rsidR="002C0160" w:rsidRPr="009B7F7E" w:rsidRDefault="009B7F7E" w:rsidP="002C0160">
      <w:pPr>
        <w:spacing w:after="0" w:line="240" w:lineRule="auto"/>
        <w:rPr>
          <w:rFonts w:ascii="Arial" w:hAnsi="Arial" w:cs="Arial"/>
        </w:rPr>
      </w:pPr>
      <w:proofErr w:type="spellStart"/>
      <w:r>
        <w:rPr>
          <w:rFonts w:ascii="Arial" w:hAnsi="Arial" w:cs="Arial"/>
          <w:vertAlign w:val="superscript"/>
        </w:rPr>
        <w:t>a</w:t>
      </w:r>
      <w:r>
        <w:rPr>
          <w:rFonts w:ascii="Arial" w:hAnsi="Arial" w:cs="Arial"/>
        </w:rPr>
        <w:t>Number</w:t>
      </w:r>
      <w:proofErr w:type="spellEnd"/>
      <w:r>
        <w:rPr>
          <w:rFonts w:ascii="Arial" w:hAnsi="Arial" w:cs="Arial"/>
        </w:rPr>
        <w:t xml:space="preserve"> of participants in the HIV incidence cohort for whom person-time was reported.</w:t>
      </w:r>
    </w:p>
    <w:p w14:paraId="3AEA1F41" w14:textId="1397C812" w:rsidR="002C0160" w:rsidRDefault="002C0160" w:rsidP="002C0160">
      <w:pPr>
        <w:tabs>
          <w:tab w:val="left" w:pos="3360"/>
        </w:tabs>
        <w:spacing w:after="0" w:line="240" w:lineRule="auto"/>
      </w:pPr>
    </w:p>
    <w:p w14:paraId="40E30D91" w14:textId="6B7AAB3F" w:rsidR="002C0160" w:rsidRDefault="002C0160" w:rsidP="002C0160">
      <w:pPr>
        <w:tabs>
          <w:tab w:val="left" w:pos="3360"/>
        </w:tabs>
        <w:spacing w:after="0" w:line="240" w:lineRule="auto"/>
      </w:pPr>
    </w:p>
    <w:p w14:paraId="5C0870D8" w14:textId="77777777" w:rsidR="009B7F7E" w:rsidRDefault="009B7F7E" w:rsidP="002C0160">
      <w:pPr>
        <w:tabs>
          <w:tab w:val="left" w:pos="3360"/>
        </w:tabs>
        <w:spacing w:after="0" w:line="240" w:lineRule="auto"/>
      </w:pPr>
    </w:p>
    <w:p w14:paraId="19E09228" w14:textId="77777777" w:rsidR="002C0160" w:rsidRPr="00D17C75" w:rsidRDefault="002C0160" w:rsidP="002C0160">
      <w:pPr>
        <w:spacing w:after="0" w:line="240" w:lineRule="auto"/>
        <w:rPr>
          <w:rFonts w:ascii="Arial" w:hAnsi="Arial" w:cs="Arial"/>
          <w:b/>
          <w:bCs/>
        </w:rPr>
      </w:pPr>
      <w:r w:rsidRPr="00D17C75">
        <w:rPr>
          <w:rFonts w:ascii="Arial" w:hAnsi="Arial" w:cs="Arial"/>
          <w:b/>
          <w:bCs/>
        </w:rPr>
        <w:t xml:space="preserve">Table S7. </w:t>
      </w:r>
      <w:r w:rsidRPr="00352225">
        <w:rPr>
          <w:rFonts w:ascii="Arial" w:hAnsi="Arial" w:cs="Arial"/>
        </w:rPr>
        <w:t xml:space="preserve">Total infections averted: </w:t>
      </w:r>
      <w:r w:rsidRPr="00352225">
        <w:rPr>
          <w:rFonts w:ascii="Arial" w:hAnsi="Arial" w:cs="Arial"/>
          <w:iCs/>
        </w:rPr>
        <w:t>CP</w:t>
      </w:r>
      <w:r w:rsidRPr="00352225">
        <w:rPr>
          <w:rFonts w:ascii="Arial" w:hAnsi="Arial" w:cs="Arial"/>
        </w:rPr>
        <w:t xml:space="preserve"> vs. </w:t>
      </w:r>
      <w:r w:rsidRPr="00352225">
        <w:rPr>
          <w:rFonts w:ascii="Arial" w:hAnsi="Arial" w:cs="Arial"/>
          <w:iCs/>
        </w:rPr>
        <w:t>SOC</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955"/>
        <w:gridCol w:w="3038"/>
        <w:gridCol w:w="2009"/>
      </w:tblGrid>
      <w:tr w:rsidR="002C0160" w:rsidRPr="00352225" w14:paraId="12EA7008" w14:textId="77777777" w:rsidTr="00A77FDF">
        <w:trPr>
          <w:trHeight w:val="404"/>
        </w:trPr>
        <w:tc>
          <w:tcPr>
            <w:tcW w:w="1365" w:type="dxa"/>
            <w:tcBorders>
              <w:left w:val="nil"/>
              <w:right w:val="nil"/>
            </w:tcBorders>
            <w:shd w:val="clear" w:color="auto" w:fill="D0CECE" w:themeFill="background2" w:themeFillShade="E6"/>
            <w:vAlign w:val="bottom"/>
            <w:hideMark/>
          </w:tcPr>
          <w:p w14:paraId="6A8D0788" w14:textId="77777777" w:rsidR="002C0160" w:rsidRPr="00D17C75" w:rsidRDefault="002C0160" w:rsidP="00A77FDF">
            <w:pPr>
              <w:spacing w:after="0" w:line="240" w:lineRule="auto"/>
              <w:jc w:val="center"/>
              <w:rPr>
                <w:rFonts w:ascii="Arial" w:eastAsia="Times New Roman" w:hAnsi="Arial" w:cs="Arial"/>
                <w:b/>
                <w:bCs/>
                <w:color w:val="000000"/>
              </w:rPr>
            </w:pPr>
            <w:r w:rsidRPr="00D17C75">
              <w:rPr>
                <w:rFonts w:ascii="Arial" w:eastAsia="Times New Roman" w:hAnsi="Arial" w:cs="Arial"/>
                <w:b/>
                <w:bCs/>
                <w:color w:val="000000"/>
              </w:rPr>
              <w:t> </w:t>
            </w:r>
          </w:p>
        </w:tc>
        <w:tc>
          <w:tcPr>
            <w:tcW w:w="2955" w:type="dxa"/>
            <w:tcBorders>
              <w:left w:val="nil"/>
              <w:right w:val="nil"/>
            </w:tcBorders>
            <w:shd w:val="clear" w:color="auto" w:fill="D0CECE" w:themeFill="background2" w:themeFillShade="E6"/>
            <w:noWrap/>
            <w:vAlign w:val="bottom"/>
            <w:hideMark/>
          </w:tcPr>
          <w:p w14:paraId="3F66D109" w14:textId="77777777" w:rsidR="002C0160" w:rsidRPr="00352225" w:rsidRDefault="002C0160" w:rsidP="00A77FDF">
            <w:pPr>
              <w:spacing w:after="0" w:line="240" w:lineRule="auto"/>
              <w:jc w:val="center"/>
              <w:rPr>
                <w:rFonts w:ascii="Arial" w:eastAsia="Times New Roman" w:hAnsi="Arial" w:cs="Arial"/>
                <w:color w:val="000000"/>
              </w:rPr>
            </w:pPr>
            <w:r w:rsidRPr="00352225">
              <w:rPr>
                <w:rFonts w:ascii="Arial" w:eastAsia="Times New Roman" w:hAnsi="Arial" w:cs="Arial"/>
                <w:color w:val="000000"/>
              </w:rPr>
              <w:t>New infections during the trial, as measured in HIC cohort</w:t>
            </w:r>
          </w:p>
        </w:tc>
        <w:tc>
          <w:tcPr>
            <w:tcW w:w="3038" w:type="dxa"/>
            <w:tcBorders>
              <w:left w:val="nil"/>
              <w:right w:val="nil"/>
            </w:tcBorders>
            <w:shd w:val="clear" w:color="auto" w:fill="D0CECE" w:themeFill="background2" w:themeFillShade="E6"/>
            <w:vAlign w:val="bottom"/>
          </w:tcPr>
          <w:p w14:paraId="666E1DEF" w14:textId="77777777" w:rsidR="002C0160" w:rsidRPr="00352225" w:rsidRDefault="002C0160" w:rsidP="00A77FDF">
            <w:pPr>
              <w:spacing w:after="0" w:line="240" w:lineRule="auto"/>
              <w:jc w:val="center"/>
              <w:rPr>
                <w:rFonts w:ascii="Arial" w:eastAsia="Times New Roman" w:hAnsi="Arial" w:cs="Arial"/>
                <w:color w:val="000000"/>
              </w:rPr>
            </w:pPr>
            <w:r w:rsidRPr="00352225">
              <w:rPr>
                <w:rFonts w:ascii="Arial" w:eastAsia="Times New Roman" w:hAnsi="Arial" w:cs="Arial"/>
                <w:color w:val="000000"/>
              </w:rPr>
              <w:t>Additional first order transmissions over 10 years from PWH started on ART</w:t>
            </w:r>
          </w:p>
        </w:tc>
        <w:tc>
          <w:tcPr>
            <w:tcW w:w="2009" w:type="dxa"/>
            <w:tcBorders>
              <w:left w:val="nil"/>
              <w:right w:val="nil"/>
            </w:tcBorders>
            <w:shd w:val="clear" w:color="auto" w:fill="D0CECE" w:themeFill="background2" w:themeFillShade="E6"/>
            <w:noWrap/>
            <w:vAlign w:val="bottom"/>
            <w:hideMark/>
          </w:tcPr>
          <w:p w14:paraId="297F4799" w14:textId="77777777" w:rsidR="002C0160" w:rsidRPr="00352225" w:rsidRDefault="002C0160" w:rsidP="00A77FDF">
            <w:pPr>
              <w:spacing w:after="0" w:line="240" w:lineRule="auto"/>
              <w:jc w:val="center"/>
              <w:rPr>
                <w:rFonts w:ascii="Arial" w:eastAsia="Times New Roman" w:hAnsi="Arial" w:cs="Arial"/>
                <w:color w:val="000000"/>
              </w:rPr>
            </w:pPr>
            <w:r w:rsidRPr="00352225">
              <w:rPr>
                <w:rFonts w:ascii="Arial" w:eastAsia="Times New Roman" w:hAnsi="Arial" w:cs="Arial"/>
                <w:color w:val="000000"/>
              </w:rPr>
              <w:t>Total transmissions over 10 years</w:t>
            </w:r>
          </w:p>
        </w:tc>
      </w:tr>
      <w:tr w:rsidR="002C0160" w:rsidRPr="00D17C75" w14:paraId="461AE866" w14:textId="77777777" w:rsidTr="00A77FDF">
        <w:trPr>
          <w:trHeight w:val="317"/>
        </w:trPr>
        <w:tc>
          <w:tcPr>
            <w:tcW w:w="1365" w:type="dxa"/>
            <w:tcBorders>
              <w:left w:val="nil"/>
              <w:bottom w:val="nil"/>
              <w:right w:val="nil"/>
            </w:tcBorders>
            <w:shd w:val="clear" w:color="000000" w:fill="FFFFFF"/>
            <w:noWrap/>
            <w:vAlign w:val="center"/>
            <w:hideMark/>
          </w:tcPr>
          <w:p w14:paraId="46D8A644" w14:textId="77777777" w:rsidR="002C0160" w:rsidRPr="00D17C75" w:rsidRDefault="002C0160" w:rsidP="00A77FDF">
            <w:pPr>
              <w:spacing w:after="0" w:line="240" w:lineRule="auto"/>
              <w:rPr>
                <w:rFonts w:ascii="Arial" w:eastAsia="Times New Roman" w:hAnsi="Arial" w:cs="Arial"/>
                <w:i/>
                <w:iCs/>
                <w:color w:val="000000"/>
              </w:rPr>
            </w:pPr>
            <w:r w:rsidRPr="00D17C75">
              <w:rPr>
                <w:rFonts w:ascii="Arial" w:eastAsia="Times New Roman" w:hAnsi="Arial" w:cs="Arial"/>
                <w:iCs/>
                <w:color w:val="000000"/>
              </w:rPr>
              <w:t>SOC</w:t>
            </w:r>
          </w:p>
        </w:tc>
        <w:tc>
          <w:tcPr>
            <w:tcW w:w="2955" w:type="dxa"/>
            <w:tcBorders>
              <w:left w:val="nil"/>
              <w:bottom w:val="nil"/>
              <w:right w:val="nil"/>
            </w:tcBorders>
            <w:shd w:val="clear" w:color="000000" w:fill="FFFFFF"/>
            <w:vAlign w:val="center"/>
            <w:hideMark/>
          </w:tcPr>
          <w:p w14:paraId="006F63DC" w14:textId="11A87677" w:rsidR="002C0160" w:rsidRPr="00D17C75" w:rsidRDefault="002C0160" w:rsidP="00A77FDF">
            <w:pPr>
              <w:spacing w:after="0" w:line="240" w:lineRule="auto"/>
              <w:jc w:val="center"/>
              <w:rPr>
                <w:rFonts w:ascii="Arial" w:eastAsia="Times New Roman" w:hAnsi="Arial" w:cs="Arial"/>
                <w:color w:val="000000"/>
              </w:rPr>
            </w:pPr>
            <w:r w:rsidRPr="00D17C75">
              <w:rPr>
                <w:rFonts w:ascii="Arial" w:eastAsia="Times New Roman" w:hAnsi="Arial" w:cs="Arial"/>
                <w:color w:val="000000"/>
              </w:rPr>
              <w:t>8</w:t>
            </w:r>
            <w:r w:rsidR="002C5930">
              <w:rPr>
                <w:rFonts w:ascii="Arial" w:eastAsia="Times New Roman" w:hAnsi="Arial" w:cs="Arial"/>
                <w:color w:val="000000"/>
              </w:rPr>
              <w:t>47</w:t>
            </w:r>
          </w:p>
        </w:tc>
        <w:tc>
          <w:tcPr>
            <w:tcW w:w="3038" w:type="dxa"/>
            <w:tcBorders>
              <w:left w:val="nil"/>
              <w:bottom w:val="nil"/>
              <w:right w:val="nil"/>
            </w:tcBorders>
            <w:shd w:val="clear" w:color="000000" w:fill="FFFFFF"/>
            <w:vAlign w:val="center"/>
          </w:tcPr>
          <w:p w14:paraId="4C56AAA4" w14:textId="77777777" w:rsidR="002C0160" w:rsidRPr="00D17C75" w:rsidRDefault="002C0160" w:rsidP="00A77FDF">
            <w:pPr>
              <w:spacing w:after="0" w:line="240" w:lineRule="auto"/>
              <w:jc w:val="center"/>
              <w:rPr>
                <w:rFonts w:ascii="Arial" w:eastAsia="Times New Roman" w:hAnsi="Arial" w:cs="Arial"/>
                <w:b/>
                <w:bCs/>
                <w:color w:val="000000"/>
              </w:rPr>
            </w:pPr>
            <w:r w:rsidRPr="00D17C75">
              <w:rPr>
                <w:rFonts w:ascii="Arial" w:hAnsi="Arial" w:cs="Arial"/>
                <w:color w:val="000000"/>
              </w:rPr>
              <w:t>125</w:t>
            </w:r>
          </w:p>
        </w:tc>
        <w:tc>
          <w:tcPr>
            <w:tcW w:w="2009" w:type="dxa"/>
            <w:tcBorders>
              <w:left w:val="nil"/>
              <w:bottom w:val="nil"/>
              <w:right w:val="nil"/>
            </w:tcBorders>
            <w:shd w:val="clear" w:color="auto" w:fill="auto"/>
            <w:vAlign w:val="center"/>
            <w:hideMark/>
          </w:tcPr>
          <w:p w14:paraId="33DD2681" w14:textId="61FFB546" w:rsidR="002C0160" w:rsidRPr="00D17C75" w:rsidRDefault="002C5930" w:rsidP="00A77FDF">
            <w:pPr>
              <w:spacing w:after="0" w:line="240" w:lineRule="auto"/>
              <w:jc w:val="center"/>
              <w:rPr>
                <w:rFonts w:ascii="Arial" w:eastAsia="Times New Roman" w:hAnsi="Arial" w:cs="Arial"/>
                <w:color w:val="000000"/>
              </w:rPr>
            </w:pPr>
            <w:r>
              <w:rPr>
                <w:rFonts w:ascii="Arial" w:eastAsia="Times New Roman" w:hAnsi="Arial" w:cs="Arial"/>
                <w:color w:val="000000"/>
              </w:rPr>
              <w:t>972</w:t>
            </w:r>
          </w:p>
        </w:tc>
      </w:tr>
      <w:tr w:rsidR="002C0160" w:rsidRPr="00D17C75" w14:paraId="680343FF" w14:textId="77777777" w:rsidTr="00A77FDF">
        <w:trPr>
          <w:trHeight w:val="317"/>
        </w:trPr>
        <w:tc>
          <w:tcPr>
            <w:tcW w:w="1365" w:type="dxa"/>
            <w:tcBorders>
              <w:top w:val="nil"/>
              <w:left w:val="nil"/>
              <w:bottom w:val="single" w:sz="4" w:space="0" w:color="auto"/>
              <w:right w:val="nil"/>
            </w:tcBorders>
            <w:shd w:val="clear" w:color="000000" w:fill="FFFFFF"/>
            <w:noWrap/>
            <w:vAlign w:val="center"/>
            <w:hideMark/>
          </w:tcPr>
          <w:p w14:paraId="11525A1D" w14:textId="77777777" w:rsidR="002C0160" w:rsidRPr="00D17C75" w:rsidRDefault="002C0160" w:rsidP="00A77FDF">
            <w:pPr>
              <w:spacing w:after="0" w:line="240" w:lineRule="auto"/>
              <w:rPr>
                <w:rFonts w:ascii="Arial" w:eastAsia="Times New Roman" w:hAnsi="Arial" w:cs="Arial"/>
                <w:i/>
                <w:iCs/>
                <w:color w:val="000000"/>
              </w:rPr>
            </w:pPr>
            <w:r w:rsidRPr="00D17C75">
              <w:rPr>
                <w:rFonts w:ascii="Arial" w:eastAsia="Times New Roman" w:hAnsi="Arial" w:cs="Arial"/>
                <w:iCs/>
                <w:color w:val="000000"/>
              </w:rPr>
              <w:t>CP</w:t>
            </w:r>
          </w:p>
        </w:tc>
        <w:tc>
          <w:tcPr>
            <w:tcW w:w="2955" w:type="dxa"/>
            <w:tcBorders>
              <w:top w:val="nil"/>
              <w:left w:val="nil"/>
              <w:bottom w:val="single" w:sz="4" w:space="0" w:color="auto"/>
              <w:right w:val="nil"/>
            </w:tcBorders>
            <w:shd w:val="clear" w:color="000000" w:fill="FFFFFF"/>
            <w:vAlign w:val="center"/>
            <w:hideMark/>
          </w:tcPr>
          <w:p w14:paraId="1F57C1D6" w14:textId="6D9225AF" w:rsidR="002C0160" w:rsidRPr="00D17C75" w:rsidRDefault="002C0160" w:rsidP="00A77FDF">
            <w:pPr>
              <w:spacing w:after="0" w:line="240" w:lineRule="auto"/>
              <w:jc w:val="center"/>
              <w:rPr>
                <w:rFonts w:ascii="Arial" w:eastAsia="Times New Roman" w:hAnsi="Arial" w:cs="Arial"/>
                <w:color w:val="000000"/>
              </w:rPr>
            </w:pPr>
            <w:r w:rsidRPr="00D17C75">
              <w:rPr>
                <w:rFonts w:ascii="Arial" w:eastAsia="Times New Roman" w:hAnsi="Arial" w:cs="Arial"/>
                <w:color w:val="000000"/>
              </w:rPr>
              <w:t>5</w:t>
            </w:r>
            <w:r w:rsidR="002C5930">
              <w:rPr>
                <w:rFonts w:ascii="Arial" w:eastAsia="Times New Roman" w:hAnsi="Arial" w:cs="Arial"/>
                <w:color w:val="000000"/>
              </w:rPr>
              <w:t>85</w:t>
            </w:r>
          </w:p>
        </w:tc>
        <w:tc>
          <w:tcPr>
            <w:tcW w:w="3038" w:type="dxa"/>
            <w:tcBorders>
              <w:top w:val="nil"/>
              <w:left w:val="nil"/>
              <w:bottom w:val="single" w:sz="4" w:space="0" w:color="auto"/>
              <w:right w:val="nil"/>
            </w:tcBorders>
            <w:shd w:val="clear" w:color="000000" w:fill="FFFFFF"/>
            <w:vAlign w:val="center"/>
          </w:tcPr>
          <w:p w14:paraId="04B3E42C" w14:textId="77777777" w:rsidR="002C0160" w:rsidRPr="00D17C75" w:rsidRDefault="002C0160" w:rsidP="00A77FDF">
            <w:pPr>
              <w:spacing w:after="0" w:line="240" w:lineRule="auto"/>
              <w:jc w:val="center"/>
              <w:rPr>
                <w:rFonts w:ascii="Arial" w:eastAsia="Times New Roman" w:hAnsi="Arial" w:cs="Arial"/>
                <w:b/>
                <w:bCs/>
                <w:color w:val="000000"/>
              </w:rPr>
            </w:pPr>
            <w:r w:rsidRPr="00D17C75">
              <w:rPr>
                <w:rFonts w:ascii="Arial" w:hAnsi="Arial" w:cs="Arial"/>
                <w:color w:val="000000"/>
              </w:rPr>
              <w:t>83</w:t>
            </w:r>
          </w:p>
        </w:tc>
        <w:tc>
          <w:tcPr>
            <w:tcW w:w="2009" w:type="dxa"/>
            <w:tcBorders>
              <w:top w:val="nil"/>
              <w:left w:val="nil"/>
              <w:bottom w:val="single" w:sz="4" w:space="0" w:color="auto"/>
              <w:right w:val="nil"/>
            </w:tcBorders>
            <w:shd w:val="clear" w:color="auto" w:fill="auto"/>
            <w:vAlign w:val="center"/>
            <w:hideMark/>
          </w:tcPr>
          <w:p w14:paraId="04450CA8" w14:textId="332113DA" w:rsidR="002C0160" w:rsidRPr="00D17C75" w:rsidRDefault="002C5930" w:rsidP="00A77FDF">
            <w:pPr>
              <w:spacing w:after="0" w:line="240" w:lineRule="auto"/>
              <w:jc w:val="center"/>
              <w:rPr>
                <w:rFonts w:ascii="Arial" w:eastAsia="Times New Roman" w:hAnsi="Arial" w:cs="Arial"/>
                <w:color w:val="000000"/>
              </w:rPr>
            </w:pPr>
            <w:r>
              <w:rPr>
                <w:rFonts w:ascii="Arial" w:eastAsia="Times New Roman" w:hAnsi="Arial" w:cs="Arial"/>
                <w:color w:val="000000"/>
              </w:rPr>
              <w:t>668</w:t>
            </w:r>
          </w:p>
        </w:tc>
      </w:tr>
      <w:tr w:rsidR="002C0160" w:rsidRPr="00D17C75" w14:paraId="731893FF" w14:textId="77777777" w:rsidTr="00A77FDF">
        <w:trPr>
          <w:trHeight w:val="317"/>
        </w:trPr>
        <w:tc>
          <w:tcPr>
            <w:tcW w:w="1365" w:type="dxa"/>
            <w:tcBorders>
              <w:top w:val="single" w:sz="4" w:space="0" w:color="auto"/>
              <w:left w:val="nil"/>
              <w:right w:val="nil"/>
            </w:tcBorders>
            <w:shd w:val="clear" w:color="000000" w:fill="FFFFFF"/>
            <w:noWrap/>
            <w:vAlign w:val="center"/>
            <w:hideMark/>
          </w:tcPr>
          <w:p w14:paraId="60548BF7" w14:textId="77777777" w:rsidR="002C0160" w:rsidRPr="00D17C75" w:rsidRDefault="002C0160" w:rsidP="00A77FDF">
            <w:pPr>
              <w:spacing w:after="0" w:line="240" w:lineRule="auto"/>
              <w:rPr>
                <w:rFonts w:ascii="Arial" w:eastAsia="Times New Roman" w:hAnsi="Arial" w:cs="Arial"/>
                <w:color w:val="222222"/>
              </w:rPr>
            </w:pPr>
            <w:r w:rsidRPr="00D17C75">
              <w:rPr>
                <w:rFonts w:ascii="Arial" w:eastAsia="Times New Roman" w:hAnsi="Arial" w:cs="Arial"/>
                <w:color w:val="222222"/>
              </w:rPr>
              <w:t>Difference</w:t>
            </w:r>
          </w:p>
        </w:tc>
        <w:tc>
          <w:tcPr>
            <w:tcW w:w="2955" w:type="dxa"/>
            <w:tcBorders>
              <w:top w:val="single" w:sz="4" w:space="0" w:color="auto"/>
              <w:left w:val="nil"/>
              <w:right w:val="nil"/>
            </w:tcBorders>
            <w:shd w:val="clear" w:color="000000" w:fill="FFFFFF"/>
            <w:noWrap/>
            <w:vAlign w:val="center"/>
            <w:hideMark/>
          </w:tcPr>
          <w:p w14:paraId="268A6603" w14:textId="73F7B7B9" w:rsidR="002C0160" w:rsidRPr="00D17C75" w:rsidRDefault="002C0160" w:rsidP="00A77FDF">
            <w:pPr>
              <w:spacing w:after="0" w:line="240" w:lineRule="auto"/>
              <w:jc w:val="center"/>
              <w:rPr>
                <w:rFonts w:ascii="Arial" w:eastAsia="Times New Roman" w:hAnsi="Arial" w:cs="Arial"/>
                <w:color w:val="000000"/>
              </w:rPr>
            </w:pPr>
            <w:r w:rsidRPr="00D17C75">
              <w:rPr>
                <w:rFonts w:ascii="Arial" w:eastAsia="Times New Roman" w:hAnsi="Arial" w:cs="Arial"/>
                <w:color w:val="000000"/>
              </w:rPr>
              <w:t>2</w:t>
            </w:r>
            <w:r w:rsidR="002C5930">
              <w:rPr>
                <w:rFonts w:ascii="Arial" w:eastAsia="Times New Roman" w:hAnsi="Arial" w:cs="Arial"/>
                <w:color w:val="000000"/>
              </w:rPr>
              <w:t>62</w:t>
            </w:r>
          </w:p>
        </w:tc>
        <w:tc>
          <w:tcPr>
            <w:tcW w:w="3038" w:type="dxa"/>
            <w:tcBorders>
              <w:top w:val="single" w:sz="4" w:space="0" w:color="auto"/>
              <w:left w:val="nil"/>
              <w:right w:val="nil"/>
            </w:tcBorders>
            <w:shd w:val="clear" w:color="000000" w:fill="FFFFFF"/>
            <w:vAlign w:val="center"/>
          </w:tcPr>
          <w:p w14:paraId="26784E6B" w14:textId="17035ABB" w:rsidR="002C0160" w:rsidRPr="00D17C75" w:rsidRDefault="002C0160" w:rsidP="00A77FDF">
            <w:pPr>
              <w:spacing w:after="0" w:line="240" w:lineRule="auto"/>
              <w:jc w:val="center"/>
              <w:rPr>
                <w:rFonts w:ascii="Arial" w:eastAsia="Times New Roman" w:hAnsi="Arial" w:cs="Arial"/>
                <w:b/>
                <w:bCs/>
                <w:color w:val="000000"/>
              </w:rPr>
            </w:pPr>
            <w:r w:rsidRPr="00D17C75">
              <w:rPr>
                <w:rFonts w:ascii="Arial" w:hAnsi="Arial" w:cs="Arial"/>
                <w:color w:val="000000"/>
              </w:rPr>
              <w:t>42</w:t>
            </w:r>
          </w:p>
        </w:tc>
        <w:tc>
          <w:tcPr>
            <w:tcW w:w="2009" w:type="dxa"/>
            <w:tcBorders>
              <w:top w:val="single" w:sz="4" w:space="0" w:color="auto"/>
              <w:left w:val="nil"/>
              <w:right w:val="nil"/>
            </w:tcBorders>
            <w:shd w:val="clear" w:color="auto" w:fill="auto"/>
            <w:noWrap/>
            <w:vAlign w:val="center"/>
            <w:hideMark/>
          </w:tcPr>
          <w:p w14:paraId="706523BA" w14:textId="0EE85040" w:rsidR="002C0160" w:rsidRPr="00D17C75" w:rsidRDefault="002C5930" w:rsidP="00A77FDF">
            <w:pPr>
              <w:spacing w:after="0" w:line="240" w:lineRule="auto"/>
              <w:jc w:val="center"/>
              <w:rPr>
                <w:rFonts w:ascii="Arial" w:eastAsia="Times New Roman" w:hAnsi="Arial" w:cs="Arial"/>
                <w:color w:val="000000"/>
              </w:rPr>
            </w:pPr>
            <w:r>
              <w:rPr>
                <w:rFonts w:ascii="Arial" w:eastAsia="Times New Roman" w:hAnsi="Arial" w:cs="Arial"/>
                <w:color w:val="000000"/>
              </w:rPr>
              <w:t>304</w:t>
            </w:r>
          </w:p>
        </w:tc>
      </w:tr>
    </w:tbl>
    <w:p w14:paraId="47058E32" w14:textId="77777777" w:rsidR="002C0160" w:rsidRDefault="002C0160" w:rsidP="002C0160">
      <w:pPr>
        <w:rPr>
          <w:rFonts w:ascii="Arial" w:hAnsi="Arial" w:cs="Arial"/>
        </w:rPr>
      </w:pPr>
      <w:r w:rsidRPr="003C1E08">
        <w:rPr>
          <w:rFonts w:ascii="Arial" w:hAnsi="Arial" w:cs="Arial"/>
          <w:b/>
          <w:bCs/>
        </w:rPr>
        <w:t>CP</w:t>
      </w:r>
      <w:r>
        <w:rPr>
          <w:rFonts w:ascii="Arial" w:hAnsi="Arial" w:cs="Arial"/>
        </w:rPr>
        <w:t xml:space="preserve">, combination prevention; </w:t>
      </w:r>
      <w:r w:rsidRPr="003C1E08">
        <w:rPr>
          <w:rFonts w:ascii="Arial" w:hAnsi="Arial" w:cs="Arial"/>
          <w:b/>
          <w:bCs/>
        </w:rPr>
        <w:t>SOC</w:t>
      </w:r>
      <w:r>
        <w:rPr>
          <w:rFonts w:ascii="Arial" w:hAnsi="Arial" w:cs="Arial"/>
        </w:rPr>
        <w:t xml:space="preserve">, standard of care; </w:t>
      </w:r>
      <w:r w:rsidRPr="003C1E08">
        <w:rPr>
          <w:rFonts w:ascii="Arial" w:hAnsi="Arial" w:cs="Arial"/>
          <w:b/>
          <w:bCs/>
        </w:rPr>
        <w:t>HIC</w:t>
      </w:r>
      <w:r>
        <w:rPr>
          <w:rFonts w:ascii="Arial" w:hAnsi="Arial" w:cs="Arial"/>
        </w:rPr>
        <w:t xml:space="preserve">, HIV incidence cohort; </w:t>
      </w:r>
      <w:r w:rsidRPr="003C1E08">
        <w:rPr>
          <w:rFonts w:ascii="Arial" w:hAnsi="Arial" w:cs="Arial"/>
          <w:b/>
          <w:bCs/>
        </w:rPr>
        <w:t>PWH</w:t>
      </w:r>
      <w:r>
        <w:rPr>
          <w:rFonts w:ascii="Arial" w:hAnsi="Arial" w:cs="Arial"/>
        </w:rPr>
        <w:t xml:space="preserve">, person living with HIV; </w:t>
      </w:r>
      <w:r w:rsidRPr="003C1E08">
        <w:rPr>
          <w:rFonts w:ascii="Arial" w:hAnsi="Arial" w:cs="Arial"/>
          <w:b/>
          <w:bCs/>
        </w:rPr>
        <w:t>ART</w:t>
      </w:r>
      <w:r>
        <w:rPr>
          <w:rFonts w:ascii="Arial" w:hAnsi="Arial" w:cs="Arial"/>
        </w:rPr>
        <w:t>, antiretroviral therapy</w:t>
      </w:r>
    </w:p>
    <w:p w14:paraId="12FA25B6" w14:textId="77777777" w:rsidR="002C0160" w:rsidRPr="00175118" w:rsidRDefault="002C0160" w:rsidP="00766954">
      <w:pPr>
        <w:tabs>
          <w:tab w:val="left" w:pos="3360"/>
        </w:tabs>
        <w:spacing w:line="240" w:lineRule="auto"/>
      </w:pPr>
    </w:p>
    <w:sectPr w:rsidR="002C0160" w:rsidRPr="00175118" w:rsidSect="00175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E863" w14:textId="77777777" w:rsidR="006A61AD" w:rsidRDefault="006A61AD" w:rsidP="00055FC6">
      <w:pPr>
        <w:spacing w:after="0" w:line="240" w:lineRule="auto"/>
      </w:pPr>
      <w:r>
        <w:separator/>
      </w:r>
    </w:p>
  </w:endnote>
  <w:endnote w:type="continuationSeparator" w:id="0">
    <w:p w14:paraId="2FFAD324" w14:textId="77777777" w:rsidR="006A61AD" w:rsidRDefault="006A61AD" w:rsidP="0005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508717"/>
      <w:docPartObj>
        <w:docPartGallery w:val="Page Numbers (Bottom of Page)"/>
        <w:docPartUnique/>
      </w:docPartObj>
    </w:sdtPr>
    <w:sdtEndPr>
      <w:rPr>
        <w:rStyle w:val="PageNumber"/>
      </w:rPr>
    </w:sdtEndPr>
    <w:sdtContent>
      <w:p w14:paraId="28F3E04A" w14:textId="539AC349" w:rsidR="00055FC6" w:rsidRDefault="00055FC6" w:rsidP="00FA15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2DC22" w14:textId="77777777" w:rsidR="00055FC6" w:rsidRDefault="00055FC6" w:rsidP="00055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Nova" w:hAnsi="Arial Nova"/>
        <w:sz w:val="20"/>
        <w:szCs w:val="20"/>
      </w:rPr>
      <w:id w:val="1432083309"/>
      <w:docPartObj>
        <w:docPartGallery w:val="Page Numbers (Bottom of Page)"/>
        <w:docPartUnique/>
      </w:docPartObj>
    </w:sdtPr>
    <w:sdtEndPr>
      <w:rPr>
        <w:rStyle w:val="PageNumber"/>
      </w:rPr>
    </w:sdtEndPr>
    <w:sdtContent>
      <w:p w14:paraId="0CFFDA2B" w14:textId="411C7C47" w:rsidR="00055FC6" w:rsidRPr="00055FC6" w:rsidRDefault="00055FC6" w:rsidP="00FA15E8">
        <w:pPr>
          <w:pStyle w:val="Footer"/>
          <w:framePr w:wrap="none" w:vAnchor="text" w:hAnchor="margin" w:xAlign="right" w:y="1"/>
          <w:rPr>
            <w:rStyle w:val="PageNumber"/>
            <w:rFonts w:ascii="Arial Nova" w:hAnsi="Arial Nova"/>
            <w:sz w:val="20"/>
            <w:szCs w:val="20"/>
          </w:rPr>
        </w:pPr>
        <w:r w:rsidRPr="00055FC6">
          <w:rPr>
            <w:rStyle w:val="PageNumber"/>
            <w:rFonts w:ascii="Arial Nova" w:hAnsi="Arial Nova"/>
            <w:sz w:val="20"/>
            <w:szCs w:val="20"/>
          </w:rPr>
          <w:fldChar w:fldCharType="begin"/>
        </w:r>
        <w:r w:rsidRPr="00055FC6">
          <w:rPr>
            <w:rStyle w:val="PageNumber"/>
            <w:rFonts w:ascii="Arial Nova" w:hAnsi="Arial Nova"/>
            <w:sz w:val="20"/>
            <w:szCs w:val="20"/>
          </w:rPr>
          <w:instrText xml:space="preserve"> PAGE </w:instrText>
        </w:r>
        <w:r w:rsidRPr="00055FC6">
          <w:rPr>
            <w:rStyle w:val="PageNumber"/>
            <w:rFonts w:ascii="Arial Nova" w:hAnsi="Arial Nova"/>
            <w:sz w:val="20"/>
            <w:szCs w:val="20"/>
          </w:rPr>
          <w:fldChar w:fldCharType="separate"/>
        </w:r>
        <w:r w:rsidRPr="00055FC6">
          <w:rPr>
            <w:rStyle w:val="PageNumber"/>
            <w:rFonts w:ascii="Arial Nova" w:hAnsi="Arial Nova"/>
            <w:noProof/>
            <w:sz w:val="20"/>
            <w:szCs w:val="20"/>
          </w:rPr>
          <w:t>1</w:t>
        </w:r>
        <w:r w:rsidRPr="00055FC6">
          <w:rPr>
            <w:rStyle w:val="PageNumber"/>
            <w:rFonts w:ascii="Arial Nova" w:hAnsi="Arial Nova"/>
            <w:sz w:val="20"/>
            <w:szCs w:val="20"/>
          </w:rPr>
          <w:fldChar w:fldCharType="end"/>
        </w:r>
      </w:p>
    </w:sdtContent>
  </w:sdt>
  <w:p w14:paraId="41E86F3A" w14:textId="77777777" w:rsidR="00055FC6" w:rsidRDefault="00055FC6" w:rsidP="00055F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EBAA" w14:textId="77777777" w:rsidR="006A61AD" w:rsidRDefault="006A61AD" w:rsidP="00055FC6">
      <w:pPr>
        <w:spacing w:after="0" w:line="240" w:lineRule="auto"/>
      </w:pPr>
      <w:r>
        <w:separator/>
      </w:r>
    </w:p>
  </w:footnote>
  <w:footnote w:type="continuationSeparator" w:id="0">
    <w:p w14:paraId="5CC91141" w14:textId="77777777" w:rsidR="006A61AD" w:rsidRDefault="006A61AD" w:rsidP="00055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szQxNDIxMrYwMTBR0lEKTi0uzszPAykwrAUAWjqr2SwAAAA="/>
  </w:docVars>
  <w:rsids>
    <w:rsidRoot w:val="00175118"/>
    <w:rsid w:val="00055FC6"/>
    <w:rsid w:val="000C2A88"/>
    <w:rsid w:val="00131A19"/>
    <w:rsid w:val="00175118"/>
    <w:rsid w:val="001A2086"/>
    <w:rsid w:val="002C0160"/>
    <w:rsid w:val="002C5930"/>
    <w:rsid w:val="002C6B71"/>
    <w:rsid w:val="002E6440"/>
    <w:rsid w:val="003C3FCD"/>
    <w:rsid w:val="003F1B5D"/>
    <w:rsid w:val="005D6E11"/>
    <w:rsid w:val="006232AD"/>
    <w:rsid w:val="006A61AD"/>
    <w:rsid w:val="00766954"/>
    <w:rsid w:val="00822BF2"/>
    <w:rsid w:val="009B7F7E"/>
    <w:rsid w:val="00BB49AC"/>
    <w:rsid w:val="00BE0970"/>
    <w:rsid w:val="00D03656"/>
    <w:rsid w:val="00F57743"/>
    <w:rsid w:val="00F8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CD81"/>
  <w15:chartTrackingRefBased/>
  <w15:docId w15:val="{40C8B030-1DB1-8249-BB13-BAA87EB5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175118"/>
  </w:style>
  <w:style w:type="table" w:styleId="TableGrid">
    <w:name w:val="Table Grid"/>
    <w:basedOn w:val="TableNormal"/>
    <w:uiPriority w:val="39"/>
    <w:rsid w:val="007669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69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5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C6"/>
    <w:rPr>
      <w:sz w:val="22"/>
      <w:szCs w:val="22"/>
    </w:rPr>
  </w:style>
  <w:style w:type="character" w:styleId="PageNumber">
    <w:name w:val="page number"/>
    <w:basedOn w:val="DefaultParagraphFont"/>
    <w:uiPriority w:val="99"/>
    <w:semiHidden/>
    <w:unhideWhenUsed/>
    <w:rsid w:val="00055FC6"/>
  </w:style>
  <w:style w:type="paragraph" w:styleId="Header">
    <w:name w:val="header"/>
    <w:basedOn w:val="Normal"/>
    <w:link w:val="HeaderChar"/>
    <w:uiPriority w:val="99"/>
    <w:unhideWhenUsed/>
    <w:rsid w:val="00055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Feser</dc:creator>
  <cp:keywords/>
  <dc:description/>
  <cp:lastModifiedBy>Mary Feser</cp:lastModifiedBy>
  <cp:revision>2</cp:revision>
  <dcterms:created xsi:type="dcterms:W3CDTF">2022-03-03T15:50:00Z</dcterms:created>
  <dcterms:modified xsi:type="dcterms:W3CDTF">2022-03-03T15:50:00Z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1802489</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