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9D04" w14:textId="75CA2FC6" w:rsidR="00BE2B44" w:rsidRDefault="00BE2B44" w:rsidP="00BE2B4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BE2B44">
        <w:rPr>
          <w:rFonts w:ascii="Times New Roman" w:eastAsia="Arial" w:hAnsi="Times New Roman" w:cs="Times New Roman"/>
          <w:b/>
          <w:bCs/>
          <w:sz w:val="24"/>
          <w:szCs w:val="24"/>
          <w:lang w:val="en"/>
        </w:rPr>
        <w:t xml:space="preserve">Supporting Table 1: Summary of study activities by trial arm. </w:t>
      </w:r>
      <w:r w:rsidRPr="00BE2B44">
        <w:rPr>
          <w:rFonts w:ascii="Times New Roman" w:eastAsia="Arial" w:hAnsi="Times New Roman" w:cs="Times New Roman"/>
          <w:sz w:val="24"/>
          <w:szCs w:val="24"/>
          <w:lang w:val="en"/>
        </w:rPr>
        <w:t>Study visits among intervention participants occurred at least every 12 weeks (at baseline, week-4, 12, 24, 36, and 48). Study visits among control participants occurred at baseline, week-24, and week-48.</w:t>
      </w:r>
    </w:p>
    <w:p w14:paraId="6897C1AD" w14:textId="77777777" w:rsidR="00BE2B44" w:rsidRPr="00BE2B44" w:rsidRDefault="00BE2B44" w:rsidP="00BE2B44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val="en"/>
        </w:rPr>
      </w:pPr>
    </w:p>
    <w:tbl>
      <w:tblPr>
        <w:tblStyle w:val="PlainTable1"/>
        <w:tblW w:w="9918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843"/>
      </w:tblGrid>
      <w:tr w:rsidR="00F83A8F" w:rsidRPr="00F83A8F" w14:paraId="4C060ACE" w14:textId="158929F0" w:rsidTr="00981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DD6EE" w:themeFill="accent5" w:themeFillTint="66"/>
          </w:tcPr>
          <w:p w14:paraId="346DDB50" w14:textId="4230399E" w:rsidR="00F83A8F" w:rsidRPr="006A424E" w:rsidRDefault="00F83A8F" w:rsidP="00A3041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E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r w:rsidR="00BD089C" w:rsidRPr="006A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7E9F3E7" w14:textId="30C9ACF4" w:rsidR="00F83A8F" w:rsidRPr="00F83A8F" w:rsidRDefault="00F83A8F" w:rsidP="00A3041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F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5835FFB" w14:textId="086EA62E" w:rsidR="00F83A8F" w:rsidRPr="00F83A8F" w:rsidRDefault="00F83A8F" w:rsidP="00A3041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F">
              <w:rPr>
                <w:rFonts w:ascii="Times New Roman" w:hAnsi="Times New Roman" w:cs="Times New Roman"/>
                <w:sz w:val="24"/>
                <w:szCs w:val="24"/>
              </w:rPr>
              <w:t>Standard of care “control”</w:t>
            </w:r>
          </w:p>
        </w:tc>
      </w:tr>
      <w:tr w:rsidR="00F83A8F" w:rsidRPr="00F83A8F" w14:paraId="4463E154" w14:textId="77777777" w:rsidTr="00981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AC96F0E" w14:textId="691F553B" w:rsidR="00F83A8F" w:rsidRPr="00F83A8F" w:rsidRDefault="00F83A8F" w:rsidP="00A3041C">
            <w:pPr>
              <w:spacing w:before="2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3A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Routine 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ntenatal care  </w:t>
            </w:r>
            <w:r w:rsidRPr="00F83A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81D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and postnatal care services including HIV testing</w:t>
            </w:r>
            <w:r w:rsidR="00F83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92B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and p</w:t>
            </w:r>
            <w:r w:rsidR="00392BE8" w:rsidRPr="00F83A8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artner testing and notification</w:t>
            </w:r>
            <w:r w:rsidR="00392B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83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offered in public </w:t>
            </w:r>
            <w:r w:rsidR="00BE2B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health facilities</w:t>
            </w:r>
          </w:p>
        </w:tc>
        <w:tc>
          <w:tcPr>
            <w:tcW w:w="1559" w:type="dxa"/>
          </w:tcPr>
          <w:p w14:paraId="5CB642ED" w14:textId="77777777" w:rsidR="00F83A8F" w:rsidRPr="00F83A8F" w:rsidRDefault="00F83A8F" w:rsidP="00A304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14:paraId="57326BF1" w14:textId="77777777" w:rsidR="00F83A8F" w:rsidRPr="00F83A8F" w:rsidRDefault="00F83A8F" w:rsidP="00A304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81DEE" w:rsidRPr="00F83A8F" w14:paraId="3F954634" w14:textId="77777777" w:rsidTr="00981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07FBD1C" w14:textId="4F244D59" w:rsidR="00281DEE" w:rsidRPr="006A424E" w:rsidRDefault="00281DEE" w:rsidP="00A3041C">
            <w:pPr>
              <w:spacing w:before="2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42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Referral of </w:t>
            </w:r>
            <w:r w:rsidR="006A424E" w:rsidRPr="006A42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clients/mothers </w:t>
            </w:r>
            <w:r w:rsidRPr="006A42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to </w:t>
            </w:r>
            <w:r w:rsidR="006A424E" w:rsidRPr="006A42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the adjacent HIV clinic within the </w:t>
            </w:r>
            <w:r w:rsidRPr="006A42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health facilities for routine HIV prevention services by Ministry of Health staff</w:t>
            </w:r>
          </w:p>
        </w:tc>
        <w:tc>
          <w:tcPr>
            <w:tcW w:w="1559" w:type="dxa"/>
          </w:tcPr>
          <w:p w14:paraId="5F86A127" w14:textId="414C0A87" w:rsidR="00281DEE" w:rsidRDefault="00281DEE" w:rsidP="00A3041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14:paraId="4AE14808" w14:textId="47C75ACC" w:rsidR="00281DEE" w:rsidRDefault="00281DEE" w:rsidP="00A3041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76ED1" w:rsidRPr="00F83A8F" w14:paraId="0938043B" w14:textId="77777777" w:rsidTr="00981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7496B7C" w14:textId="55D240DD" w:rsidR="00676ED1" w:rsidRPr="00676ED1" w:rsidRDefault="00676ED1" w:rsidP="00A3041C">
            <w:pPr>
              <w:spacing w:before="2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Enhanced distribution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</w:t>
            </w:r>
            <w:r w:rsidRPr="00676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 Condoms </w:t>
            </w:r>
            <w:proofErr w:type="spellStart"/>
            <w:r w:rsidRPr="00676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i.e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All intervention participants without a product choice selected at the study visit were given condoms as an option</w:t>
            </w:r>
          </w:p>
        </w:tc>
        <w:tc>
          <w:tcPr>
            <w:tcW w:w="1559" w:type="dxa"/>
          </w:tcPr>
          <w:p w14:paraId="26AD2D98" w14:textId="332811E4" w:rsidR="00676ED1" w:rsidRPr="005F7CA3" w:rsidRDefault="00676ED1" w:rsidP="00A304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14:paraId="5CBAE6E0" w14:textId="6234718B" w:rsidR="00676ED1" w:rsidRDefault="00676ED1" w:rsidP="00A304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83A8F" w:rsidRPr="00F83A8F" w14:paraId="3AB31CF4" w14:textId="77777777" w:rsidTr="00981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53F017F" w14:textId="2ADAB2ED" w:rsidR="00F83A8F" w:rsidRPr="00F83A8F" w:rsidRDefault="006A424E" w:rsidP="00A3041C">
            <w:pPr>
              <w:spacing w:before="2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42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Nurse /midwife </w:t>
            </w:r>
            <w:r w:rsidR="00BD089C" w:rsidRPr="006A42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training on and implementation of client-centered choice for biomedical prevention product: oral PrEP and PEP (including PEP pill-in-pocket) with the option to switch over time</w:t>
            </w:r>
            <w:r w:rsidR="00F83A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D291085" w14:textId="77777777" w:rsidR="00F83A8F" w:rsidRPr="00F83A8F" w:rsidRDefault="00F83A8F" w:rsidP="00A3041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14:paraId="0B6B9EAD" w14:textId="77777777" w:rsidR="00F83A8F" w:rsidRPr="00F83A8F" w:rsidRDefault="00F83A8F" w:rsidP="00A3041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</w:tr>
      <w:tr w:rsidR="006A424E" w:rsidRPr="00F83A8F" w14:paraId="3B9387B9" w14:textId="77777777" w:rsidTr="00981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083ABD5" w14:textId="3979FFA8" w:rsidR="006A424E" w:rsidRPr="006A424E" w:rsidRDefault="006A424E" w:rsidP="00A3041C">
            <w:pPr>
              <w:spacing w:before="2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Nurse/midwife </w:t>
            </w:r>
            <w:r w:rsidRPr="006A42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training on and implementation of pill-in-pocket for PEP and of flexible refill duration for PrEP</w:t>
            </w:r>
          </w:p>
        </w:tc>
        <w:tc>
          <w:tcPr>
            <w:tcW w:w="1559" w:type="dxa"/>
          </w:tcPr>
          <w:p w14:paraId="0663F42F" w14:textId="7B56ED57" w:rsidR="006A424E" w:rsidRPr="00F83A8F" w:rsidRDefault="006A424E" w:rsidP="00A304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14:paraId="439B658C" w14:textId="34949DFA" w:rsidR="006A424E" w:rsidRPr="00F83A8F" w:rsidRDefault="00392BE8" w:rsidP="00A304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="006A4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</w:p>
        </w:tc>
      </w:tr>
      <w:tr w:rsidR="006A424E" w:rsidRPr="00F83A8F" w14:paraId="05AB62E8" w14:textId="77777777" w:rsidTr="00981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00D6606" w14:textId="48AFCFFC" w:rsidR="006A424E" w:rsidRPr="006A424E" w:rsidRDefault="006A424E" w:rsidP="00A3041C">
            <w:pPr>
              <w:spacing w:before="2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Nurse /Midwife t</w:t>
            </w:r>
            <w:r w:rsidRPr="006A42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raining on and implementation of client-centered choices for HIV testing: self-test or rapid test with the option to switch over time</w:t>
            </w:r>
          </w:p>
        </w:tc>
        <w:tc>
          <w:tcPr>
            <w:tcW w:w="1559" w:type="dxa"/>
          </w:tcPr>
          <w:p w14:paraId="6D0FA9AD" w14:textId="5A4627A8" w:rsidR="006A424E" w:rsidRDefault="006A424E" w:rsidP="00A3041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14:paraId="0CED4637" w14:textId="15059B2D" w:rsidR="006A424E" w:rsidRDefault="00392BE8" w:rsidP="00A3041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</w:tr>
      <w:tr w:rsidR="00F83A8F" w:rsidRPr="00F83A8F" w14:paraId="16FF17B1" w14:textId="7ADB172F" w:rsidTr="00981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B1ED7EE" w14:textId="609BA67E" w:rsidR="00F83A8F" w:rsidRPr="006A424E" w:rsidRDefault="006A424E" w:rsidP="00A3041C">
            <w:pPr>
              <w:spacing w:before="2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Nurse/midwife </w:t>
            </w:r>
            <w:r w:rsidRPr="006A42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training on and implementation for client-centered choices for DCP delivery site: facility or out-of-facility with the option to switch over time</w:t>
            </w:r>
          </w:p>
        </w:tc>
        <w:tc>
          <w:tcPr>
            <w:tcW w:w="1559" w:type="dxa"/>
          </w:tcPr>
          <w:p w14:paraId="394E7F88" w14:textId="3B410A9E" w:rsidR="00F83A8F" w:rsidRPr="00F83A8F" w:rsidRDefault="00F83A8F" w:rsidP="00A304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14:paraId="137F557B" w14:textId="65396AEC" w:rsidR="00F83A8F" w:rsidRPr="00F83A8F" w:rsidRDefault="00F83A8F" w:rsidP="00A304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</w:tr>
      <w:tr w:rsidR="006A424E" w:rsidRPr="00F83A8F" w14:paraId="60B0B280" w14:textId="77777777" w:rsidTr="00981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AD62487" w14:textId="1FF46E53" w:rsidR="006A424E" w:rsidRPr="006A424E" w:rsidRDefault="006A424E" w:rsidP="00A3041C">
            <w:pPr>
              <w:spacing w:before="2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Nurse/midwife </w:t>
            </w:r>
            <w:r w:rsidRPr="006A42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training on and implementation of client-centered care, including structured assessment of barriers to biomedical prevention and personalized plans in response</w:t>
            </w:r>
          </w:p>
        </w:tc>
        <w:tc>
          <w:tcPr>
            <w:tcW w:w="1559" w:type="dxa"/>
          </w:tcPr>
          <w:p w14:paraId="5443FCE6" w14:textId="4623D341" w:rsidR="006A424E" w:rsidRPr="00F83A8F" w:rsidRDefault="006A424E" w:rsidP="00A3041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14:paraId="4F49E3B0" w14:textId="3E17E026" w:rsidR="006A424E" w:rsidRPr="00F83A8F" w:rsidRDefault="006A424E" w:rsidP="00A3041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</w:tr>
      <w:tr w:rsidR="00F83A8F" w:rsidRPr="00F83A8F" w14:paraId="7844026C" w14:textId="77777777" w:rsidTr="00981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E89535B" w14:textId="456B5888" w:rsidR="00F83A8F" w:rsidRPr="006A424E" w:rsidRDefault="006A424E" w:rsidP="00A3041C">
            <w:pPr>
              <w:spacing w:before="2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Nurse/midwife </w:t>
            </w:r>
            <w:r w:rsidRPr="006A42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training on and implementation of mobile phone number access for client questions, available 24/7</w:t>
            </w:r>
          </w:p>
        </w:tc>
        <w:tc>
          <w:tcPr>
            <w:tcW w:w="1559" w:type="dxa"/>
          </w:tcPr>
          <w:p w14:paraId="454F81A8" w14:textId="0FED123F" w:rsidR="00F83A8F" w:rsidRPr="00F83A8F" w:rsidRDefault="00BA22A3" w:rsidP="00A304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83A8F" w:rsidRPr="00F83A8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843" w:type="dxa"/>
          </w:tcPr>
          <w:p w14:paraId="162DDB55" w14:textId="34AB5B89" w:rsidR="00F83A8F" w:rsidRPr="00F83A8F" w:rsidRDefault="00F83A8F" w:rsidP="00A304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</w:tr>
    </w:tbl>
    <w:p w14:paraId="6D970E81" w14:textId="77777777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DF019AE" w14:textId="77777777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5B373F0" w14:textId="77777777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A82B9E9" w14:textId="47D60B92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986B561" w14:textId="3FE9462C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335CA3E" w14:textId="719C9891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F95F02F" w14:textId="562BF824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FDB5857" w14:textId="4CD8E496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7C62662" w14:textId="47BB59EA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9753774" w14:textId="20DD47FE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41F8FA5" w14:textId="77777777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AB333C5" w14:textId="77777777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78892F7" w14:textId="5B75D910" w:rsidR="00981155" w:rsidRPr="00A7713A" w:rsidRDefault="00DB088B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Hlk150848295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Supporting</w:t>
      </w:r>
      <w:r w:rsidR="009811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Table 2: Choice of Dynamic Choice for HIV Prevention (DCP) intervention components over time</w:t>
      </w:r>
    </w:p>
    <w:p w14:paraId="6D7ACB8B" w14:textId="77777777" w:rsidR="00981155" w:rsidRPr="004D4E23" w:rsidRDefault="00981155" w:rsidP="00981155">
      <w:pPr>
        <w:pStyle w:val="Heading3"/>
        <w:rPr>
          <w:rFonts w:asciiTheme="minorHAnsi" w:hAnsiTheme="minorHAnsi"/>
        </w:rPr>
      </w:pPr>
      <w:r w:rsidRPr="004D4E23">
        <w:rPr>
          <w:rFonts w:asciiTheme="minorHAnsi" w:eastAsia="Times New Roman" w:hAnsiTheme="minorHAnsi" w:cs="Times New Roman"/>
        </w:rPr>
        <w:t xml:space="preserve">Table 2a. </w:t>
      </w:r>
      <w:r w:rsidRPr="004D4E23">
        <w:rPr>
          <w:rFonts w:asciiTheme="minorHAnsi" w:hAnsiTheme="minorHAnsi"/>
        </w:rPr>
        <w:t xml:space="preserve">Product choice </w:t>
      </w:r>
    </w:p>
    <w:p w14:paraId="1ADF8E15" w14:textId="77777777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031"/>
        <w:gridCol w:w="581"/>
        <w:gridCol w:w="1638"/>
        <w:gridCol w:w="953"/>
        <w:gridCol w:w="1196"/>
        <w:gridCol w:w="1074"/>
      </w:tblGrid>
      <w:tr w:rsidR="00981155" w14:paraId="13C3DEDC" w14:textId="77777777" w:rsidTr="00041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D5A7567" w14:textId="77777777" w:rsidR="00981155" w:rsidRDefault="00981155" w:rsidP="00981155">
            <w:pPr>
              <w:pStyle w:val="Compact"/>
              <w:spacing w:line="360" w:lineRule="auto"/>
            </w:pPr>
            <w:r>
              <w:t>Time</w:t>
            </w:r>
          </w:p>
        </w:tc>
        <w:tc>
          <w:tcPr>
            <w:tcW w:w="0" w:type="auto"/>
          </w:tcPr>
          <w:p w14:paraId="6256A59E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N</w:t>
            </w:r>
          </w:p>
        </w:tc>
        <w:tc>
          <w:tcPr>
            <w:tcW w:w="0" w:type="auto"/>
          </w:tcPr>
          <w:p w14:paraId="311C76E4" w14:textId="77777777" w:rsidR="00981155" w:rsidRDefault="00981155" w:rsidP="00981155">
            <w:pPr>
              <w:pStyle w:val="Compact"/>
              <w:spacing w:line="360" w:lineRule="auto"/>
            </w:pPr>
            <w:r>
              <w:t>Condoms Only</w:t>
            </w:r>
          </w:p>
        </w:tc>
        <w:tc>
          <w:tcPr>
            <w:tcW w:w="0" w:type="auto"/>
          </w:tcPr>
          <w:p w14:paraId="2C09D029" w14:textId="77777777" w:rsidR="00981155" w:rsidRDefault="00981155" w:rsidP="00981155">
            <w:pPr>
              <w:pStyle w:val="Compact"/>
              <w:spacing w:line="360" w:lineRule="auto"/>
            </w:pPr>
            <w:r>
              <w:t>PEP</w:t>
            </w:r>
          </w:p>
        </w:tc>
        <w:tc>
          <w:tcPr>
            <w:tcW w:w="0" w:type="auto"/>
          </w:tcPr>
          <w:p w14:paraId="0F838BBD" w14:textId="77777777" w:rsidR="00981155" w:rsidRDefault="00981155" w:rsidP="00981155">
            <w:pPr>
              <w:pStyle w:val="Compact"/>
              <w:spacing w:line="360" w:lineRule="auto"/>
            </w:pPr>
            <w:proofErr w:type="spellStart"/>
            <w:r>
              <w:t>PrEP</w:t>
            </w:r>
            <w:proofErr w:type="spellEnd"/>
          </w:p>
        </w:tc>
        <w:tc>
          <w:tcPr>
            <w:tcW w:w="0" w:type="auto"/>
          </w:tcPr>
          <w:p w14:paraId="44949924" w14:textId="77777777" w:rsidR="00981155" w:rsidRDefault="00981155" w:rsidP="00981155">
            <w:pPr>
              <w:pStyle w:val="Compact"/>
              <w:spacing w:line="360" w:lineRule="auto"/>
            </w:pPr>
            <w:r>
              <w:t>None</w:t>
            </w:r>
          </w:p>
        </w:tc>
      </w:tr>
      <w:tr w:rsidR="00981155" w14:paraId="4ED6B388" w14:textId="77777777" w:rsidTr="00041002">
        <w:tc>
          <w:tcPr>
            <w:tcW w:w="0" w:type="auto"/>
          </w:tcPr>
          <w:p w14:paraId="5C495D29" w14:textId="77777777" w:rsidR="00981155" w:rsidRDefault="00981155" w:rsidP="00981155">
            <w:pPr>
              <w:pStyle w:val="Compact"/>
              <w:spacing w:line="360" w:lineRule="auto"/>
            </w:pPr>
            <w:r>
              <w:t>Baseline</w:t>
            </w:r>
          </w:p>
        </w:tc>
        <w:tc>
          <w:tcPr>
            <w:tcW w:w="0" w:type="auto"/>
          </w:tcPr>
          <w:p w14:paraId="0587D36D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203</w:t>
            </w:r>
          </w:p>
        </w:tc>
        <w:tc>
          <w:tcPr>
            <w:tcW w:w="0" w:type="auto"/>
          </w:tcPr>
          <w:p w14:paraId="46C6B4CB" w14:textId="77777777" w:rsidR="00981155" w:rsidRDefault="00981155" w:rsidP="00981155">
            <w:pPr>
              <w:pStyle w:val="Compact"/>
              <w:spacing w:line="360" w:lineRule="auto"/>
            </w:pPr>
            <w:r>
              <w:t>3 (1%)</w:t>
            </w:r>
          </w:p>
        </w:tc>
        <w:tc>
          <w:tcPr>
            <w:tcW w:w="0" w:type="auto"/>
          </w:tcPr>
          <w:p w14:paraId="5012B26D" w14:textId="77777777" w:rsidR="00981155" w:rsidRDefault="00981155" w:rsidP="00981155">
            <w:pPr>
              <w:pStyle w:val="Compact"/>
              <w:spacing w:line="360" w:lineRule="auto"/>
            </w:pPr>
            <w:r>
              <w:t>2 (1%)</w:t>
            </w:r>
          </w:p>
        </w:tc>
        <w:tc>
          <w:tcPr>
            <w:tcW w:w="0" w:type="auto"/>
          </w:tcPr>
          <w:p w14:paraId="7853E1E7" w14:textId="77777777" w:rsidR="00981155" w:rsidRDefault="00981155" w:rsidP="00981155">
            <w:pPr>
              <w:pStyle w:val="Compact"/>
              <w:spacing w:line="360" w:lineRule="auto"/>
            </w:pPr>
            <w:r>
              <w:t>198 (98%)</w:t>
            </w:r>
          </w:p>
        </w:tc>
        <w:tc>
          <w:tcPr>
            <w:tcW w:w="0" w:type="auto"/>
          </w:tcPr>
          <w:p w14:paraId="450E40BF" w14:textId="77777777" w:rsidR="00981155" w:rsidRDefault="00981155" w:rsidP="00981155">
            <w:pPr>
              <w:pStyle w:val="Compact"/>
              <w:spacing w:line="360" w:lineRule="auto"/>
            </w:pPr>
            <w:r>
              <w:t>0 (0%)</w:t>
            </w:r>
          </w:p>
        </w:tc>
      </w:tr>
      <w:tr w:rsidR="00981155" w14:paraId="330EEF02" w14:textId="77777777" w:rsidTr="00041002">
        <w:tc>
          <w:tcPr>
            <w:tcW w:w="0" w:type="auto"/>
          </w:tcPr>
          <w:p w14:paraId="1DB24193" w14:textId="77777777" w:rsidR="00981155" w:rsidRDefault="00981155" w:rsidP="00981155">
            <w:pPr>
              <w:pStyle w:val="Compact"/>
              <w:spacing w:line="360" w:lineRule="auto"/>
            </w:pPr>
            <w:r>
              <w:t>W4</w:t>
            </w:r>
          </w:p>
        </w:tc>
        <w:tc>
          <w:tcPr>
            <w:tcW w:w="0" w:type="auto"/>
          </w:tcPr>
          <w:p w14:paraId="5A8A5DB9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169</w:t>
            </w:r>
          </w:p>
        </w:tc>
        <w:tc>
          <w:tcPr>
            <w:tcW w:w="0" w:type="auto"/>
          </w:tcPr>
          <w:p w14:paraId="093A5A54" w14:textId="77777777" w:rsidR="00981155" w:rsidRDefault="00981155" w:rsidP="00981155">
            <w:pPr>
              <w:pStyle w:val="Compact"/>
              <w:spacing w:line="360" w:lineRule="auto"/>
            </w:pPr>
            <w:r>
              <w:t>6 (4%)</w:t>
            </w:r>
          </w:p>
        </w:tc>
        <w:tc>
          <w:tcPr>
            <w:tcW w:w="0" w:type="auto"/>
          </w:tcPr>
          <w:p w14:paraId="1EA7ED02" w14:textId="77777777" w:rsidR="00981155" w:rsidRDefault="00981155" w:rsidP="00981155">
            <w:pPr>
              <w:pStyle w:val="Compact"/>
              <w:spacing w:line="360" w:lineRule="auto"/>
            </w:pPr>
            <w:r>
              <w:t>1 (1%)</w:t>
            </w:r>
          </w:p>
        </w:tc>
        <w:tc>
          <w:tcPr>
            <w:tcW w:w="0" w:type="auto"/>
          </w:tcPr>
          <w:p w14:paraId="2B3C2AD0" w14:textId="77777777" w:rsidR="00981155" w:rsidRDefault="00981155" w:rsidP="00981155">
            <w:pPr>
              <w:pStyle w:val="Compact"/>
              <w:spacing w:line="360" w:lineRule="auto"/>
            </w:pPr>
            <w:r>
              <w:t>148 (88%)</w:t>
            </w:r>
          </w:p>
        </w:tc>
        <w:tc>
          <w:tcPr>
            <w:tcW w:w="0" w:type="auto"/>
          </w:tcPr>
          <w:p w14:paraId="3E43332C" w14:textId="77777777" w:rsidR="00981155" w:rsidRDefault="00981155" w:rsidP="00981155">
            <w:pPr>
              <w:pStyle w:val="Compact"/>
              <w:spacing w:line="360" w:lineRule="auto"/>
            </w:pPr>
            <w:r>
              <w:t>14 (8%)</w:t>
            </w:r>
          </w:p>
        </w:tc>
      </w:tr>
      <w:tr w:rsidR="00981155" w14:paraId="746E36C9" w14:textId="77777777" w:rsidTr="00041002">
        <w:tc>
          <w:tcPr>
            <w:tcW w:w="0" w:type="auto"/>
          </w:tcPr>
          <w:p w14:paraId="5EF3F944" w14:textId="77777777" w:rsidR="00981155" w:rsidRDefault="00981155" w:rsidP="00981155">
            <w:pPr>
              <w:pStyle w:val="Compact"/>
              <w:spacing w:line="360" w:lineRule="auto"/>
            </w:pPr>
            <w:r>
              <w:t>W12</w:t>
            </w:r>
          </w:p>
        </w:tc>
        <w:tc>
          <w:tcPr>
            <w:tcW w:w="0" w:type="auto"/>
          </w:tcPr>
          <w:p w14:paraId="50AE81DD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192</w:t>
            </w:r>
          </w:p>
        </w:tc>
        <w:tc>
          <w:tcPr>
            <w:tcW w:w="0" w:type="auto"/>
          </w:tcPr>
          <w:p w14:paraId="51B8E528" w14:textId="77777777" w:rsidR="00981155" w:rsidRDefault="00981155" w:rsidP="00981155">
            <w:pPr>
              <w:pStyle w:val="Compact"/>
              <w:spacing w:line="360" w:lineRule="auto"/>
            </w:pPr>
            <w:r>
              <w:t>11 (6%)</w:t>
            </w:r>
          </w:p>
        </w:tc>
        <w:tc>
          <w:tcPr>
            <w:tcW w:w="0" w:type="auto"/>
          </w:tcPr>
          <w:p w14:paraId="3D3C229F" w14:textId="77777777" w:rsidR="00981155" w:rsidRDefault="00981155" w:rsidP="00981155">
            <w:pPr>
              <w:pStyle w:val="Compact"/>
              <w:spacing w:line="360" w:lineRule="auto"/>
            </w:pPr>
            <w:r>
              <w:t>5 (3%)</w:t>
            </w:r>
          </w:p>
        </w:tc>
        <w:tc>
          <w:tcPr>
            <w:tcW w:w="0" w:type="auto"/>
          </w:tcPr>
          <w:p w14:paraId="4709079A" w14:textId="77777777" w:rsidR="00981155" w:rsidRDefault="00981155" w:rsidP="00981155">
            <w:pPr>
              <w:pStyle w:val="Compact"/>
              <w:spacing w:line="360" w:lineRule="auto"/>
            </w:pPr>
            <w:r>
              <w:t>158 (82%)</w:t>
            </w:r>
          </w:p>
        </w:tc>
        <w:tc>
          <w:tcPr>
            <w:tcW w:w="0" w:type="auto"/>
          </w:tcPr>
          <w:p w14:paraId="4075709E" w14:textId="77777777" w:rsidR="00981155" w:rsidRDefault="00981155" w:rsidP="00981155">
            <w:pPr>
              <w:pStyle w:val="Compact"/>
              <w:spacing w:line="360" w:lineRule="auto"/>
            </w:pPr>
            <w:r>
              <w:t>18 (9%)</w:t>
            </w:r>
          </w:p>
        </w:tc>
      </w:tr>
      <w:tr w:rsidR="00981155" w14:paraId="11C11B5B" w14:textId="77777777" w:rsidTr="00041002">
        <w:tc>
          <w:tcPr>
            <w:tcW w:w="0" w:type="auto"/>
          </w:tcPr>
          <w:p w14:paraId="4338B19C" w14:textId="77777777" w:rsidR="00981155" w:rsidRDefault="00981155" w:rsidP="00981155">
            <w:pPr>
              <w:pStyle w:val="Compact"/>
              <w:spacing w:line="360" w:lineRule="auto"/>
            </w:pPr>
            <w:r>
              <w:t>W24</w:t>
            </w:r>
          </w:p>
        </w:tc>
        <w:tc>
          <w:tcPr>
            <w:tcW w:w="0" w:type="auto"/>
          </w:tcPr>
          <w:p w14:paraId="7102796C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186</w:t>
            </w:r>
          </w:p>
        </w:tc>
        <w:tc>
          <w:tcPr>
            <w:tcW w:w="0" w:type="auto"/>
          </w:tcPr>
          <w:p w14:paraId="06F91694" w14:textId="77777777" w:rsidR="00981155" w:rsidRDefault="00981155" w:rsidP="00981155">
            <w:pPr>
              <w:pStyle w:val="Compact"/>
              <w:spacing w:line="360" w:lineRule="auto"/>
            </w:pPr>
            <w:r>
              <w:t>5 (3%)</w:t>
            </w:r>
          </w:p>
        </w:tc>
        <w:tc>
          <w:tcPr>
            <w:tcW w:w="0" w:type="auto"/>
          </w:tcPr>
          <w:p w14:paraId="1CE3E670" w14:textId="77777777" w:rsidR="00981155" w:rsidRDefault="00981155" w:rsidP="00981155">
            <w:pPr>
              <w:pStyle w:val="Compact"/>
              <w:spacing w:line="360" w:lineRule="auto"/>
            </w:pPr>
            <w:r>
              <w:t>0 (0%)</w:t>
            </w:r>
          </w:p>
        </w:tc>
        <w:tc>
          <w:tcPr>
            <w:tcW w:w="0" w:type="auto"/>
          </w:tcPr>
          <w:p w14:paraId="6E0C12C7" w14:textId="77777777" w:rsidR="00981155" w:rsidRDefault="00981155" w:rsidP="00981155">
            <w:pPr>
              <w:pStyle w:val="Compact"/>
              <w:spacing w:line="360" w:lineRule="auto"/>
            </w:pPr>
            <w:r>
              <w:t>141 (76%)</w:t>
            </w:r>
          </w:p>
        </w:tc>
        <w:tc>
          <w:tcPr>
            <w:tcW w:w="0" w:type="auto"/>
          </w:tcPr>
          <w:p w14:paraId="6039500E" w14:textId="77777777" w:rsidR="00981155" w:rsidRDefault="00981155" w:rsidP="00981155">
            <w:pPr>
              <w:pStyle w:val="Compact"/>
              <w:spacing w:line="360" w:lineRule="auto"/>
            </w:pPr>
            <w:r>
              <w:t>40 (22%)</w:t>
            </w:r>
          </w:p>
        </w:tc>
      </w:tr>
      <w:tr w:rsidR="00981155" w14:paraId="1E93BF37" w14:textId="77777777" w:rsidTr="00041002">
        <w:tc>
          <w:tcPr>
            <w:tcW w:w="0" w:type="auto"/>
          </w:tcPr>
          <w:p w14:paraId="3843259C" w14:textId="77777777" w:rsidR="00981155" w:rsidRDefault="00981155" w:rsidP="00981155">
            <w:pPr>
              <w:pStyle w:val="Compact"/>
              <w:spacing w:line="360" w:lineRule="auto"/>
            </w:pPr>
            <w:r>
              <w:t>W36</w:t>
            </w:r>
          </w:p>
        </w:tc>
        <w:tc>
          <w:tcPr>
            <w:tcW w:w="0" w:type="auto"/>
          </w:tcPr>
          <w:p w14:paraId="0306AA51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188</w:t>
            </w:r>
          </w:p>
        </w:tc>
        <w:tc>
          <w:tcPr>
            <w:tcW w:w="0" w:type="auto"/>
          </w:tcPr>
          <w:p w14:paraId="31C09455" w14:textId="77777777" w:rsidR="00981155" w:rsidRDefault="00981155" w:rsidP="00981155">
            <w:pPr>
              <w:pStyle w:val="Compact"/>
              <w:spacing w:line="360" w:lineRule="auto"/>
            </w:pPr>
            <w:r>
              <w:t>4 (2%)</w:t>
            </w:r>
          </w:p>
        </w:tc>
        <w:tc>
          <w:tcPr>
            <w:tcW w:w="0" w:type="auto"/>
          </w:tcPr>
          <w:p w14:paraId="44074F7B" w14:textId="77777777" w:rsidR="00981155" w:rsidRDefault="00981155" w:rsidP="00981155">
            <w:pPr>
              <w:pStyle w:val="Compact"/>
              <w:spacing w:line="360" w:lineRule="auto"/>
            </w:pPr>
            <w:r>
              <w:t>13 (7%)</w:t>
            </w:r>
          </w:p>
        </w:tc>
        <w:tc>
          <w:tcPr>
            <w:tcW w:w="0" w:type="auto"/>
          </w:tcPr>
          <w:p w14:paraId="678100EA" w14:textId="77777777" w:rsidR="00981155" w:rsidRDefault="00981155" w:rsidP="00981155">
            <w:pPr>
              <w:pStyle w:val="Compact"/>
              <w:spacing w:line="360" w:lineRule="auto"/>
            </w:pPr>
            <w:r>
              <w:t>129 (69%)</w:t>
            </w:r>
          </w:p>
        </w:tc>
        <w:tc>
          <w:tcPr>
            <w:tcW w:w="0" w:type="auto"/>
          </w:tcPr>
          <w:p w14:paraId="5B0D0C0A" w14:textId="77777777" w:rsidR="00981155" w:rsidRDefault="00981155" w:rsidP="00981155">
            <w:pPr>
              <w:pStyle w:val="Compact"/>
              <w:spacing w:line="360" w:lineRule="auto"/>
            </w:pPr>
            <w:r>
              <w:t>42 (22%)</w:t>
            </w:r>
          </w:p>
        </w:tc>
      </w:tr>
    </w:tbl>
    <w:p w14:paraId="674E8F1C" w14:textId="686B58FD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941D718" w14:textId="77777777" w:rsidR="00981155" w:rsidRDefault="00981155" w:rsidP="0098115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6A28AF4" w14:textId="77777777" w:rsidR="00981155" w:rsidRDefault="00981155" w:rsidP="00981155">
      <w:pPr>
        <w:rPr>
          <w:b/>
          <w:bCs/>
          <w:color w:val="4472C4" w:themeColor="accent1"/>
        </w:rPr>
      </w:pPr>
      <w:r w:rsidRPr="004D4E2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Table 2b</w:t>
      </w:r>
      <w:r w:rsidRPr="004D4E23">
        <w:rPr>
          <w:rFonts w:ascii="Times New Roman" w:eastAsia="Times New Roman" w:hAnsi="Times New Roman" w:cs="Times New Roman"/>
          <w:b/>
          <w:bCs/>
          <w:color w:val="4472C4" w:themeColor="accent1"/>
        </w:rPr>
        <w:t>: C</w:t>
      </w:r>
      <w:r w:rsidRPr="004D4E23">
        <w:rPr>
          <w:b/>
          <w:bCs/>
          <w:color w:val="4472C4" w:themeColor="accent1"/>
        </w:rPr>
        <w:t xml:space="preserve">hoice of visit location                                     </w:t>
      </w:r>
      <w:r>
        <w:rPr>
          <w:b/>
          <w:bCs/>
          <w:color w:val="4472C4" w:themeColor="accent1"/>
        </w:rPr>
        <w:t xml:space="preserve">          </w:t>
      </w:r>
      <w:r w:rsidRPr="004D4E23">
        <w:rPr>
          <w:b/>
          <w:bCs/>
          <w:color w:val="4472C4" w:themeColor="accent1"/>
        </w:rPr>
        <w:t xml:space="preserve">     </w:t>
      </w:r>
      <w:r>
        <w:rPr>
          <w:b/>
          <w:bCs/>
          <w:color w:val="4472C4" w:themeColor="accent1"/>
        </w:rPr>
        <w:t xml:space="preserve">                                                         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347"/>
        <w:gridCol w:w="1684"/>
        <w:gridCol w:w="1683"/>
        <w:gridCol w:w="1853"/>
      </w:tblGrid>
      <w:tr w:rsidR="00981155" w14:paraId="02CE8539" w14:textId="77777777" w:rsidTr="00981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  <w:tblHeader/>
        </w:trPr>
        <w:tc>
          <w:tcPr>
            <w:tcW w:w="1347" w:type="dxa"/>
          </w:tcPr>
          <w:p w14:paraId="3157FBE0" w14:textId="77777777" w:rsidR="00981155" w:rsidRDefault="00981155" w:rsidP="00981155">
            <w:pPr>
              <w:pStyle w:val="Compact"/>
              <w:spacing w:line="360" w:lineRule="auto"/>
            </w:pPr>
            <w:r>
              <w:t>Time</w:t>
            </w:r>
          </w:p>
        </w:tc>
        <w:tc>
          <w:tcPr>
            <w:tcW w:w="1684" w:type="dxa"/>
          </w:tcPr>
          <w:p w14:paraId="17668DDB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N</w:t>
            </w:r>
          </w:p>
        </w:tc>
        <w:tc>
          <w:tcPr>
            <w:tcW w:w="1683" w:type="dxa"/>
          </w:tcPr>
          <w:p w14:paraId="545CB6FD" w14:textId="77777777" w:rsidR="00981155" w:rsidRDefault="00981155" w:rsidP="00981155">
            <w:pPr>
              <w:pStyle w:val="Compact"/>
              <w:spacing w:line="360" w:lineRule="auto"/>
            </w:pPr>
            <w:r>
              <w:t>Not off-site</w:t>
            </w:r>
          </w:p>
        </w:tc>
        <w:tc>
          <w:tcPr>
            <w:tcW w:w="1853" w:type="dxa"/>
          </w:tcPr>
          <w:p w14:paraId="03E4FD1A" w14:textId="77777777" w:rsidR="00981155" w:rsidRDefault="00981155" w:rsidP="00981155">
            <w:pPr>
              <w:pStyle w:val="Compact"/>
              <w:spacing w:line="360" w:lineRule="auto"/>
            </w:pPr>
            <w:r>
              <w:t>Off-site</w:t>
            </w:r>
          </w:p>
        </w:tc>
      </w:tr>
      <w:tr w:rsidR="00981155" w14:paraId="0862E8C1" w14:textId="77777777" w:rsidTr="00981155">
        <w:trPr>
          <w:trHeight w:val="400"/>
        </w:trPr>
        <w:tc>
          <w:tcPr>
            <w:tcW w:w="1347" w:type="dxa"/>
          </w:tcPr>
          <w:p w14:paraId="47D986B7" w14:textId="77777777" w:rsidR="00981155" w:rsidRDefault="00981155" w:rsidP="00981155">
            <w:pPr>
              <w:pStyle w:val="Compact"/>
              <w:spacing w:line="360" w:lineRule="auto"/>
            </w:pPr>
            <w:r>
              <w:t>Baseline</w:t>
            </w:r>
          </w:p>
        </w:tc>
        <w:tc>
          <w:tcPr>
            <w:tcW w:w="1684" w:type="dxa"/>
          </w:tcPr>
          <w:p w14:paraId="7F11FE5C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203</w:t>
            </w:r>
          </w:p>
        </w:tc>
        <w:tc>
          <w:tcPr>
            <w:tcW w:w="1683" w:type="dxa"/>
          </w:tcPr>
          <w:p w14:paraId="70580522" w14:textId="77777777" w:rsidR="00981155" w:rsidRDefault="00981155" w:rsidP="00981155">
            <w:pPr>
              <w:pStyle w:val="Compact"/>
              <w:spacing w:line="360" w:lineRule="auto"/>
            </w:pPr>
            <w:r>
              <w:t>159 (78%)</w:t>
            </w:r>
          </w:p>
        </w:tc>
        <w:tc>
          <w:tcPr>
            <w:tcW w:w="1853" w:type="dxa"/>
          </w:tcPr>
          <w:p w14:paraId="7BC9D0F9" w14:textId="77777777" w:rsidR="00981155" w:rsidRDefault="00981155" w:rsidP="00981155">
            <w:pPr>
              <w:pStyle w:val="Compact"/>
              <w:spacing w:line="360" w:lineRule="auto"/>
            </w:pPr>
            <w:r>
              <w:t>44 (22%)</w:t>
            </w:r>
          </w:p>
        </w:tc>
      </w:tr>
      <w:tr w:rsidR="00981155" w14:paraId="6B851EB9" w14:textId="77777777" w:rsidTr="00981155">
        <w:trPr>
          <w:trHeight w:val="400"/>
        </w:trPr>
        <w:tc>
          <w:tcPr>
            <w:tcW w:w="1347" w:type="dxa"/>
          </w:tcPr>
          <w:p w14:paraId="5587F72C" w14:textId="77777777" w:rsidR="00981155" w:rsidRDefault="00981155" w:rsidP="00981155">
            <w:pPr>
              <w:pStyle w:val="Compact"/>
              <w:spacing w:line="360" w:lineRule="auto"/>
            </w:pPr>
            <w:r>
              <w:t>W4</w:t>
            </w:r>
          </w:p>
        </w:tc>
        <w:tc>
          <w:tcPr>
            <w:tcW w:w="1684" w:type="dxa"/>
          </w:tcPr>
          <w:p w14:paraId="5C2242A0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171</w:t>
            </w:r>
          </w:p>
        </w:tc>
        <w:tc>
          <w:tcPr>
            <w:tcW w:w="1683" w:type="dxa"/>
          </w:tcPr>
          <w:p w14:paraId="2962E6B1" w14:textId="77777777" w:rsidR="00981155" w:rsidRDefault="00981155" w:rsidP="00981155">
            <w:pPr>
              <w:pStyle w:val="Compact"/>
              <w:spacing w:line="360" w:lineRule="auto"/>
            </w:pPr>
            <w:r>
              <w:t>122 (71%)</w:t>
            </w:r>
          </w:p>
        </w:tc>
        <w:tc>
          <w:tcPr>
            <w:tcW w:w="1853" w:type="dxa"/>
          </w:tcPr>
          <w:p w14:paraId="5238E3B9" w14:textId="77777777" w:rsidR="00981155" w:rsidRDefault="00981155" w:rsidP="00981155">
            <w:pPr>
              <w:pStyle w:val="Compact"/>
              <w:spacing w:line="360" w:lineRule="auto"/>
            </w:pPr>
            <w:r>
              <w:t>49 (29%)</w:t>
            </w:r>
          </w:p>
        </w:tc>
      </w:tr>
      <w:tr w:rsidR="00981155" w14:paraId="7E2E3E96" w14:textId="77777777" w:rsidTr="00981155">
        <w:trPr>
          <w:trHeight w:val="400"/>
        </w:trPr>
        <w:tc>
          <w:tcPr>
            <w:tcW w:w="1347" w:type="dxa"/>
          </w:tcPr>
          <w:p w14:paraId="6CF89C56" w14:textId="77777777" w:rsidR="00981155" w:rsidRDefault="00981155" w:rsidP="00981155">
            <w:pPr>
              <w:pStyle w:val="Compact"/>
              <w:spacing w:line="360" w:lineRule="auto"/>
            </w:pPr>
            <w:r>
              <w:t>W12</w:t>
            </w:r>
          </w:p>
        </w:tc>
        <w:tc>
          <w:tcPr>
            <w:tcW w:w="1684" w:type="dxa"/>
          </w:tcPr>
          <w:p w14:paraId="18927645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192</w:t>
            </w:r>
          </w:p>
        </w:tc>
        <w:tc>
          <w:tcPr>
            <w:tcW w:w="1683" w:type="dxa"/>
          </w:tcPr>
          <w:p w14:paraId="45D0059D" w14:textId="77777777" w:rsidR="00981155" w:rsidRDefault="00981155" w:rsidP="00981155">
            <w:pPr>
              <w:pStyle w:val="Compact"/>
              <w:spacing w:line="360" w:lineRule="auto"/>
            </w:pPr>
            <w:r>
              <w:t>134 (70%)</w:t>
            </w:r>
          </w:p>
        </w:tc>
        <w:tc>
          <w:tcPr>
            <w:tcW w:w="1853" w:type="dxa"/>
          </w:tcPr>
          <w:p w14:paraId="58743BFD" w14:textId="77777777" w:rsidR="00981155" w:rsidRDefault="00981155" w:rsidP="00981155">
            <w:pPr>
              <w:pStyle w:val="Compact"/>
              <w:spacing w:line="360" w:lineRule="auto"/>
            </w:pPr>
            <w:r>
              <w:t>58 (30%)</w:t>
            </w:r>
          </w:p>
        </w:tc>
      </w:tr>
      <w:tr w:rsidR="00981155" w14:paraId="09033BFA" w14:textId="77777777" w:rsidTr="00981155">
        <w:trPr>
          <w:trHeight w:val="400"/>
        </w:trPr>
        <w:tc>
          <w:tcPr>
            <w:tcW w:w="1347" w:type="dxa"/>
          </w:tcPr>
          <w:p w14:paraId="4F23ECFD" w14:textId="77777777" w:rsidR="00981155" w:rsidRDefault="00981155" w:rsidP="00981155">
            <w:pPr>
              <w:pStyle w:val="Compact"/>
              <w:spacing w:line="360" w:lineRule="auto"/>
            </w:pPr>
            <w:r>
              <w:t>W24</w:t>
            </w:r>
          </w:p>
        </w:tc>
        <w:tc>
          <w:tcPr>
            <w:tcW w:w="1684" w:type="dxa"/>
          </w:tcPr>
          <w:p w14:paraId="3047805A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186</w:t>
            </w:r>
          </w:p>
        </w:tc>
        <w:tc>
          <w:tcPr>
            <w:tcW w:w="1683" w:type="dxa"/>
          </w:tcPr>
          <w:p w14:paraId="4213B963" w14:textId="77777777" w:rsidR="00981155" w:rsidRDefault="00981155" w:rsidP="00981155">
            <w:pPr>
              <w:pStyle w:val="Compact"/>
              <w:spacing w:line="360" w:lineRule="auto"/>
            </w:pPr>
            <w:r>
              <w:t>91 (49%)</w:t>
            </w:r>
          </w:p>
        </w:tc>
        <w:tc>
          <w:tcPr>
            <w:tcW w:w="1853" w:type="dxa"/>
          </w:tcPr>
          <w:p w14:paraId="09BBE9C1" w14:textId="77777777" w:rsidR="00981155" w:rsidRDefault="00981155" w:rsidP="00981155">
            <w:pPr>
              <w:pStyle w:val="Compact"/>
              <w:spacing w:line="360" w:lineRule="auto"/>
            </w:pPr>
            <w:r>
              <w:t>95 (51%)</w:t>
            </w:r>
          </w:p>
        </w:tc>
      </w:tr>
      <w:tr w:rsidR="00981155" w14:paraId="0B734A8F" w14:textId="77777777" w:rsidTr="00981155">
        <w:trPr>
          <w:trHeight w:val="400"/>
        </w:trPr>
        <w:tc>
          <w:tcPr>
            <w:tcW w:w="1347" w:type="dxa"/>
          </w:tcPr>
          <w:p w14:paraId="5C209566" w14:textId="77777777" w:rsidR="00981155" w:rsidRDefault="00981155" w:rsidP="00981155">
            <w:pPr>
              <w:pStyle w:val="Compact"/>
              <w:spacing w:line="360" w:lineRule="auto"/>
            </w:pPr>
            <w:r>
              <w:t>W36</w:t>
            </w:r>
          </w:p>
        </w:tc>
        <w:tc>
          <w:tcPr>
            <w:tcW w:w="1684" w:type="dxa"/>
          </w:tcPr>
          <w:p w14:paraId="69105101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188</w:t>
            </w:r>
          </w:p>
        </w:tc>
        <w:tc>
          <w:tcPr>
            <w:tcW w:w="1683" w:type="dxa"/>
          </w:tcPr>
          <w:p w14:paraId="3200833B" w14:textId="77777777" w:rsidR="00981155" w:rsidRDefault="00981155" w:rsidP="00981155">
            <w:pPr>
              <w:pStyle w:val="Compact"/>
              <w:spacing w:line="360" w:lineRule="auto"/>
            </w:pPr>
            <w:r>
              <w:t>101 (54%)</w:t>
            </w:r>
          </w:p>
        </w:tc>
        <w:tc>
          <w:tcPr>
            <w:tcW w:w="1853" w:type="dxa"/>
          </w:tcPr>
          <w:p w14:paraId="58B74F8A" w14:textId="77777777" w:rsidR="00981155" w:rsidRDefault="00981155" w:rsidP="00981155">
            <w:pPr>
              <w:pStyle w:val="Compact"/>
              <w:spacing w:line="360" w:lineRule="auto"/>
            </w:pPr>
            <w:r>
              <w:t>87 (46%)</w:t>
            </w:r>
          </w:p>
        </w:tc>
      </w:tr>
    </w:tbl>
    <w:p w14:paraId="4CC242B1" w14:textId="77777777" w:rsidR="00981155" w:rsidRDefault="00981155" w:rsidP="00981155">
      <w:pPr>
        <w:rPr>
          <w:b/>
          <w:bCs/>
          <w:color w:val="4472C4" w:themeColor="accent1"/>
        </w:rPr>
      </w:pPr>
    </w:p>
    <w:p w14:paraId="4BD50874" w14:textId="34B988CF" w:rsidR="00981155" w:rsidRPr="004D4E23" w:rsidRDefault="00981155" w:rsidP="00981155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</w:t>
      </w:r>
      <w:r w:rsidRPr="004D4E23">
        <w:rPr>
          <w:b/>
          <w:bCs/>
          <w:color w:val="4472C4" w:themeColor="accent1"/>
        </w:rPr>
        <w:t xml:space="preserve"> Table 2c: Choice of HIV testing Modality</w:t>
      </w:r>
    </w:p>
    <w:p w14:paraId="3FDA1B99" w14:textId="77777777" w:rsidR="00981155" w:rsidRPr="002C1186" w:rsidRDefault="00981155" w:rsidP="00981155">
      <w:pPr>
        <w:pStyle w:val="BodyText"/>
      </w:pPr>
    </w:p>
    <w:tbl>
      <w:tblPr>
        <w:tblStyle w:val="Table"/>
        <w:tblpPr w:leftFromText="180" w:rightFromText="180" w:vertAnchor="text" w:horzAnchor="margin" w:tblpY="101"/>
        <w:tblW w:w="0" w:type="auto"/>
        <w:tblLook w:val="0020" w:firstRow="1" w:lastRow="0" w:firstColumn="0" w:lastColumn="0" w:noHBand="0" w:noVBand="0"/>
      </w:tblPr>
      <w:tblGrid>
        <w:gridCol w:w="1570"/>
        <w:gridCol w:w="1220"/>
        <w:gridCol w:w="1919"/>
        <w:gridCol w:w="1918"/>
      </w:tblGrid>
      <w:tr w:rsidR="00981155" w14:paraId="3578A033" w14:textId="77777777" w:rsidTr="00981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tcW w:w="1570" w:type="dxa"/>
          </w:tcPr>
          <w:p w14:paraId="14F85B8E" w14:textId="77777777" w:rsidR="00981155" w:rsidRDefault="00981155" w:rsidP="00981155">
            <w:pPr>
              <w:pStyle w:val="Compact"/>
              <w:spacing w:line="360" w:lineRule="auto"/>
            </w:pPr>
            <w:r>
              <w:t>Time</w:t>
            </w:r>
          </w:p>
        </w:tc>
        <w:tc>
          <w:tcPr>
            <w:tcW w:w="1220" w:type="dxa"/>
          </w:tcPr>
          <w:p w14:paraId="16DD1CA6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N</w:t>
            </w:r>
          </w:p>
        </w:tc>
        <w:tc>
          <w:tcPr>
            <w:tcW w:w="1919" w:type="dxa"/>
          </w:tcPr>
          <w:p w14:paraId="3BA0B96A" w14:textId="77777777" w:rsidR="00981155" w:rsidRDefault="00981155" w:rsidP="00981155">
            <w:pPr>
              <w:pStyle w:val="Compact"/>
              <w:spacing w:line="360" w:lineRule="auto"/>
            </w:pPr>
            <w:r>
              <w:t>Rapid test</w:t>
            </w:r>
          </w:p>
        </w:tc>
        <w:tc>
          <w:tcPr>
            <w:tcW w:w="1918" w:type="dxa"/>
          </w:tcPr>
          <w:p w14:paraId="1FF5D853" w14:textId="77777777" w:rsidR="00981155" w:rsidRDefault="00981155" w:rsidP="00981155">
            <w:pPr>
              <w:pStyle w:val="Compact"/>
              <w:spacing w:line="360" w:lineRule="auto"/>
            </w:pPr>
            <w:r>
              <w:t>Self-test</w:t>
            </w:r>
          </w:p>
        </w:tc>
      </w:tr>
      <w:tr w:rsidR="00981155" w14:paraId="35A70A21" w14:textId="77777777" w:rsidTr="00981155">
        <w:trPr>
          <w:trHeight w:val="390"/>
        </w:trPr>
        <w:tc>
          <w:tcPr>
            <w:tcW w:w="1570" w:type="dxa"/>
          </w:tcPr>
          <w:p w14:paraId="6FA69945" w14:textId="77777777" w:rsidR="00981155" w:rsidRDefault="00981155" w:rsidP="00981155">
            <w:pPr>
              <w:pStyle w:val="Compact"/>
              <w:spacing w:line="360" w:lineRule="auto"/>
            </w:pPr>
            <w:r>
              <w:t>Baseline</w:t>
            </w:r>
          </w:p>
        </w:tc>
        <w:tc>
          <w:tcPr>
            <w:tcW w:w="1220" w:type="dxa"/>
          </w:tcPr>
          <w:p w14:paraId="6552D69D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203</w:t>
            </w:r>
          </w:p>
        </w:tc>
        <w:tc>
          <w:tcPr>
            <w:tcW w:w="1919" w:type="dxa"/>
          </w:tcPr>
          <w:p w14:paraId="36002A44" w14:textId="77777777" w:rsidR="00981155" w:rsidRDefault="00981155" w:rsidP="00981155">
            <w:pPr>
              <w:pStyle w:val="Compact"/>
              <w:spacing w:line="360" w:lineRule="auto"/>
            </w:pPr>
            <w:r>
              <w:t>134 (66%)</w:t>
            </w:r>
          </w:p>
        </w:tc>
        <w:tc>
          <w:tcPr>
            <w:tcW w:w="1918" w:type="dxa"/>
          </w:tcPr>
          <w:p w14:paraId="3F623564" w14:textId="77777777" w:rsidR="00981155" w:rsidRDefault="00981155" w:rsidP="00981155">
            <w:pPr>
              <w:pStyle w:val="Compact"/>
              <w:spacing w:line="360" w:lineRule="auto"/>
            </w:pPr>
            <w:r>
              <w:t>69 (34%)</w:t>
            </w:r>
          </w:p>
        </w:tc>
      </w:tr>
      <w:tr w:rsidR="00981155" w14:paraId="32CE41D6" w14:textId="77777777" w:rsidTr="00981155">
        <w:trPr>
          <w:trHeight w:val="390"/>
        </w:trPr>
        <w:tc>
          <w:tcPr>
            <w:tcW w:w="1570" w:type="dxa"/>
          </w:tcPr>
          <w:p w14:paraId="643C74CB" w14:textId="77777777" w:rsidR="00981155" w:rsidRDefault="00981155" w:rsidP="00981155">
            <w:pPr>
              <w:pStyle w:val="Compact"/>
              <w:spacing w:line="360" w:lineRule="auto"/>
            </w:pPr>
            <w:r>
              <w:t>W4</w:t>
            </w:r>
          </w:p>
        </w:tc>
        <w:tc>
          <w:tcPr>
            <w:tcW w:w="1220" w:type="dxa"/>
          </w:tcPr>
          <w:p w14:paraId="7E5983A8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171</w:t>
            </w:r>
          </w:p>
        </w:tc>
        <w:tc>
          <w:tcPr>
            <w:tcW w:w="1919" w:type="dxa"/>
          </w:tcPr>
          <w:p w14:paraId="4B1CC429" w14:textId="77777777" w:rsidR="00981155" w:rsidRDefault="00981155" w:rsidP="00981155">
            <w:pPr>
              <w:pStyle w:val="Compact"/>
              <w:spacing w:line="360" w:lineRule="auto"/>
            </w:pPr>
            <w:r>
              <w:t>91 (53%)</w:t>
            </w:r>
          </w:p>
        </w:tc>
        <w:tc>
          <w:tcPr>
            <w:tcW w:w="1918" w:type="dxa"/>
          </w:tcPr>
          <w:p w14:paraId="299E23C0" w14:textId="77777777" w:rsidR="00981155" w:rsidRDefault="00981155" w:rsidP="00981155">
            <w:pPr>
              <w:pStyle w:val="Compact"/>
              <w:spacing w:line="360" w:lineRule="auto"/>
            </w:pPr>
            <w:r>
              <w:t>80 (47%)</w:t>
            </w:r>
          </w:p>
        </w:tc>
      </w:tr>
      <w:tr w:rsidR="00981155" w14:paraId="48F49DB7" w14:textId="77777777" w:rsidTr="00981155">
        <w:trPr>
          <w:trHeight w:val="390"/>
        </w:trPr>
        <w:tc>
          <w:tcPr>
            <w:tcW w:w="1570" w:type="dxa"/>
          </w:tcPr>
          <w:p w14:paraId="2DC0745A" w14:textId="77777777" w:rsidR="00981155" w:rsidRDefault="00981155" w:rsidP="00981155">
            <w:pPr>
              <w:pStyle w:val="Compact"/>
              <w:spacing w:line="360" w:lineRule="auto"/>
            </w:pPr>
            <w:r>
              <w:t>W12</w:t>
            </w:r>
          </w:p>
        </w:tc>
        <w:tc>
          <w:tcPr>
            <w:tcW w:w="1220" w:type="dxa"/>
          </w:tcPr>
          <w:p w14:paraId="4B3C70B8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192</w:t>
            </w:r>
          </w:p>
        </w:tc>
        <w:tc>
          <w:tcPr>
            <w:tcW w:w="1919" w:type="dxa"/>
          </w:tcPr>
          <w:p w14:paraId="68BD1C62" w14:textId="77777777" w:rsidR="00981155" w:rsidRDefault="00981155" w:rsidP="00981155">
            <w:pPr>
              <w:pStyle w:val="Compact"/>
              <w:spacing w:line="360" w:lineRule="auto"/>
            </w:pPr>
            <w:r>
              <w:t>158 (82%)</w:t>
            </w:r>
          </w:p>
        </w:tc>
        <w:tc>
          <w:tcPr>
            <w:tcW w:w="1918" w:type="dxa"/>
          </w:tcPr>
          <w:p w14:paraId="39F6B7C4" w14:textId="77777777" w:rsidR="00981155" w:rsidRDefault="00981155" w:rsidP="00981155">
            <w:pPr>
              <w:pStyle w:val="Compact"/>
              <w:spacing w:line="360" w:lineRule="auto"/>
            </w:pPr>
            <w:r>
              <w:t>34 (18%)</w:t>
            </w:r>
          </w:p>
        </w:tc>
      </w:tr>
      <w:tr w:rsidR="00981155" w14:paraId="6DD81ED5" w14:textId="77777777" w:rsidTr="00981155">
        <w:trPr>
          <w:trHeight w:val="390"/>
        </w:trPr>
        <w:tc>
          <w:tcPr>
            <w:tcW w:w="1570" w:type="dxa"/>
          </w:tcPr>
          <w:p w14:paraId="6B534234" w14:textId="77777777" w:rsidR="00981155" w:rsidRDefault="00981155" w:rsidP="00981155">
            <w:pPr>
              <w:pStyle w:val="Compact"/>
              <w:spacing w:line="360" w:lineRule="auto"/>
            </w:pPr>
            <w:r>
              <w:t>W24</w:t>
            </w:r>
          </w:p>
        </w:tc>
        <w:tc>
          <w:tcPr>
            <w:tcW w:w="1220" w:type="dxa"/>
          </w:tcPr>
          <w:p w14:paraId="741FC517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186</w:t>
            </w:r>
          </w:p>
        </w:tc>
        <w:tc>
          <w:tcPr>
            <w:tcW w:w="1919" w:type="dxa"/>
          </w:tcPr>
          <w:p w14:paraId="01D8FB78" w14:textId="77777777" w:rsidR="00981155" w:rsidRDefault="00981155" w:rsidP="00981155">
            <w:pPr>
              <w:pStyle w:val="Compact"/>
              <w:spacing w:line="360" w:lineRule="auto"/>
            </w:pPr>
            <w:r>
              <w:t>80 (43%)</w:t>
            </w:r>
          </w:p>
        </w:tc>
        <w:tc>
          <w:tcPr>
            <w:tcW w:w="1918" w:type="dxa"/>
          </w:tcPr>
          <w:p w14:paraId="7C33E4A9" w14:textId="77777777" w:rsidR="00981155" w:rsidRDefault="00981155" w:rsidP="00981155">
            <w:pPr>
              <w:pStyle w:val="Compact"/>
              <w:spacing w:line="360" w:lineRule="auto"/>
            </w:pPr>
            <w:r>
              <w:t>106 (57%)</w:t>
            </w:r>
          </w:p>
        </w:tc>
      </w:tr>
      <w:tr w:rsidR="00981155" w14:paraId="749DD372" w14:textId="77777777" w:rsidTr="00981155">
        <w:trPr>
          <w:trHeight w:val="390"/>
        </w:trPr>
        <w:tc>
          <w:tcPr>
            <w:tcW w:w="1570" w:type="dxa"/>
          </w:tcPr>
          <w:p w14:paraId="1723B077" w14:textId="77777777" w:rsidR="00981155" w:rsidRDefault="00981155" w:rsidP="00981155">
            <w:pPr>
              <w:pStyle w:val="Compact"/>
              <w:spacing w:line="360" w:lineRule="auto"/>
            </w:pPr>
            <w:r>
              <w:t>W36</w:t>
            </w:r>
          </w:p>
        </w:tc>
        <w:tc>
          <w:tcPr>
            <w:tcW w:w="1220" w:type="dxa"/>
          </w:tcPr>
          <w:p w14:paraId="4F358C09" w14:textId="77777777" w:rsidR="00981155" w:rsidRDefault="00981155" w:rsidP="00981155">
            <w:pPr>
              <w:pStyle w:val="Compact"/>
              <w:spacing w:line="360" w:lineRule="auto"/>
              <w:jc w:val="right"/>
            </w:pPr>
            <w:r>
              <w:t>188</w:t>
            </w:r>
          </w:p>
        </w:tc>
        <w:tc>
          <w:tcPr>
            <w:tcW w:w="1919" w:type="dxa"/>
          </w:tcPr>
          <w:p w14:paraId="544A280F" w14:textId="77777777" w:rsidR="00981155" w:rsidRDefault="00981155" w:rsidP="00981155">
            <w:pPr>
              <w:pStyle w:val="Compact"/>
              <w:spacing w:line="360" w:lineRule="auto"/>
            </w:pPr>
            <w:r>
              <w:t>127 (68%)</w:t>
            </w:r>
          </w:p>
        </w:tc>
        <w:tc>
          <w:tcPr>
            <w:tcW w:w="1918" w:type="dxa"/>
          </w:tcPr>
          <w:p w14:paraId="3BEFABC7" w14:textId="77777777" w:rsidR="00981155" w:rsidRDefault="00981155" w:rsidP="00981155">
            <w:pPr>
              <w:pStyle w:val="Compact"/>
              <w:spacing w:line="360" w:lineRule="auto"/>
            </w:pPr>
            <w:r>
              <w:t>61 (32%)</w:t>
            </w:r>
          </w:p>
        </w:tc>
      </w:tr>
    </w:tbl>
    <w:p w14:paraId="0D7C8344" w14:textId="05DFD31C" w:rsidR="00981155" w:rsidRDefault="00981155" w:rsidP="00B238B7"/>
    <w:p w14:paraId="76B297E2" w14:textId="3C79BA94" w:rsidR="00A262B3" w:rsidRDefault="00A262B3" w:rsidP="00B238B7"/>
    <w:p w14:paraId="24F794D0" w14:textId="4914A942" w:rsidR="00A262B3" w:rsidRDefault="00A262B3" w:rsidP="00B238B7"/>
    <w:p w14:paraId="38AE1D92" w14:textId="0AB146A7" w:rsidR="00A262B3" w:rsidRDefault="00A262B3" w:rsidP="00B238B7"/>
    <w:p w14:paraId="4DF03BA0" w14:textId="142C437E" w:rsidR="00A262B3" w:rsidRDefault="00A262B3" w:rsidP="00B238B7"/>
    <w:p w14:paraId="0125EE80" w14:textId="273B610B" w:rsidR="00A262B3" w:rsidRDefault="00A262B3" w:rsidP="00B238B7"/>
    <w:bookmarkEnd w:id="0"/>
    <w:p w14:paraId="7C6BB637" w14:textId="4B3A458E" w:rsidR="00A262B3" w:rsidRDefault="00A262B3" w:rsidP="00B238B7"/>
    <w:p w14:paraId="5DA8A4EA" w14:textId="74291A60" w:rsidR="00FC6735" w:rsidRPr="00822803" w:rsidRDefault="00DB088B" w:rsidP="00822803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sectPr w:rsidR="00FC6735" w:rsidRPr="00822803" w:rsidSect="00981155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Supporting Figure</w:t>
      </w:r>
      <w:r w:rsidR="00A262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1:</w:t>
      </w:r>
      <w:r w:rsidR="00A262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Choice of Dynamic Choice for HIV Prevention (DCP) intervention components over time </w:t>
      </w:r>
    </w:p>
    <w:p w14:paraId="47CEB653" w14:textId="76D4A53D" w:rsidR="00A262B3" w:rsidRPr="004D4E23" w:rsidRDefault="00A262B3" w:rsidP="00A262B3">
      <w:pPr>
        <w:pStyle w:val="Heading3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 xml:space="preserve">Figure </w:t>
      </w:r>
      <w:r w:rsidR="00DB088B">
        <w:rPr>
          <w:rFonts w:asciiTheme="minorHAnsi" w:eastAsia="Times New Roman" w:hAnsiTheme="minorHAnsi" w:cs="Times New Roman"/>
        </w:rPr>
        <w:t>1</w:t>
      </w:r>
      <w:r w:rsidRPr="004D4E23">
        <w:rPr>
          <w:rFonts w:asciiTheme="minorHAnsi" w:eastAsia="Times New Roman" w:hAnsiTheme="minorHAnsi" w:cs="Times New Roman"/>
        </w:rPr>
        <w:t xml:space="preserve">a. </w:t>
      </w:r>
      <w:r w:rsidRPr="004D4E23">
        <w:rPr>
          <w:rFonts w:asciiTheme="minorHAnsi" w:hAnsiTheme="minorHAnsi"/>
        </w:rPr>
        <w:t xml:space="preserve">Product choice </w:t>
      </w:r>
    </w:p>
    <w:p w14:paraId="603567A7" w14:textId="77777777" w:rsidR="00A262B3" w:rsidRDefault="00A262B3" w:rsidP="00A262B3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3A770C2" w14:textId="264185F7" w:rsidR="00A262B3" w:rsidRDefault="00FC6735" w:rsidP="00A262B3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drawing>
          <wp:inline distT="0" distB="0" distL="0" distR="0" wp14:anchorId="77346285" wp14:editId="0CAB095F">
            <wp:extent cx="2682051" cy="3592919"/>
            <wp:effectExtent l="0" t="0" r="444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47" cy="359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D8E88" w14:textId="77777777" w:rsidR="00A262B3" w:rsidRDefault="00A262B3" w:rsidP="00A262B3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C71B8E4" w14:textId="55D96EFC" w:rsidR="00A262B3" w:rsidRDefault="00A262B3" w:rsidP="00A262B3">
      <w:pPr>
        <w:rPr>
          <w:b/>
          <w:bCs/>
          <w:color w:val="4472C4" w:themeColor="accent1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Figure </w:t>
      </w:r>
      <w:r w:rsidR="00DB088B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1</w:t>
      </w:r>
      <w:r w:rsidRPr="004D4E2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b</w:t>
      </w:r>
      <w:r w:rsidRPr="004D4E23">
        <w:rPr>
          <w:rFonts w:ascii="Times New Roman" w:eastAsia="Times New Roman" w:hAnsi="Times New Roman" w:cs="Times New Roman"/>
          <w:b/>
          <w:bCs/>
          <w:color w:val="4472C4" w:themeColor="accent1"/>
        </w:rPr>
        <w:t>: C</w:t>
      </w:r>
      <w:r w:rsidRPr="004D4E23">
        <w:rPr>
          <w:b/>
          <w:bCs/>
          <w:color w:val="4472C4" w:themeColor="accent1"/>
        </w:rPr>
        <w:t xml:space="preserve">hoice of visit location                                     </w:t>
      </w:r>
      <w:r>
        <w:rPr>
          <w:b/>
          <w:bCs/>
          <w:color w:val="4472C4" w:themeColor="accent1"/>
        </w:rPr>
        <w:t xml:space="preserve">          </w:t>
      </w:r>
      <w:r w:rsidRPr="004D4E23">
        <w:rPr>
          <w:b/>
          <w:bCs/>
          <w:color w:val="4472C4" w:themeColor="accent1"/>
        </w:rPr>
        <w:t xml:space="preserve">     </w:t>
      </w:r>
      <w:r>
        <w:rPr>
          <w:b/>
          <w:bCs/>
          <w:color w:val="4472C4" w:themeColor="accent1"/>
        </w:rPr>
        <w:t xml:space="preserve">                                                         </w:t>
      </w:r>
    </w:p>
    <w:p w14:paraId="6FAB36FB" w14:textId="632BAE82" w:rsidR="00A262B3" w:rsidRDefault="00FC6735" w:rsidP="00A262B3">
      <w:pPr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</w:rPr>
        <w:drawing>
          <wp:inline distT="0" distB="0" distL="0" distR="0" wp14:anchorId="03B9E9E3" wp14:editId="0DF5BF76">
            <wp:extent cx="2539931" cy="332740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79" cy="3353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6BDE60" w14:textId="77777777" w:rsidR="00FC6735" w:rsidRDefault="00FC6735" w:rsidP="00A262B3">
      <w:pPr>
        <w:rPr>
          <w:b/>
          <w:bCs/>
          <w:color w:val="4472C4" w:themeColor="accent1"/>
        </w:rPr>
        <w:sectPr w:rsidR="00FC6735" w:rsidSect="00FC6735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903D15" w14:textId="77777777" w:rsidR="00FC6735" w:rsidRDefault="00FC6735" w:rsidP="00A262B3">
      <w:pPr>
        <w:rPr>
          <w:b/>
          <w:bCs/>
          <w:color w:val="4472C4" w:themeColor="accent1"/>
        </w:rPr>
      </w:pPr>
    </w:p>
    <w:p w14:paraId="16693312" w14:textId="0338066C" w:rsidR="00A262B3" w:rsidRDefault="00A262B3" w:rsidP="00A262B3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Figure </w:t>
      </w:r>
      <w:r w:rsidR="00DB088B">
        <w:rPr>
          <w:b/>
          <w:bCs/>
          <w:color w:val="4472C4" w:themeColor="accent1"/>
        </w:rPr>
        <w:t>1</w:t>
      </w:r>
      <w:r w:rsidRPr="004D4E23">
        <w:rPr>
          <w:b/>
          <w:bCs/>
          <w:color w:val="4472C4" w:themeColor="accent1"/>
        </w:rPr>
        <w:t>c: Choice of HIV testing Modality</w:t>
      </w:r>
    </w:p>
    <w:p w14:paraId="027EC405" w14:textId="0E4FCDC1" w:rsidR="00FC6735" w:rsidRDefault="00FC6735" w:rsidP="00A262B3">
      <w:pPr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</w:rPr>
        <w:drawing>
          <wp:inline distT="0" distB="0" distL="0" distR="0" wp14:anchorId="33EFF4F3" wp14:editId="44AF2B73">
            <wp:extent cx="2828234" cy="346083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02" cy="3463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B2FE1" w14:textId="77777777" w:rsidR="00A262B3" w:rsidRDefault="00A262B3" w:rsidP="00B238B7"/>
    <w:sectPr w:rsidR="00A262B3" w:rsidSect="00FC673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2550" w14:textId="77777777" w:rsidR="00C53445" w:rsidRDefault="00C53445" w:rsidP="00B238B7">
      <w:pPr>
        <w:spacing w:after="0" w:line="240" w:lineRule="auto"/>
      </w:pPr>
      <w:r>
        <w:separator/>
      </w:r>
    </w:p>
  </w:endnote>
  <w:endnote w:type="continuationSeparator" w:id="0">
    <w:p w14:paraId="514DBD2D" w14:textId="77777777" w:rsidR="00C53445" w:rsidRDefault="00C53445" w:rsidP="00B2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E01F" w14:textId="77777777" w:rsidR="00C53445" w:rsidRDefault="00C53445" w:rsidP="00B238B7">
      <w:pPr>
        <w:spacing w:after="0" w:line="240" w:lineRule="auto"/>
      </w:pPr>
      <w:r>
        <w:separator/>
      </w:r>
    </w:p>
  </w:footnote>
  <w:footnote w:type="continuationSeparator" w:id="0">
    <w:p w14:paraId="0CBE58D4" w14:textId="77777777" w:rsidR="00C53445" w:rsidRDefault="00C53445" w:rsidP="00B2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929"/>
    <w:multiLevelType w:val="hybridMultilevel"/>
    <w:tmpl w:val="FB62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7A2"/>
    <w:multiLevelType w:val="hybridMultilevel"/>
    <w:tmpl w:val="2944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05F4"/>
    <w:multiLevelType w:val="hybridMultilevel"/>
    <w:tmpl w:val="1498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3F3B"/>
    <w:multiLevelType w:val="hybridMultilevel"/>
    <w:tmpl w:val="D5B4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5F73"/>
    <w:multiLevelType w:val="hybridMultilevel"/>
    <w:tmpl w:val="11E4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5AEA"/>
    <w:multiLevelType w:val="hybridMultilevel"/>
    <w:tmpl w:val="34528060"/>
    <w:lvl w:ilvl="0" w:tplc="82324D7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677E5"/>
    <w:multiLevelType w:val="hybridMultilevel"/>
    <w:tmpl w:val="39C4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535ED"/>
    <w:multiLevelType w:val="hybridMultilevel"/>
    <w:tmpl w:val="0F4A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67151"/>
    <w:multiLevelType w:val="hybridMultilevel"/>
    <w:tmpl w:val="DE424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F2EC9"/>
    <w:multiLevelType w:val="hybridMultilevel"/>
    <w:tmpl w:val="22322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E8"/>
    <w:rsid w:val="00001D29"/>
    <w:rsid w:val="000066B1"/>
    <w:rsid w:val="00015A8E"/>
    <w:rsid w:val="00036E93"/>
    <w:rsid w:val="00050AD5"/>
    <w:rsid w:val="000C6BA8"/>
    <w:rsid w:val="000D12BF"/>
    <w:rsid w:val="000D7B1C"/>
    <w:rsid w:val="00102CC7"/>
    <w:rsid w:val="00157CD9"/>
    <w:rsid w:val="00160FF3"/>
    <w:rsid w:val="0016676F"/>
    <w:rsid w:val="001D4227"/>
    <w:rsid w:val="002456D0"/>
    <w:rsid w:val="00281DEE"/>
    <w:rsid w:val="002B3A4F"/>
    <w:rsid w:val="002E3D24"/>
    <w:rsid w:val="00305884"/>
    <w:rsid w:val="00327720"/>
    <w:rsid w:val="00373749"/>
    <w:rsid w:val="00392BE8"/>
    <w:rsid w:val="003E1FEC"/>
    <w:rsid w:val="00420610"/>
    <w:rsid w:val="00432415"/>
    <w:rsid w:val="00466AB5"/>
    <w:rsid w:val="0048702C"/>
    <w:rsid w:val="004A35E5"/>
    <w:rsid w:val="004B1DCA"/>
    <w:rsid w:val="004D229F"/>
    <w:rsid w:val="004E06FB"/>
    <w:rsid w:val="0053771B"/>
    <w:rsid w:val="005A3BFB"/>
    <w:rsid w:val="005F7CA3"/>
    <w:rsid w:val="0062123A"/>
    <w:rsid w:val="00627DFF"/>
    <w:rsid w:val="00663D07"/>
    <w:rsid w:val="00667C50"/>
    <w:rsid w:val="00676ED1"/>
    <w:rsid w:val="006A424E"/>
    <w:rsid w:val="006E2B32"/>
    <w:rsid w:val="00793E93"/>
    <w:rsid w:val="00794F68"/>
    <w:rsid w:val="00822803"/>
    <w:rsid w:val="008427E8"/>
    <w:rsid w:val="008F14E9"/>
    <w:rsid w:val="0092283A"/>
    <w:rsid w:val="00970322"/>
    <w:rsid w:val="00975541"/>
    <w:rsid w:val="00981155"/>
    <w:rsid w:val="009816DD"/>
    <w:rsid w:val="009B673E"/>
    <w:rsid w:val="009B76CD"/>
    <w:rsid w:val="00A013D2"/>
    <w:rsid w:val="00A262B3"/>
    <w:rsid w:val="00A3041C"/>
    <w:rsid w:val="00A67191"/>
    <w:rsid w:val="00A87965"/>
    <w:rsid w:val="00A91132"/>
    <w:rsid w:val="00AF5B21"/>
    <w:rsid w:val="00B238B7"/>
    <w:rsid w:val="00B420C8"/>
    <w:rsid w:val="00B97BC4"/>
    <w:rsid w:val="00BA22A3"/>
    <w:rsid w:val="00BD089C"/>
    <w:rsid w:val="00BD7CE9"/>
    <w:rsid w:val="00BE022E"/>
    <w:rsid w:val="00BE2B44"/>
    <w:rsid w:val="00BF2319"/>
    <w:rsid w:val="00C53445"/>
    <w:rsid w:val="00C544AD"/>
    <w:rsid w:val="00C67BB4"/>
    <w:rsid w:val="00CA4704"/>
    <w:rsid w:val="00CB37F5"/>
    <w:rsid w:val="00D25C4F"/>
    <w:rsid w:val="00D377D2"/>
    <w:rsid w:val="00DB088B"/>
    <w:rsid w:val="00DC2D17"/>
    <w:rsid w:val="00DE4047"/>
    <w:rsid w:val="00E07051"/>
    <w:rsid w:val="00E25890"/>
    <w:rsid w:val="00E87439"/>
    <w:rsid w:val="00EB390B"/>
    <w:rsid w:val="00EE3EFA"/>
    <w:rsid w:val="00F34B96"/>
    <w:rsid w:val="00F66170"/>
    <w:rsid w:val="00F668B2"/>
    <w:rsid w:val="00F8321D"/>
    <w:rsid w:val="00F83A8F"/>
    <w:rsid w:val="00FC6735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9C743"/>
  <w15:chartTrackingRefBased/>
  <w15:docId w15:val="{D928FED1-9F51-4E39-843A-022D3352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90B"/>
    <w:rPr>
      <w:rFonts w:eastAsiaTheme="minorEastAsia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9811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27E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27E8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427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206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PlainTable1">
    <w:name w:val="Plain Table 1"/>
    <w:basedOn w:val="TableNormal"/>
    <w:uiPriority w:val="41"/>
    <w:rsid w:val="004206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90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B7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98115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1155"/>
    <w:rPr>
      <w:sz w:val="16"/>
      <w:szCs w:val="16"/>
    </w:rPr>
  </w:style>
  <w:style w:type="paragraph" w:customStyle="1" w:styleId="Compact">
    <w:name w:val="Compact"/>
    <w:basedOn w:val="BodyText"/>
    <w:qFormat/>
    <w:rsid w:val="00981155"/>
    <w:pPr>
      <w:spacing w:before="36" w:after="36" w:line="240" w:lineRule="auto"/>
    </w:pPr>
    <w:rPr>
      <w:sz w:val="24"/>
      <w:szCs w:val="24"/>
    </w:rPr>
  </w:style>
  <w:style w:type="table" w:customStyle="1" w:styleId="Table">
    <w:name w:val="Table"/>
    <w:semiHidden/>
    <w:unhideWhenUsed/>
    <w:qFormat/>
    <w:rsid w:val="00981155"/>
    <w:pPr>
      <w:spacing w:after="200" w:line="240" w:lineRule="auto"/>
    </w:pPr>
    <w:rPr>
      <w:sz w:val="24"/>
      <w:szCs w:val="24"/>
      <w:lang w:val="en-UG" w:eastAsia="en-U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981155"/>
    <w:pPr>
      <w:spacing w:after="120"/>
    </w:pPr>
    <w:rPr>
      <w:rFonts w:eastAsiaTheme="minorHAns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1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Asiphas ONAK</dc:creator>
  <cp:keywords/>
  <dc:description/>
  <cp:lastModifiedBy>Jane Kabami</cp:lastModifiedBy>
  <cp:revision>8</cp:revision>
  <dcterms:created xsi:type="dcterms:W3CDTF">2023-11-14T07:24:00Z</dcterms:created>
  <dcterms:modified xsi:type="dcterms:W3CDTF">2023-11-14T09:09:00Z</dcterms:modified>
</cp:coreProperties>
</file>