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16B6" w:rsidRPr="00D367B6" w:rsidRDefault="009216B6" w:rsidP="009216B6">
      <w:pPr>
        <w:spacing w:line="480" w:lineRule="auto"/>
        <w:rPr>
          <w:b/>
          <w:sz w:val="28"/>
          <w:szCs w:val="28"/>
          <w:lang w:val="en-US"/>
        </w:rPr>
      </w:pPr>
      <w:bookmarkStart w:id="0" w:name="_GoBack"/>
      <w:bookmarkEnd w:id="0"/>
      <w:r w:rsidRPr="00D367B6">
        <w:rPr>
          <w:b/>
          <w:sz w:val="28"/>
          <w:szCs w:val="28"/>
          <w:lang w:val="en-US"/>
        </w:rPr>
        <w:t>Suppl</w:t>
      </w:r>
      <w:r>
        <w:rPr>
          <w:b/>
          <w:sz w:val="28"/>
          <w:szCs w:val="28"/>
          <w:lang w:val="en-US"/>
        </w:rPr>
        <w:t>em</w:t>
      </w:r>
      <w:r w:rsidRPr="00D367B6">
        <w:rPr>
          <w:b/>
          <w:sz w:val="28"/>
          <w:szCs w:val="28"/>
          <w:lang w:val="en-US"/>
        </w:rPr>
        <w:t>ental Material</w:t>
      </w:r>
    </w:p>
    <w:p w:rsidR="009216B6" w:rsidRPr="00D367B6" w:rsidRDefault="009216B6" w:rsidP="009216B6">
      <w:pPr>
        <w:spacing w:line="480" w:lineRule="auto"/>
        <w:rPr>
          <w:lang w:val="en-US"/>
        </w:rPr>
      </w:pPr>
      <w:r w:rsidRPr="00D367B6">
        <w:rPr>
          <w:lang w:val="en-US"/>
        </w:rPr>
        <w:t>Table S1: Detailed WOMAC scores at baseline and detailed clinical assessment</w:t>
      </w:r>
    </w:p>
    <w:tbl>
      <w:tblPr>
        <w:tblW w:w="14827" w:type="dxa"/>
        <w:tblCellMar>
          <w:left w:w="70" w:type="dxa"/>
          <w:right w:w="70" w:type="dxa"/>
        </w:tblCellMar>
        <w:tblLook w:val="04A0" w:firstRow="1" w:lastRow="0" w:firstColumn="1" w:lastColumn="0" w:noHBand="0" w:noVBand="1"/>
      </w:tblPr>
      <w:tblGrid>
        <w:gridCol w:w="3539"/>
        <w:gridCol w:w="1843"/>
        <w:gridCol w:w="744"/>
        <w:gridCol w:w="1984"/>
        <w:gridCol w:w="2126"/>
        <w:gridCol w:w="2127"/>
        <w:gridCol w:w="1984"/>
        <w:gridCol w:w="480"/>
      </w:tblGrid>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b/>
                <w:bCs/>
                <w:color w:val="000000"/>
                <w:sz w:val="19"/>
                <w:szCs w:val="19"/>
                <w:lang w:val="en-US" w:eastAsia="de-CH"/>
              </w:rPr>
            </w:pPr>
            <w:r w:rsidRPr="00D367B6">
              <w:rPr>
                <w:rFonts w:asciiTheme="minorHAnsi" w:eastAsia="Times New Roman" w:hAnsiTheme="minorHAnsi" w:cstheme="minorHAnsi"/>
                <w:b/>
                <w:bCs/>
                <w:color w:val="000000"/>
                <w:sz w:val="19"/>
                <w:szCs w:val="19"/>
                <w:lang w:val="en-US" w:eastAsia="de-CH"/>
              </w:rPr>
              <w:t>Variable</w:t>
            </w:r>
          </w:p>
        </w:tc>
        <w:tc>
          <w:tcPr>
            <w:tcW w:w="1843"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b/>
                <w:bCs/>
                <w:color w:val="000000"/>
                <w:sz w:val="19"/>
                <w:szCs w:val="19"/>
                <w:lang w:val="en-US" w:eastAsia="de-CH"/>
              </w:rPr>
            </w:pPr>
            <w:r w:rsidRPr="00D367B6">
              <w:rPr>
                <w:rFonts w:asciiTheme="minorHAnsi" w:eastAsia="Times New Roman" w:hAnsiTheme="minorHAnsi" w:cstheme="minorHAnsi"/>
                <w:b/>
                <w:bCs/>
                <w:color w:val="000000"/>
                <w:sz w:val="19"/>
                <w:szCs w:val="19"/>
                <w:lang w:val="en-US" w:eastAsia="de-CH"/>
              </w:rPr>
              <w:t>Overall</w:t>
            </w:r>
          </w:p>
        </w:tc>
        <w:tc>
          <w:tcPr>
            <w:tcW w:w="744"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b/>
                <w:bCs/>
                <w:color w:val="000000"/>
                <w:sz w:val="19"/>
                <w:szCs w:val="19"/>
                <w:lang w:val="en-US" w:eastAsia="de-CH"/>
              </w:rPr>
            </w:pPr>
            <w:r w:rsidRPr="00D367B6">
              <w:rPr>
                <w:rFonts w:asciiTheme="minorHAnsi" w:eastAsia="Times New Roman" w:hAnsiTheme="minorHAnsi" w:cstheme="minorHAnsi"/>
                <w:b/>
                <w:bCs/>
                <w:color w:val="000000"/>
                <w:sz w:val="19"/>
                <w:szCs w:val="19"/>
                <w:lang w:val="en-US" w:eastAsia="de-CH"/>
              </w:rPr>
              <w:t>Missing</w:t>
            </w:r>
          </w:p>
        </w:tc>
        <w:tc>
          <w:tcPr>
            <w:tcW w:w="1984"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b/>
                <w:bCs/>
                <w:color w:val="000000"/>
                <w:sz w:val="19"/>
                <w:szCs w:val="19"/>
                <w:lang w:val="en-US" w:eastAsia="de-CH"/>
              </w:rPr>
            </w:pPr>
            <w:r w:rsidRPr="00D367B6">
              <w:rPr>
                <w:rFonts w:asciiTheme="minorHAnsi" w:eastAsia="Times New Roman" w:hAnsiTheme="minorHAnsi" w:cstheme="minorHAnsi"/>
                <w:b/>
                <w:bCs/>
                <w:color w:val="000000"/>
                <w:sz w:val="19"/>
                <w:szCs w:val="19"/>
                <w:lang w:val="en-US" w:eastAsia="de-CH"/>
              </w:rPr>
              <w:t>Placebo</w:t>
            </w:r>
          </w:p>
        </w:tc>
        <w:tc>
          <w:tcPr>
            <w:tcW w:w="2126"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b/>
                <w:bCs/>
                <w:color w:val="000000"/>
                <w:sz w:val="19"/>
                <w:szCs w:val="19"/>
                <w:lang w:val="en-US" w:eastAsia="de-CH"/>
              </w:rPr>
            </w:pPr>
            <w:r w:rsidRPr="00D367B6">
              <w:rPr>
                <w:rFonts w:asciiTheme="minorHAnsi" w:eastAsia="Times New Roman" w:hAnsiTheme="minorHAnsi" w:cstheme="minorHAnsi"/>
                <w:b/>
                <w:bCs/>
                <w:color w:val="000000"/>
                <w:sz w:val="19"/>
                <w:szCs w:val="19"/>
                <w:lang w:val="en-US" w:eastAsia="de-CH"/>
              </w:rPr>
              <w:t>Glucocorticoid</w:t>
            </w:r>
          </w:p>
        </w:tc>
        <w:tc>
          <w:tcPr>
            <w:tcW w:w="2127"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b/>
                <w:bCs/>
                <w:color w:val="000000"/>
                <w:sz w:val="19"/>
                <w:szCs w:val="19"/>
                <w:lang w:val="en-US" w:eastAsia="de-CH"/>
              </w:rPr>
            </w:pPr>
            <w:r w:rsidRPr="00D367B6">
              <w:rPr>
                <w:rFonts w:asciiTheme="minorHAnsi" w:eastAsia="Times New Roman" w:hAnsiTheme="minorHAnsi" w:cstheme="minorHAnsi"/>
                <w:b/>
                <w:bCs/>
                <w:color w:val="000000"/>
                <w:sz w:val="19"/>
                <w:szCs w:val="19"/>
                <w:lang w:val="en-US" w:eastAsia="de-CH"/>
              </w:rPr>
              <w:t>Hyaluronic acid</w:t>
            </w:r>
          </w:p>
        </w:tc>
        <w:tc>
          <w:tcPr>
            <w:tcW w:w="1984"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b/>
                <w:bCs/>
                <w:color w:val="000000"/>
                <w:sz w:val="19"/>
                <w:szCs w:val="19"/>
                <w:lang w:val="en-US" w:eastAsia="de-CH"/>
              </w:rPr>
            </w:pPr>
            <w:r w:rsidRPr="00D367B6">
              <w:rPr>
                <w:rFonts w:asciiTheme="minorHAnsi" w:eastAsia="Times New Roman" w:hAnsiTheme="minorHAnsi" w:cstheme="minorHAnsi"/>
                <w:b/>
                <w:bCs/>
                <w:color w:val="000000"/>
                <w:sz w:val="19"/>
                <w:szCs w:val="19"/>
                <w:lang w:val="en-US" w:eastAsia="de-CH"/>
              </w:rPr>
              <w:t>PRP</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b/>
                <w:bCs/>
                <w:color w:val="000000"/>
                <w:sz w:val="19"/>
                <w:szCs w:val="19"/>
                <w:lang w:val="en-US" w:eastAsia="de-CH"/>
              </w:rPr>
            </w:pPr>
            <w:r w:rsidRPr="00D367B6">
              <w:rPr>
                <w:rFonts w:asciiTheme="minorHAnsi" w:eastAsia="Times New Roman" w:hAnsiTheme="minorHAnsi" w:cstheme="minorHAnsi"/>
                <w:b/>
                <w:bCs/>
                <w:color w:val="000000"/>
                <w:sz w:val="19"/>
                <w:szCs w:val="19"/>
                <w:lang w:val="en-US" w:eastAsia="de-CH"/>
              </w:rPr>
              <w:t>P</w:t>
            </w:r>
            <w:r w:rsidRPr="00D367B6">
              <w:rPr>
                <w:rFonts w:asciiTheme="minorHAnsi" w:eastAsia="Times New Roman" w:hAnsiTheme="minorHAnsi" w:cstheme="minorHAnsi"/>
                <w:b/>
                <w:bCs/>
                <w:color w:val="000000"/>
                <w:sz w:val="16"/>
                <w:szCs w:val="16"/>
                <w:lang w:val="en-US" w:eastAsia="de-CH"/>
              </w:rPr>
              <w:t>**</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pain: walking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0.50 [0.00, 1.00]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0.50 [0.12, 0.88]</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0.50 [0.00, 1.00]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0.50 [0.00, 1.00]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0.50 [0.00, 0.50]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0.45</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pain: climbing stairs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1.00 [0.50, 1.00]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1.00 [0.50, 1.00]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1.00 [0.50, 1.00]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1.00 [0.62, 1.00]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0.50 [0.50, 1.00]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0.33</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WOMAC pain: sleeping at night (median [</w:t>
            </w:r>
            <w:r w:rsidRPr="00D367B6">
              <w:rPr>
                <w:rFonts w:ascii="Calibri" w:eastAsia="Times New Roman" w:hAnsi="Calibri" w:cs="Calibri"/>
                <w:color w:val="000000"/>
                <w:lang w:val="en-US" w:eastAsia="de-CH"/>
              </w:rPr>
              <w:t>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0.50]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0.50]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0.50]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0.50]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0.50]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0.98</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WOMAC pain: resting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0.50]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0.50]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0.25 [0.00, 0.50]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0.50 [0.00, 0.50]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0.50]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0.88</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pain: standing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0.50 [0.00, 0.50]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0.50 [0.00, 0.50]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0.50 [0.00, 0.50]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0.50 [0.00, 0.50]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0.50 [0.00, 0.50]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0.60</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b/>
                <w:color w:val="000000"/>
                <w:sz w:val="19"/>
                <w:szCs w:val="19"/>
                <w:lang w:val="en-US" w:eastAsia="de-CH"/>
              </w:rPr>
            </w:pPr>
            <w:r w:rsidRPr="00D367B6">
              <w:rPr>
                <w:rFonts w:asciiTheme="minorHAnsi" w:eastAsia="Times New Roman" w:hAnsiTheme="minorHAnsi" w:cstheme="minorHAnsi"/>
                <w:b/>
                <w:color w:val="000000"/>
                <w:sz w:val="19"/>
                <w:szCs w:val="19"/>
                <w:lang w:val="en-US" w:eastAsia="de-CH"/>
              </w:rPr>
              <w:t>WOMAC pain: TOTAL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2.00 [1.00, 3.50]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2.00 [1.50, 3.50]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2.25 [1.00, 3.50]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2.25 [1.50, 3.75]</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2.00 [0.50, 3.50]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b/>
                <w:color w:val="000000"/>
                <w:sz w:val="19"/>
                <w:szCs w:val="19"/>
                <w:lang w:val="en-US" w:eastAsia="de-CH"/>
              </w:rPr>
            </w:pPr>
            <w:r w:rsidRPr="00D367B6">
              <w:rPr>
                <w:rFonts w:asciiTheme="minorHAnsi" w:eastAsia="Times New Roman" w:hAnsiTheme="minorHAnsi" w:cstheme="minorHAnsi"/>
                <w:b/>
                <w:color w:val="000000"/>
                <w:sz w:val="19"/>
                <w:szCs w:val="19"/>
                <w:lang w:val="en-US" w:eastAsia="de-CH"/>
              </w:rPr>
              <w:t>0.57</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stiffness: morning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1.30 [0.00, 2.50]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1.30 [0.00, 2.50]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1.30 [0.32, 2.50]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1.30 [0.00, 2.50]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1.30 [1.30, 2.50]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0.59</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stiffness: evening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1.30 [0.00, 2.50]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1.30 [1.30, 2.50]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1.30 [0.32, 2.50]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1.30 [0.32, 3.47]</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1.30 [0.32, 2.50]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0.91</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b/>
                <w:color w:val="000000"/>
                <w:sz w:val="19"/>
                <w:szCs w:val="19"/>
                <w:lang w:val="en-US" w:eastAsia="de-CH"/>
              </w:rPr>
            </w:pPr>
            <w:r w:rsidRPr="00D367B6">
              <w:rPr>
                <w:rFonts w:asciiTheme="minorHAnsi" w:eastAsia="Times New Roman" w:hAnsiTheme="minorHAnsi" w:cstheme="minorHAnsi"/>
                <w:b/>
                <w:color w:val="000000"/>
                <w:sz w:val="19"/>
                <w:szCs w:val="19"/>
                <w:lang w:val="en-US" w:eastAsia="de-CH"/>
              </w:rPr>
              <w:t>WOMAC stiffness: TOTAL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2.60 [1.30, 5.00]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2.60 [1.30, 3.80]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3.20 [1.30, 5.00]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2.60 [1.30, 6.30]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2.60 [1.60, 4.70]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b/>
                <w:color w:val="000000"/>
                <w:sz w:val="19"/>
                <w:szCs w:val="19"/>
                <w:lang w:val="en-US" w:eastAsia="de-CH"/>
              </w:rPr>
            </w:pPr>
            <w:r w:rsidRPr="00D367B6">
              <w:rPr>
                <w:rFonts w:asciiTheme="minorHAnsi" w:eastAsia="Times New Roman" w:hAnsiTheme="minorHAnsi" w:cstheme="minorHAnsi"/>
                <w:b/>
                <w:color w:val="000000"/>
                <w:sz w:val="19"/>
                <w:szCs w:val="19"/>
                <w:lang w:val="en-US" w:eastAsia="de-CH"/>
              </w:rPr>
              <w:t>0.91</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phys. function: descending stairs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0.30 [0.10, 0.30]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[0.10, 0.30]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0.30 [0.10, 0.30]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0.30 [0.10, 0.30]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[0.10, 0.30]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0.18</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phys. function: ascending stairs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[0.05, 0.30]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[0.10, 0.10]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[0.03, 0.30]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0.30 [0.10, 0.30]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0.25]</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0.09</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WOMAC phys. function: rising from sitting (median </w:t>
            </w:r>
            <w:r w:rsidRPr="00D367B6">
              <w:rPr>
                <w:rFonts w:ascii="Calibri" w:eastAsia="Times New Roman" w:hAnsi="Calibri" w:cs="Calibri"/>
                <w:color w:val="000000"/>
                <w:lang w:val="en-US" w:eastAsia="de-CH"/>
              </w:rPr>
              <w:t>[IQR])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0.30]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0.30]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0.25]</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[0.03, 0.30]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[0.10, 0.10]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0.64</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phys. function: standing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0.30]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0.05 [0.00, 0.10]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0.25</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phys. function: bending to floor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0.30]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0.30]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[0.10, 0.30]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0.25]</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[0.10, 0.30]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0.73</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phys. function: walking on even floor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0.25]</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0.78</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WOMAC phys. function: getting in/out of car (median</w:t>
            </w:r>
            <w:r w:rsidRPr="00D367B6">
              <w:rPr>
                <w:rFonts w:ascii="Calibri" w:eastAsia="Times New Roman" w:hAnsi="Calibri" w:cs="Calibri"/>
                <w:color w:val="000000"/>
                <w:lang w:val="en-US" w:eastAsia="de-CH"/>
              </w:rPr>
              <w:t xml:space="preserve">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0.30]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0.30]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0.25]</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0.70</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phys. function: going shopping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0.25]</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0.30]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0.72</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phys. function: putting on socks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0.37</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lastRenderedPageBreak/>
              <w:t>WOMAC phys. function: rising from bed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0.30]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0.30]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0.25]</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0.25]</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0.62</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phys. function: taking off socks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0.25]</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0.55</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phys. function: lying in bed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0.65</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WOMAC phys. function: getting in/out of bath </w:t>
            </w:r>
            <w:r w:rsidRPr="00D367B6">
              <w:rPr>
                <w:rFonts w:ascii="Calibri" w:eastAsia="Times New Roman" w:hAnsi="Calibri" w:cs="Calibri"/>
                <w:color w:val="000000"/>
                <w:lang w:val="en-US" w:eastAsia="de-CH"/>
              </w:rPr>
              <w:t>(median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0.30]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0.30]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0.33</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phys. function: sitting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0.73</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phys. function: getting on/off toilet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0.05 [0.00, 0.10]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0.05 [0.00, 0.10]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0.63</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WOMAC phys. function: doing heavy domestic duties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[0.10, 0.30]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[0.10, 0.30]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0.30 [0.10, 0.30]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0.30 [0.10, 0.30]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0.20 [0.10, 0.30]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0.66</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WOMAC phys. function: doing light domestic duties (</w:t>
            </w:r>
            <w:r w:rsidRPr="00D367B6">
              <w:rPr>
                <w:rFonts w:ascii="Calibri" w:eastAsia="Times New Roman" w:hAnsi="Calibri" w:cs="Calibri"/>
                <w:color w:val="000000"/>
                <w:lang w:val="en-US" w:eastAsia="de-CH"/>
              </w:rPr>
              <w:t>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0.00 [0.00, 0.10]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0.10 [0.00, 0.10]</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0.66</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b/>
                <w:color w:val="000000"/>
                <w:sz w:val="19"/>
                <w:szCs w:val="19"/>
                <w:lang w:val="en-US" w:eastAsia="de-CH"/>
              </w:rPr>
            </w:pPr>
            <w:r w:rsidRPr="00D367B6">
              <w:rPr>
                <w:rFonts w:asciiTheme="minorHAnsi" w:eastAsia="Times New Roman" w:hAnsiTheme="minorHAnsi" w:cstheme="minorHAnsi"/>
                <w:b/>
                <w:color w:val="000000"/>
                <w:sz w:val="19"/>
                <w:szCs w:val="19"/>
                <w:lang w:val="en-US" w:eastAsia="de-CH"/>
              </w:rPr>
              <w:t>WOMAC phys. function: TOTAL (median [IQR])</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1.70 [0.75, 3.00]</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1.40 [0.70, 2.30]</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2.05 [0.90, 3.72]</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1.85 [0.80, 3.45]</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b/>
                <w:color w:val="000000"/>
                <w:lang w:val="en-US" w:eastAsia="de-CH"/>
              </w:rPr>
            </w:pPr>
            <w:r w:rsidRPr="00D367B6">
              <w:rPr>
                <w:rFonts w:asciiTheme="minorHAnsi" w:eastAsia="Times New Roman" w:hAnsiTheme="minorHAnsi" w:cstheme="minorHAnsi"/>
                <w:b/>
                <w:color w:val="000000"/>
                <w:sz w:val="19"/>
                <w:szCs w:val="19"/>
                <w:lang w:val="en-US" w:eastAsia="de-CH"/>
              </w:rPr>
              <w:t xml:space="preserve">  1.40 [0.72, 2.48]</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b/>
                <w:color w:val="000000"/>
                <w:sz w:val="19"/>
                <w:szCs w:val="19"/>
                <w:lang w:val="en-US" w:eastAsia="de-CH"/>
              </w:rPr>
            </w:pPr>
            <w:r w:rsidRPr="00D367B6">
              <w:rPr>
                <w:rFonts w:asciiTheme="minorHAnsi" w:eastAsia="Times New Roman" w:hAnsiTheme="minorHAnsi" w:cstheme="minorHAnsi"/>
                <w:b/>
                <w:color w:val="000000"/>
                <w:sz w:val="19"/>
                <w:szCs w:val="19"/>
                <w:lang w:val="en-US" w:eastAsia="de-CH"/>
              </w:rPr>
              <w:t>0.53</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Tenderness medial joint space = yes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45 (37.5)</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12 (40.0)</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11 (36.7)</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14 (46.7)</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8 (26.7)</w:t>
            </w:r>
            <w:r w:rsidRPr="00D367B6">
              <w:rPr>
                <w:rFonts w:ascii="Calibri" w:eastAsia="Times New Roman" w:hAnsi="Calibri" w:cs="Calibri"/>
                <w:color w:val="000000"/>
                <w:lang w:val="en-US" w:eastAsia="de-CH"/>
              </w:rPr>
              <w:t xml:space="preserve"> </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0.48</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Tenderness lateral joint space = yes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18 (15.0)</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6 (20.0)</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6 (20.0)</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4 (13.3)</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 (6.7)</w:t>
            </w:r>
            <w:r w:rsidRPr="00D367B6">
              <w:rPr>
                <w:rFonts w:ascii="Calibri" w:eastAsia="Times New Roman" w:hAnsi="Calibri" w:cs="Calibri"/>
                <w:color w:val="000000"/>
                <w:lang w:val="en-US" w:eastAsia="de-CH"/>
              </w:rPr>
              <w:t xml:space="preserve"> </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0.41</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Tenderness patella = yes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20 (16.7)</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7 (23.3)</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7 (23.3)</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 (6.7)</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4 (13.3)</w:t>
            </w:r>
            <w:r w:rsidRPr="00D367B6">
              <w:rPr>
                <w:rFonts w:ascii="Calibri" w:eastAsia="Times New Roman" w:hAnsi="Calibri" w:cs="Calibri"/>
                <w:color w:val="000000"/>
                <w:lang w:val="en-US" w:eastAsia="de-CH"/>
              </w:rPr>
              <w:t xml:space="preserve"> </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0.22</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Tenderness pes anserinus = yes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18 (15.1)</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5 (17.2)</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4 (13.3)</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3 (10.0)</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6 (20.0)</w:t>
            </w:r>
            <w:r w:rsidRPr="00D367B6">
              <w:rPr>
                <w:rFonts w:ascii="Calibri" w:eastAsia="Times New Roman" w:hAnsi="Calibri" w:cs="Calibri"/>
                <w:color w:val="000000"/>
                <w:lang w:val="en-US" w:eastAsia="de-CH"/>
              </w:rPr>
              <w:t xml:space="preserve"> </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0.72</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 xml:space="preserve">Tenderness </w:t>
            </w:r>
            <w:proofErr w:type="spellStart"/>
            <w:r w:rsidRPr="00D367B6">
              <w:rPr>
                <w:rFonts w:asciiTheme="minorHAnsi" w:eastAsia="Times New Roman" w:hAnsiTheme="minorHAnsi" w:cstheme="minorHAnsi"/>
                <w:color w:val="000000"/>
                <w:sz w:val="19"/>
                <w:szCs w:val="19"/>
                <w:lang w:val="en-US" w:eastAsia="de-CH"/>
              </w:rPr>
              <w:t>Gerdy’s</w:t>
            </w:r>
            <w:proofErr w:type="spellEnd"/>
            <w:r w:rsidRPr="00D367B6">
              <w:rPr>
                <w:rFonts w:asciiTheme="minorHAnsi" w:eastAsia="Times New Roman" w:hAnsiTheme="minorHAnsi" w:cstheme="minorHAnsi"/>
                <w:color w:val="000000"/>
                <w:sz w:val="19"/>
                <w:szCs w:val="19"/>
                <w:lang w:val="en-US" w:eastAsia="de-CH"/>
              </w:rPr>
              <w:t xml:space="preserve"> tubercle = yes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7 (5.9)</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4 (13.3)</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 (6.7)</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 (3.3)</w:t>
            </w:r>
            <w:r w:rsidRPr="00D367B6">
              <w:rPr>
                <w:rFonts w:ascii="Calibri" w:eastAsia="Times New Roman" w:hAnsi="Calibri" w:cs="Calibri"/>
                <w:color w:val="000000"/>
                <w:lang w:val="en-US" w:eastAsia="de-CH"/>
              </w:rPr>
              <w:t xml:space="preserve"> </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0.21</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Tenderness inferior margin patella = yes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11 (9.2)</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5 (16.7)</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 (3.3)</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3 (10.0)</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 (6.7)</w:t>
            </w:r>
            <w:r w:rsidRPr="00D367B6">
              <w:rPr>
                <w:rFonts w:ascii="Calibri" w:eastAsia="Times New Roman" w:hAnsi="Calibri" w:cs="Calibri"/>
                <w:color w:val="000000"/>
                <w:lang w:val="en-US" w:eastAsia="de-CH"/>
              </w:rPr>
              <w:t xml:space="preserve"> </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0.40</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Tenderness tibial tuberosity = yes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4 (3.4)</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3 (10.3)</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 (3.3)</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0.05</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Tenderness insertion quadriceps tendon = yes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11 (9.2)</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 (3.4)</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5 (16.7)</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5 (16.7)</w:t>
            </w:r>
            <w:r w:rsidRPr="00D367B6">
              <w:rPr>
                <w:rFonts w:ascii="Calibri" w:eastAsia="Times New Roman" w:hAnsi="Calibri" w:cs="Calibri"/>
                <w:color w:val="000000"/>
                <w:lang w:val="en-US" w:eastAsia="de-CH"/>
              </w:rPr>
              <w:t xml:space="preserve"> </w:t>
            </w:r>
          </w:p>
        </w:tc>
        <w:tc>
          <w:tcPr>
            <w:tcW w:w="480"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0.03</w:t>
            </w:r>
          </w:p>
        </w:tc>
      </w:tr>
      <w:tr w:rsidR="009216B6" w:rsidRPr="00D367B6" w:rsidTr="00011FDC">
        <w:trPr>
          <w:trHeight w:val="300"/>
        </w:trPr>
        <w:tc>
          <w:tcPr>
            <w:tcW w:w="3539" w:type="dxa"/>
            <w:shd w:val="clear" w:color="auto" w:fill="auto"/>
            <w:noWrap/>
            <w:vAlign w:val="bottom"/>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Crepitation = no (%)</w:t>
            </w:r>
          </w:p>
        </w:tc>
        <w:tc>
          <w:tcPr>
            <w:tcW w:w="1843" w:type="dxa"/>
            <w:shd w:val="clear" w:color="auto" w:fill="auto"/>
            <w:noWrap/>
            <w:vAlign w:val="bottom"/>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84 (70.6)</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22 (73.3)</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20 (69.0)</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17 (56.7)</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25 (83.3)</w:t>
            </w:r>
            <w:r w:rsidRPr="00D367B6">
              <w:rPr>
                <w:rFonts w:ascii="Calibri" w:eastAsia="Times New Roman" w:hAnsi="Calibri" w:cs="Calibri"/>
                <w:color w:val="000000"/>
                <w:lang w:val="en-US" w:eastAsia="de-CH"/>
              </w:rPr>
              <w:t xml:space="preserve"> </w:t>
            </w:r>
          </w:p>
        </w:tc>
        <w:tc>
          <w:tcPr>
            <w:tcW w:w="480" w:type="dxa"/>
            <w:shd w:val="clear" w:color="auto" w:fill="auto"/>
            <w:noWrap/>
            <w:vAlign w:val="bottom"/>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0.16</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Lachman = positive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20 (16.8)</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0.8</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4 (13.3)</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4 (13.8)</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5 (16.7)</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7 (23.3)</w:t>
            </w:r>
            <w:r w:rsidRPr="00D367B6">
              <w:rPr>
                <w:rFonts w:ascii="Calibri" w:eastAsia="Times New Roman" w:hAnsi="Calibri" w:cs="Calibri"/>
                <w:color w:val="000000"/>
                <w:lang w:val="en-US" w:eastAsia="de-CH"/>
              </w:rPr>
              <w:t xml:space="preserve"> </w:t>
            </w:r>
          </w:p>
        </w:tc>
        <w:tc>
          <w:tcPr>
            <w:tcW w:w="477"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0.80</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Lachman test = soft endpoint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15 (75.0)</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83.3</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3 (75.0)</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3 (75.0)</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5 (100.0)</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4 (57.1)</w:t>
            </w:r>
            <w:r w:rsidRPr="00D367B6">
              <w:rPr>
                <w:rFonts w:ascii="Calibri" w:eastAsia="Times New Roman" w:hAnsi="Calibri" w:cs="Calibri"/>
                <w:color w:val="000000"/>
                <w:lang w:val="en-US" w:eastAsia="de-CH"/>
              </w:rPr>
              <w:t xml:space="preserve"> </w:t>
            </w:r>
          </w:p>
        </w:tc>
        <w:tc>
          <w:tcPr>
            <w:tcW w:w="477"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0.43</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Posterior drawer test = positive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 (0.8)</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 ( 0.0)</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 (3.3)</w:t>
            </w:r>
            <w:r w:rsidRPr="00D367B6">
              <w:rPr>
                <w:rFonts w:ascii="Calibri" w:eastAsia="Times New Roman" w:hAnsi="Calibri" w:cs="Calibri"/>
                <w:color w:val="000000"/>
                <w:lang w:val="en-US" w:eastAsia="de-CH"/>
              </w:rPr>
              <w:t xml:space="preserve"> </w:t>
            </w:r>
          </w:p>
        </w:tc>
        <w:tc>
          <w:tcPr>
            <w:tcW w:w="477"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1.00</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proofErr w:type="spellStart"/>
            <w:r w:rsidRPr="00D367B6">
              <w:rPr>
                <w:rFonts w:asciiTheme="minorHAnsi" w:eastAsia="Times New Roman" w:hAnsiTheme="minorHAnsi" w:cstheme="minorHAnsi"/>
                <w:color w:val="000000"/>
                <w:sz w:val="19"/>
                <w:szCs w:val="19"/>
                <w:lang w:val="en-US" w:eastAsia="de-CH"/>
              </w:rPr>
              <w:t>Apley</w:t>
            </w:r>
            <w:proofErr w:type="spellEnd"/>
            <w:r w:rsidRPr="00D367B6">
              <w:rPr>
                <w:rFonts w:asciiTheme="minorHAnsi" w:eastAsia="Times New Roman" w:hAnsiTheme="minorHAnsi" w:cstheme="minorHAnsi"/>
                <w:color w:val="000000"/>
                <w:sz w:val="19"/>
                <w:szCs w:val="19"/>
                <w:lang w:val="en-US" w:eastAsia="de-CH"/>
              </w:rPr>
              <w:t xml:space="preserve"> Grinding test= positive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21 (17.5)</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5 (16.7)</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4 (13.3)</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6 (20.0)</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6 (20.0)</w:t>
            </w:r>
            <w:r w:rsidRPr="00D367B6">
              <w:rPr>
                <w:rFonts w:ascii="Calibri" w:eastAsia="Times New Roman" w:hAnsi="Calibri" w:cs="Calibri"/>
                <w:color w:val="000000"/>
                <w:lang w:val="en-US" w:eastAsia="de-CH"/>
              </w:rPr>
              <w:t xml:space="preserve"> </w:t>
            </w:r>
          </w:p>
        </w:tc>
        <w:tc>
          <w:tcPr>
            <w:tcW w:w="477"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0.95</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Lateral collateral ligament 0°= lift off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3 (2.5)</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1.7</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 (3.3)</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 ( 6.9)</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477"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0.33</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Lateral collateral ligament 30° = lift off (%)</w:t>
            </w:r>
          </w:p>
        </w:tc>
        <w:tc>
          <w:tcPr>
            <w:tcW w:w="1843"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 xml:space="preserve">     4 (3.3)</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 xml:space="preserve">     2 (6.7)</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 xml:space="preserve">     2 ( 6.7)</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477"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0.33</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lastRenderedPageBreak/>
              <w:t>Medial collateral ligament 0° = lift off (%)</w:t>
            </w:r>
          </w:p>
        </w:tc>
        <w:tc>
          <w:tcPr>
            <w:tcW w:w="1843"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 xml:space="preserve">     1 (0.8)</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 xml:space="preserve">     1 (3.3)</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477"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1.00</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Medial collateral ligament 30° = lift off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5 (4.2)</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3 (10.0)</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 (6.7)</w:t>
            </w:r>
            <w:r w:rsidRPr="00D367B6">
              <w:rPr>
                <w:rFonts w:ascii="Calibri" w:eastAsia="Times New Roman" w:hAnsi="Calibri" w:cs="Calibri"/>
                <w:color w:val="000000"/>
                <w:lang w:val="en-US" w:eastAsia="de-CH"/>
              </w:rPr>
              <w:t xml:space="preserve"> </w:t>
            </w:r>
          </w:p>
        </w:tc>
        <w:tc>
          <w:tcPr>
            <w:tcW w:w="477"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0.17</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Pain hip internal rotation = yes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10 (8.3)</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 (3.3)</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 (6.7)</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3 (10.0)</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4 (13.3)</w:t>
            </w:r>
            <w:r w:rsidRPr="00D367B6">
              <w:rPr>
                <w:rFonts w:ascii="Calibri" w:eastAsia="Times New Roman" w:hAnsi="Calibri" w:cs="Calibri"/>
                <w:color w:val="000000"/>
                <w:lang w:val="en-US" w:eastAsia="de-CH"/>
              </w:rPr>
              <w:t xml:space="preserve"> </w:t>
            </w:r>
          </w:p>
        </w:tc>
        <w:tc>
          <w:tcPr>
            <w:tcW w:w="477"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0.69</w:t>
            </w:r>
          </w:p>
        </w:tc>
      </w:tr>
      <w:tr w:rsidR="009216B6" w:rsidRPr="00D367B6" w:rsidTr="00011FDC">
        <w:trPr>
          <w:trHeight w:val="300"/>
        </w:trPr>
        <w:tc>
          <w:tcPr>
            <w:tcW w:w="3539" w:type="dxa"/>
            <w:shd w:val="clear" w:color="auto" w:fill="auto"/>
            <w:noWrap/>
            <w:vAlign w:val="bottom"/>
            <w:hideMark/>
          </w:tcPr>
          <w:p w:rsidR="009216B6" w:rsidRPr="00D367B6" w:rsidRDefault="009216B6" w:rsidP="00011FDC">
            <w:pPr>
              <w:spacing w:line="240" w:lineRule="auto"/>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Pain hip external rotation = yes (%)</w:t>
            </w:r>
          </w:p>
        </w:tc>
        <w:tc>
          <w:tcPr>
            <w:tcW w:w="1843"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3 (2.5)</w:t>
            </w:r>
            <w:r w:rsidRPr="00D367B6">
              <w:rPr>
                <w:rFonts w:ascii="Calibri" w:eastAsia="Times New Roman" w:hAnsi="Calibri" w:cs="Calibri"/>
                <w:color w:val="000000"/>
                <w:lang w:val="en-US" w:eastAsia="de-CH"/>
              </w:rPr>
              <w:t xml:space="preserve"> </w:t>
            </w:r>
          </w:p>
        </w:tc>
        <w:tc>
          <w:tcPr>
            <w:tcW w:w="744"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 xml:space="preserve"> 0.0</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2 (6.7)</w:t>
            </w:r>
            <w:r w:rsidRPr="00D367B6">
              <w:rPr>
                <w:rFonts w:ascii="Calibri" w:eastAsia="Times New Roman" w:hAnsi="Calibri" w:cs="Calibri"/>
                <w:color w:val="000000"/>
                <w:lang w:val="en-US" w:eastAsia="de-CH"/>
              </w:rPr>
              <w:t xml:space="preserve"> </w:t>
            </w:r>
          </w:p>
        </w:tc>
        <w:tc>
          <w:tcPr>
            <w:tcW w:w="2126"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1 (3.3)</w:t>
            </w:r>
            <w:r w:rsidRPr="00D367B6">
              <w:rPr>
                <w:rFonts w:ascii="Calibri" w:eastAsia="Times New Roman" w:hAnsi="Calibri" w:cs="Calibri"/>
                <w:color w:val="000000"/>
                <w:lang w:val="en-US" w:eastAsia="de-CH"/>
              </w:rPr>
              <w:t xml:space="preserve"> </w:t>
            </w:r>
          </w:p>
        </w:tc>
        <w:tc>
          <w:tcPr>
            <w:tcW w:w="2127"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1984" w:type="dxa"/>
            <w:shd w:val="clear" w:color="auto" w:fill="auto"/>
            <w:noWrap/>
            <w:vAlign w:val="bottom"/>
            <w:hideMark/>
          </w:tcPr>
          <w:p w:rsidR="009216B6" w:rsidRPr="00D367B6" w:rsidRDefault="009216B6" w:rsidP="00011FDC">
            <w:pPr>
              <w:spacing w:line="240" w:lineRule="auto"/>
              <w:jc w:val="center"/>
              <w:rPr>
                <w:rFonts w:ascii="Calibri" w:eastAsia="Times New Roman" w:hAnsi="Calibri" w:cs="Calibri"/>
                <w:color w:val="000000"/>
                <w:lang w:val="en-US" w:eastAsia="de-CH"/>
              </w:rPr>
            </w:pPr>
            <w:r w:rsidRPr="00D367B6">
              <w:rPr>
                <w:rFonts w:asciiTheme="minorHAnsi" w:eastAsia="Times New Roman" w:hAnsiTheme="minorHAnsi" w:cstheme="minorHAnsi"/>
                <w:color w:val="000000"/>
                <w:sz w:val="19"/>
                <w:szCs w:val="19"/>
                <w:lang w:val="en-US" w:eastAsia="de-CH"/>
              </w:rPr>
              <w:t xml:space="preserve">     0 (0.0)</w:t>
            </w:r>
            <w:r w:rsidRPr="00D367B6">
              <w:rPr>
                <w:rFonts w:ascii="Calibri" w:eastAsia="Times New Roman" w:hAnsi="Calibri" w:cs="Calibri"/>
                <w:color w:val="000000"/>
                <w:lang w:val="en-US" w:eastAsia="de-CH"/>
              </w:rPr>
              <w:t xml:space="preserve"> </w:t>
            </w:r>
          </w:p>
        </w:tc>
        <w:tc>
          <w:tcPr>
            <w:tcW w:w="477" w:type="dxa"/>
            <w:shd w:val="clear" w:color="auto" w:fill="auto"/>
            <w:noWrap/>
            <w:vAlign w:val="bottom"/>
            <w:hideMark/>
          </w:tcPr>
          <w:p w:rsidR="009216B6" w:rsidRPr="00D367B6" w:rsidRDefault="009216B6" w:rsidP="00011FDC">
            <w:pPr>
              <w:spacing w:line="240" w:lineRule="auto"/>
              <w:jc w:val="center"/>
              <w:rPr>
                <w:rFonts w:asciiTheme="minorHAnsi" w:eastAsia="Times New Roman" w:hAnsiTheme="minorHAnsi" w:cstheme="minorHAnsi"/>
                <w:color w:val="000000"/>
                <w:sz w:val="19"/>
                <w:szCs w:val="19"/>
                <w:lang w:val="en-US" w:eastAsia="de-CH"/>
              </w:rPr>
            </w:pPr>
            <w:r w:rsidRPr="00D367B6">
              <w:rPr>
                <w:rFonts w:asciiTheme="minorHAnsi" w:eastAsia="Times New Roman" w:hAnsiTheme="minorHAnsi" w:cstheme="minorHAnsi"/>
                <w:color w:val="000000"/>
                <w:sz w:val="19"/>
                <w:szCs w:val="19"/>
                <w:lang w:val="en-US" w:eastAsia="de-CH"/>
              </w:rPr>
              <w:t>0.62</w:t>
            </w:r>
          </w:p>
        </w:tc>
      </w:tr>
    </w:tbl>
    <w:p w:rsidR="009216B6" w:rsidRPr="00D367B6" w:rsidRDefault="009216B6" w:rsidP="009216B6">
      <w:pPr>
        <w:spacing w:line="480" w:lineRule="auto"/>
        <w:rPr>
          <w:lang w:val="en-US"/>
        </w:rPr>
      </w:pPr>
    </w:p>
    <w:p w:rsidR="009216B6" w:rsidRPr="00D367B6" w:rsidRDefault="009216B6" w:rsidP="009216B6">
      <w:pPr>
        <w:spacing w:line="480" w:lineRule="auto"/>
        <w:rPr>
          <w:lang w:val="en-US"/>
        </w:rPr>
      </w:pPr>
    </w:p>
    <w:p w:rsidR="009216B6" w:rsidRDefault="009216B6" w:rsidP="009216B6">
      <w:pPr>
        <w:spacing w:line="480" w:lineRule="auto"/>
        <w:rPr>
          <w:lang w:val="en-US"/>
        </w:rPr>
      </w:pPr>
    </w:p>
    <w:p w:rsidR="009216B6" w:rsidRDefault="009216B6" w:rsidP="009216B6">
      <w:pPr>
        <w:spacing w:line="480" w:lineRule="auto"/>
        <w:rPr>
          <w:lang w:val="en-US"/>
        </w:rPr>
      </w:pPr>
    </w:p>
    <w:p w:rsidR="009216B6" w:rsidRDefault="009216B6" w:rsidP="009216B6">
      <w:pPr>
        <w:spacing w:line="480" w:lineRule="auto"/>
        <w:rPr>
          <w:lang w:val="en-US"/>
        </w:rPr>
      </w:pPr>
    </w:p>
    <w:p w:rsidR="009216B6" w:rsidRDefault="009216B6" w:rsidP="009216B6">
      <w:pPr>
        <w:spacing w:line="480" w:lineRule="auto"/>
        <w:rPr>
          <w:lang w:val="en-US"/>
        </w:rPr>
      </w:pPr>
    </w:p>
    <w:p w:rsidR="009216B6" w:rsidRDefault="009216B6" w:rsidP="009216B6">
      <w:pPr>
        <w:spacing w:line="480" w:lineRule="auto"/>
        <w:rPr>
          <w:lang w:val="en-US"/>
        </w:rPr>
      </w:pPr>
    </w:p>
    <w:p w:rsidR="009216B6" w:rsidRDefault="009216B6" w:rsidP="009216B6">
      <w:pPr>
        <w:spacing w:line="480" w:lineRule="auto"/>
        <w:rPr>
          <w:lang w:val="en-US"/>
        </w:rPr>
      </w:pPr>
    </w:p>
    <w:p w:rsidR="009216B6" w:rsidRDefault="009216B6" w:rsidP="009216B6">
      <w:pPr>
        <w:spacing w:line="480" w:lineRule="auto"/>
        <w:rPr>
          <w:lang w:val="en-US"/>
        </w:rPr>
      </w:pPr>
    </w:p>
    <w:p w:rsidR="009216B6" w:rsidRDefault="009216B6" w:rsidP="009216B6">
      <w:pPr>
        <w:spacing w:line="480" w:lineRule="auto"/>
        <w:rPr>
          <w:lang w:val="en-US"/>
        </w:rPr>
      </w:pPr>
    </w:p>
    <w:p w:rsidR="009216B6" w:rsidRDefault="009216B6" w:rsidP="009216B6">
      <w:pPr>
        <w:spacing w:line="480" w:lineRule="auto"/>
        <w:rPr>
          <w:lang w:val="en-US"/>
        </w:rPr>
      </w:pPr>
    </w:p>
    <w:p w:rsidR="009216B6" w:rsidRDefault="009216B6" w:rsidP="009216B6">
      <w:pPr>
        <w:spacing w:line="480" w:lineRule="auto"/>
        <w:rPr>
          <w:lang w:val="en-US"/>
        </w:rPr>
      </w:pPr>
    </w:p>
    <w:p w:rsidR="009216B6" w:rsidRDefault="009216B6" w:rsidP="009216B6">
      <w:pPr>
        <w:spacing w:line="480" w:lineRule="auto"/>
        <w:rPr>
          <w:lang w:val="en-US"/>
        </w:rPr>
      </w:pPr>
    </w:p>
    <w:p w:rsidR="009216B6" w:rsidRPr="00D367B6" w:rsidRDefault="009216B6" w:rsidP="009216B6">
      <w:pPr>
        <w:spacing w:line="480" w:lineRule="auto"/>
        <w:rPr>
          <w:lang w:val="en-US"/>
        </w:rPr>
      </w:pPr>
    </w:p>
    <w:p w:rsidR="009216B6" w:rsidRPr="00D367B6" w:rsidRDefault="009216B6" w:rsidP="009216B6">
      <w:pPr>
        <w:spacing w:line="480" w:lineRule="auto"/>
        <w:rPr>
          <w:lang w:val="en-US"/>
        </w:rPr>
      </w:pPr>
    </w:p>
    <w:p w:rsidR="009216B6" w:rsidRDefault="009216B6" w:rsidP="009216B6">
      <w:pPr>
        <w:spacing w:line="480" w:lineRule="auto"/>
        <w:rPr>
          <w:lang w:val="en-US"/>
        </w:rPr>
        <w:sectPr w:rsidR="009216B6" w:rsidSect="00D367B6">
          <w:pgSz w:w="16838" w:h="11906" w:orient="landscape" w:code="9"/>
          <w:pgMar w:top="1701" w:right="1418" w:bottom="1134" w:left="1134" w:header="709" w:footer="709" w:gutter="0"/>
          <w:cols w:space="708"/>
          <w:docGrid w:linePitch="360"/>
        </w:sectPr>
      </w:pPr>
    </w:p>
    <w:p w:rsidR="009216B6" w:rsidRPr="00D367B6" w:rsidRDefault="009216B6" w:rsidP="009216B6">
      <w:pPr>
        <w:spacing w:line="480" w:lineRule="auto"/>
        <w:rPr>
          <w:lang w:val="en-US"/>
        </w:rPr>
      </w:pPr>
      <w:r w:rsidRPr="00D367B6">
        <w:rPr>
          <w:lang w:val="en-US"/>
        </w:rPr>
        <w:lastRenderedPageBreak/>
        <w:t>Table S2: Simultaneous tests for general linear hypothesis with multiple comparison of means (-differences between groups in the first 6 months since the injection) regarding pain evaluation with NRS score.</w:t>
      </w:r>
    </w:p>
    <w:p w:rsidR="009216B6" w:rsidRPr="00D367B6" w:rsidRDefault="009216B6" w:rsidP="009216B6">
      <w:pPr>
        <w:rPr>
          <w:lang w:val="en-US"/>
        </w:rPr>
      </w:pPr>
    </w:p>
    <w:tbl>
      <w:tblPr>
        <w:tblStyle w:val="Tabellenraster11"/>
        <w:tblW w:w="0" w:type="auto"/>
        <w:tblLook w:val="04A0" w:firstRow="1" w:lastRow="0" w:firstColumn="1" w:lastColumn="0" w:noHBand="0" w:noVBand="1"/>
      </w:tblPr>
      <w:tblGrid>
        <w:gridCol w:w="4248"/>
        <w:gridCol w:w="1134"/>
        <w:gridCol w:w="1134"/>
        <w:gridCol w:w="1276"/>
        <w:gridCol w:w="1269"/>
      </w:tblGrid>
      <w:tr w:rsidR="009216B6" w:rsidRPr="00D367B6" w:rsidTr="00011FDC">
        <w:tc>
          <w:tcPr>
            <w:tcW w:w="4248" w:type="dxa"/>
          </w:tcPr>
          <w:p w:rsidR="009216B6" w:rsidRPr="00D367B6" w:rsidRDefault="009216B6" w:rsidP="00011FDC">
            <w:pPr>
              <w:rPr>
                <w:lang w:val="en-US"/>
              </w:rPr>
            </w:pPr>
            <w:r w:rsidRPr="00D367B6">
              <w:rPr>
                <w:lang w:val="en-US"/>
              </w:rPr>
              <w:t>Linear hypothesis</w:t>
            </w:r>
          </w:p>
        </w:tc>
        <w:tc>
          <w:tcPr>
            <w:tcW w:w="1134" w:type="dxa"/>
          </w:tcPr>
          <w:p w:rsidR="009216B6" w:rsidRPr="00D367B6" w:rsidRDefault="009216B6" w:rsidP="00011FDC">
            <w:pPr>
              <w:jc w:val="center"/>
              <w:rPr>
                <w:lang w:val="en-US"/>
              </w:rPr>
            </w:pPr>
            <w:r w:rsidRPr="00D367B6">
              <w:rPr>
                <w:lang w:val="en-US"/>
              </w:rPr>
              <w:t>Estimate Std.</w:t>
            </w:r>
          </w:p>
        </w:tc>
        <w:tc>
          <w:tcPr>
            <w:tcW w:w="1134" w:type="dxa"/>
          </w:tcPr>
          <w:p w:rsidR="009216B6" w:rsidRPr="00D367B6" w:rsidRDefault="009216B6" w:rsidP="00011FDC">
            <w:pPr>
              <w:jc w:val="center"/>
              <w:rPr>
                <w:lang w:val="en-US"/>
              </w:rPr>
            </w:pPr>
            <w:r w:rsidRPr="00D367B6">
              <w:rPr>
                <w:lang w:val="en-US"/>
              </w:rPr>
              <w:t>Error</w:t>
            </w:r>
          </w:p>
        </w:tc>
        <w:tc>
          <w:tcPr>
            <w:tcW w:w="1276" w:type="dxa"/>
          </w:tcPr>
          <w:p w:rsidR="009216B6" w:rsidRPr="00D367B6" w:rsidRDefault="009216B6" w:rsidP="00011FDC">
            <w:pPr>
              <w:jc w:val="center"/>
              <w:rPr>
                <w:lang w:val="en-US"/>
              </w:rPr>
            </w:pPr>
            <w:r w:rsidRPr="00D367B6">
              <w:rPr>
                <w:lang w:val="en-US"/>
              </w:rPr>
              <w:t>z value</w:t>
            </w:r>
          </w:p>
        </w:tc>
        <w:tc>
          <w:tcPr>
            <w:tcW w:w="1269" w:type="dxa"/>
          </w:tcPr>
          <w:p w:rsidR="009216B6" w:rsidRPr="00D367B6" w:rsidRDefault="009216B6" w:rsidP="00011FDC">
            <w:pPr>
              <w:jc w:val="center"/>
              <w:rPr>
                <w:lang w:val="en-US"/>
              </w:rPr>
            </w:pPr>
            <w:proofErr w:type="spellStart"/>
            <w:r w:rsidRPr="00D367B6">
              <w:rPr>
                <w:lang w:val="en-US"/>
              </w:rPr>
              <w:t>Pr</w:t>
            </w:r>
            <w:proofErr w:type="spellEnd"/>
            <w:r w:rsidRPr="00D367B6">
              <w:rPr>
                <w:lang w:val="en-US"/>
              </w:rPr>
              <w:t>(&gt;|z|)</w:t>
            </w:r>
          </w:p>
        </w:tc>
      </w:tr>
      <w:tr w:rsidR="009216B6" w:rsidRPr="00D367B6" w:rsidTr="00011FDC">
        <w:tc>
          <w:tcPr>
            <w:tcW w:w="4248" w:type="dxa"/>
          </w:tcPr>
          <w:p w:rsidR="009216B6" w:rsidRPr="00D367B6" w:rsidRDefault="009216B6" w:rsidP="00011FDC">
            <w:pPr>
              <w:rPr>
                <w:lang w:val="en-US"/>
              </w:rPr>
            </w:pPr>
            <w:r w:rsidRPr="00D367B6">
              <w:rPr>
                <w:lang w:val="en-US"/>
              </w:rPr>
              <w:t>Placebo versus Glucocorticoid=0</w:t>
            </w:r>
          </w:p>
        </w:tc>
        <w:tc>
          <w:tcPr>
            <w:tcW w:w="1134" w:type="dxa"/>
          </w:tcPr>
          <w:p w:rsidR="009216B6" w:rsidRPr="00D367B6" w:rsidRDefault="009216B6" w:rsidP="00011FDC">
            <w:pPr>
              <w:jc w:val="center"/>
              <w:rPr>
                <w:lang w:val="en-US"/>
              </w:rPr>
            </w:pPr>
            <w:r w:rsidRPr="00D367B6">
              <w:rPr>
                <w:lang w:val="en-US"/>
              </w:rPr>
              <w:t>3.170</w:t>
            </w:r>
          </w:p>
        </w:tc>
        <w:tc>
          <w:tcPr>
            <w:tcW w:w="1134" w:type="dxa"/>
          </w:tcPr>
          <w:p w:rsidR="009216B6" w:rsidRPr="00D367B6" w:rsidRDefault="009216B6" w:rsidP="00011FDC">
            <w:pPr>
              <w:jc w:val="center"/>
              <w:rPr>
                <w:lang w:val="en-US"/>
              </w:rPr>
            </w:pPr>
            <w:r w:rsidRPr="00D367B6">
              <w:rPr>
                <w:lang w:val="en-US"/>
              </w:rPr>
              <w:t>3.827</w:t>
            </w:r>
          </w:p>
        </w:tc>
        <w:tc>
          <w:tcPr>
            <w:tcW w:w="1276" w:type="dxa"/>
          </w:tcPr>
          <w:p w:rsidR="009216B6" w:rsidRPr="00D367B6" w:rsidRDefault="009216B6" w:rsidP="00011FDC">
            <w:pPr>
              <w:jc w:val="center"/>
              <w:rPr>
                <w:lang w:val="en-US"/>
              </w:rPr>
            </w:pPr>
            <w:r w:rsidRPr="00D367B6">
              <w:rPr>
                <w:lang w:val="en-US"/>
              </w:rPr>
              <w:t>0.83</w:t>
            </w:r>
          </w:p>
        </w:tc>
        <w:tc>
          <w:tcPr>
            <w:tcW w:w="1269" w:type="dxa"/>
          </w:tcPr>
          <w:p w:rsidR="009216B6" w:rsidRPr="00D367B6" w:rsidRDefault="009216B6" w:rsidP="00011FDC">
            <w:pPr>
              <w:jc w:val="center"/>
              <w:rPr>
                <w:lang w:val="en-US"/>
              </w:rPr>
            </w:pPr>
            <w:r w:rsidRPr="00D367B6">
              <w:rPr>
                <w:lang w:val="en-US"/>
              </w:rPr>
              <w:t>0.82</w:t>
            </w:r>
          </w:p>
        </w:tc>
      </w:tr>
      <w:tr w:rsidR="009216B6" w:rsidRPr="00D367B6" w:rsidTr="00011FDC">
        <w:tc>
          <w:tcPr>
            <w:tcW w:w="4248" w:type="dxa"/>
          </w:tcPr>
          <w:p w:rsidR="009216B6" w:rsidRPr="00D367B6" w:rsidRDefault="009216B6" w:rsidP="00011FDC">
            <w:pPr>
              <w:rPr>
                <w:lang w:val="en-US"/>
              </w:rPr>
            </w:pPr>
            <w:r w:rsidRPr="00D367B6">
              <w:rPr>
                <w:lang w:val="en-US"/>
              </w:rPr>
              <w:t>Placebo versus Hyaluronic Acid=0</w:t>
            </w:r>
          </w:p>
        </w:tc>
        <w:tc>
          <w:tcPr>
            <w:tcW w:w="1134" w:type="dxa"/>
          </w:tcPr>
          <w:p w:rsidR="009216B6" w:rsidRPr="00D367B6" w:rsidRDefault="009216B6" w:rsidP="00011FDC">
            <w:pPr>
              <w:jc w:val="center"/>
              <w:rPr>
                <w:lang w:val="en-US"/>
              </w:rPr>
            </w:pPr>
            <w:r w:rsidRPr="00D367B6">
              <w:rPr>
                <w:lang w:val="en-US"/>
              </w:rPr>
              <w:t>-1.767</w:t>
            </w:r>
          </w:p>
        </w:tc>
        <w:tc>
          <w:tcPr>
            <w:tcW w:w="1134" w:type="dxa"/>
          </w:tcPr>
          <w:p w:rsidR="009216B6" w:rsidRPr="00D367B6" w:rsidRDefault="009216B6" w:rsidP="00011FDC">
            <w:pPr>
              <w:jc w:val="center"/>
              <w:rPr>
                <w:lang w:val="en-US"/>
              </w:rPr>
            </w:pPr>
            <w:r w:rsidRPr="00D367B6">
              <w:rPr>
                <w:lang w:val="en-US"/>
              </w:rPr>
              <w:t>3.859</w:t>
            </w:r>
          </w:p>
        </w:tc>
        <w:tc>
          <w:tcPr>
            <w:tcW w:w="1276" w:type="dxa"/>
          </w:tcPr>
          <w:p w:rsidR="009216B6" w:rsidRPr="00D367B6" w:rsidRDefault="009216B6" w:rsidP="00011FDC">
            <w:pPr>
              <w:jc w:val="center"/>
              <w:rPr>
                <w:lang w:val="en-US"/>
              </w:rPr>
            </w:pPr>
            <w:r w:rsidRPr="00D367B6">
              <w:rPr>
                <w:lang w:val="en-US"/>
              </w:rPr>
              <w:t>-0.46</w:t>
            </w:r>
          </w:p>
        </w:tc>
        <w:tc>
          <w:tcPr>
            <w:tcW w:w="1269" w:type="dxa"/>
          </w:tcPr>
          <w:p w:rsidR="009216B6" w:rsidRPr="00D367B6" w:rsidRDefault="009216B6" w:rsidP="00011FDC">
            <w:pPr>
              <w:jc w:val="center"/>
              <w:rPr>
                <w:lang w:val="en-US"/>
              </w:rPr>
            </w:pPr>
            <w:r w:rsidRPr="00D367B6">
              <w:rPr>
                <w:lang w:val="en-US"/>
              </w:rPr>
              <w:t>0.96</w:t>
            </w:r>
          </w:p>
        </w:tc>
      </w:tr>
      <w:tr w:rsidR="009216B6" w:rsidRPr="00D367B6" w:rsidTr="00011FDC">
        <w:tc>
          <w:tcPr>
            <w:tcW w:w="4248" w:type="dxa"/>
          </w:tcPr>
          <w:p w:rsidR="009216B6" w:rsidRPr="00D367B6" w:rsidRDefault="009216B6" w:rsidP="00011FDC">
            <w:pPr>
              <w:rPr>
                <w:lang w:val="en-US"/>
              </w:rPr>
            </w:pPr>
            <w:r w:rsidRPr="00D367B6">
              <w:rPr>
                <w:lang w:val="en-US"/>
              </w:rPr>
              <w:t>Placebo versus PRP=0</w:t>
            </w:r>
          </w:p>
        </w:tc>
        <w:tc>
          <w:tcPr>
            <w:tcW w:w="1134" w:type="dxa"/>
          </w:tcPr>
          <w:p w:rsidR="009216B6" w:rsidRPr="00D367B6" w:rsidRDefault="009216B6" w:rsidP="00011FDC">
            <w:pPr>
              <w:jc w:val="center"/>
              <w:rPr>
                <w:lang w:val="en-US"/>
              </w:rPr>
            </w:pPr>
            <w:r w:rsidRPr="00D367B6">
              <w:rPr>
                <w:lang w:val="en-US"/>
              </w:rPr>
              <w:t>0.773</w:t>
            </w:r>
          </w:p>
        </w:tc>
        <w:tc>
          <w:tcPr>
            <w:tcW w:w="1134" w:type="dxa"/>
          </w:tcPr>
          <w:p w:rsidR="009216B6" w:rsidRPr="00D367B6" w:rsidRDefault="009216B6" w:rsidP="00011FDC">
            <w:pPr>
              <w:jc w:val="center"/>
              <w:rPr>
                <w:lang w:val="en-US"/>
              </w:rPr>
            </w:pPr>
            <w:r w:rsidRPr="00D367B6">
              <w:rPr>
                <w:lang w:val="en-US"/>
              </w:rPr>
              <w:t>3.956</w:t>
            </w:r>
          </w:p>
        </w:tc>
        <w:tc>
          <w:tcPr>
            <w:tcW w:w="1276" w:type="dxa"/>
          </w:tcPr>
          <w:p w:rsidR="009216B6" w:rsidRPr="00D367B6" w:rsidRDefault="009216B6" w:rsidP="00011FDC">
            <w:pPr>
              <w:jc w:val="center"/>
              <w:rPr>
                <w:lang w:val="en-US"/>
              </w:rPr>
            </w:pPr>
            <w:r w:rsidRPr="00D367B6">
              <w:rPr>
                <w:lang w:val="en-US"/>
              </w:rPr>
              <w:t>0.20</w:t>
            </w:r>
          </w:p>
        </w:tc>
        <w:tc>
          <w:tcPr>
            <w:tcW w:w="1269" w:type="dxa"/>
          </w:tcPr>
          <w:p w:rsidR="009216B6" w:rsidRPr="00D367B6" w:rsidRDefault="009216B6" w:rsidP="00011FDC">
            <w:pPr>
              <w:jc w:val="center"/>
              <w:rPr>
                <w:lang w:val="en-US"/>
              </w:rPr>
            </w:pPr>
            <w:r w:rsidRPr="00D367B6">
              <w:rPr>
                <w:lang w:val="en-US"/>
              </w:rPr>
              <w:t>1.00</w:t>
            </w:r>
          </w:p>
        </w:tc>
      </w:tr>
      <w:tr w:rsidR="009216B6" w:rsidRPr="00D367B6" w:rsidTr="00011FDC">
        <w:tc>
          <w:tcPr>
            <w:tcW w:w="4248" w:type="dxa"/>
          </w:tcPr>
          <w:p w:rsidR="009216B6" w:rsidRPr="00D367B6" w:rsidRDefault="009216B6" w:rsidP="00011FDC">
            <w:pPr>
              <w:rPr>
                <w:lang w:val="en-US"/>
              </w:rPr>
            </w:pPr>
            <w:r w:rsidRPr="00D367B6">
              <w:rPr>
                <w:lang w:val="en-US"/>
              </w:rPr>
              <w:t>Glucocorticoid versus Hyaluronic Acid=0</w:t>
            </w:r>
          </w:p>
        </w:tc>
        <w:tc>
          <w:tcPr>
            <w:tcW w:w="1134" w:type="dxa"/>
          </w:tcPr>
          <w:p w:rsidR="009216B6" w:rsidRPr="00D367B6" w:rsidRDefault="009216B6" w:rsidP="00011FDC">
            <w:pPr>
              <w:jc w:val="center"/>
              <w:rPr>
                <w:lang w:val="en-US"/>
              </w:rPr>
            </w:pPr>
            <w:r w:rsidRPr="00D367B6">
              <w:rPr>
                <w:lang w:val="en-US"/>
              </w:rPr>
              <w:t>-4.936</w:t>
            </w:r>
          </w:p>
        </w:tc>
        <w:tc>
          <w:tcPr>
            <w:tcW w:w="1134" w:type="dxa"/>
          </w:tcPr>
          <w:p w:rsidR="009216B6" w:rsidRPr="00D367B6" w:rsidRDefault="009216B6" w:rsidP="00011FDC">
            <w:pPr>
              <w:jc w:val="center"/>
              <w:rPr>
                <w:lang w:val="en-US"/>
              </w:rPr>
            </w:pPr>
            <w:r w:rsidRPr="00D367B6">
              <w:rPr>
                <w:lang w:val="en-US"/>
              </w:rPr>
              <w:t>3.845</w:t>
            </w:r>
          </w:p>
        </w:tc>
        <w:tc>
          <w:tcPr>
            <w:tcW w:w="1276" w:type="dxa"/>
          </w:tcPr>
          <w:p w:rsidR="009216B6" w:rsidRPr="00D367B6" w:rsidRDefault="009216B6" w:rsidP="00011FDC">
            <w:pPr>
              <w:jc w:val="center"/>
              <w:rPr>
                <w:lang w:val="en-US"/>
              </w:rPr>
            </w:pPr>
            <w:r w:rsidRPr="00D367B6">
              <w:rPr>
                <w:lang w:val="en-US"/>
              </w:rPr>
              <w:t>-1.28</w:t>
            </w:r>
          </w:p>
        </w:tc>
        <w:tc>
          <w:tcPr>
            <w:tcW w:w="1269" w:type="dxa"/>
          </w:tcPr>
          <w:p w:rsidR="009216B6" w:rsidRPr="00D367B6" w:rsidRDefault="009216B6" w:rsidP="00011FDC">
            <w:pPr>
              <w:jc w:val="center"/>
              <w:rPr>
                <w:lang w:val="en-US"/>
              </w:rPr>
            </w:pPr>
            <w:r w:rsidRPr="00D367B6">
              <w:rPr>
                <w:lang w:val="en-US"/>
              </w:rPr>
              <w:t>0.54</w:t>
            </w:r>
          </w:p>
        </w:tc>
      </w:tr>
      <w:tr w:rsidR="009216B6" w:rsidRPr="00D367B6" w:rsidTr="00011FDC">
        <w:tc>
          <w:tcPr>
            <w:tcW w:w="4248" w:type="dxa"/>
          </w:tcPr>
          <w:p w:rsidR="009216B6" w:rsidRPr="00D367B6" w:rsidRDefault="009216B6" w:rsidP="00011FDC">
            <w:pPr>
              <w:rPr>
                <w:lang w:val="en-US"/>
              </w:rPr>
            </w:pPr>
            <w:r w:rsidRPr="00D367B6">
              <w:rPr>
                <w:lang w:val="en-US"/>
              </w:rPr>
              <w:t>Glucocorticoid versus PRP=0</w:t>
            </w:r>
          </w:p>
        </w:tc>
        <w:tc>
          <w:tcPr>
            <w:tcW w:w="1134" w:type="dxa"/>
          </w:tcPr>
          <w:p w:rsidR="009216B6" w:rsidRPr="00D367B6" w:rsidRDefault="009216B6" w:rsidP="00011FDC">
            <w:pPr>
              <w:jc w:val="center"/>
              <w:rPr>
                <w:lang w:val="en-US"/>
              </w:rPr>
            </w:pPr>
            <w:r w:rsidRPr="00D367B6">
              <w:rPr>
                <w:lang w:val="en-US"/>
              </w:rPr>
              <w:t>-2.397</w:t>
            </w:r>
          </w:p>
        </w:tc>
        <w:tc>
          <w:tcPr>
            <w:tcW w:w="1134" w:type="dxa"/>
          </w:tcPr>
          <w:p w:rsidR="009216B6" w:rsidRPr="00D367B6" w:rsidRDefault="009216B6" w:rsidP="00011FDC">
            <w:pPr>
              <w:jc w:val="center"/>
              <w:rPr>
                <w:lang w:val="en-US"/>
              </w:rPr>
            </w:pPr>
            <w:r w:rsidRPr="00D367B6">
              <w:rPr>
                <w:lang w:val="en-US"/>
              </w:rPr>
              <w:t>3.933</w:t>
            </w:r>
          </w:p>
        </w:tc>
        <w:tc>
          <w:tcPr>
            <w:tcW w:w="1276" w:type="dxa"/>
          </w:tcPr>
          <w:p w:rsidR="009216B6" w:rsidRPr="00D367B6" w:rsidRDefault="009216B6" w:rsidP="00011FDC">
            <w:pPr>
              <w:jc w:val="center"/>
              <w:rPr>
                <w:lang w:val="en-US"/>
              </w:rPr>
            </w:pPr>
            <w:r w:rsidRPr="00D367B6">
              <w:rPr>
                <w:lang w:val="en-US"/>
              </w:rPr>
              <w:t>-0.61</w:t>
            </w:r>
          </w:p>
        </w:tc>
        <w:tc>
          <w:tcPr>
            <w:tcW w:w="1269" w:type="dxa"/>
          </w:tcPr>
          <w:p w:rsidR="009216B6" w:rsidRPr="00D367B6" w:rsidRDefault="009216B6" w:rsidP="00011FDC">
            <w:pPr>
              <w:jc w:val="center"/>
              <w:rPr>
                <w:lang w:val="en-US"/>
              </w:rPr>
            </w:pPr>
            <w:r w:rsidRPr="00D367B6">
              <w:rPr>
                <w:lang w:val="en-US"/>
              </w:rPr>
              <w:t>0.92</w:t>
            </w:r>
          </w:p>
        </w:tc>
      </w:tr>
    </w:tbl>
    <w:p w:rsidR="009216B6" w:rsidRPr="00D367B6" w:rsidRDefault="009216B6" w:rsidP="009216B6">
      <w:pPr>
        <w:rPr>
          <w:lang w:val="en-US"/>
        </w:rPr>
      </w:pPr>
    </w:p>
    <w:p w:rsidR="009216B6" w:rsidRPr="00D367B6" w:rsidRDefault="009216B6" w:rsidP="009216B6">
      <w:pPr>
        <w:rPr>
          <w:lang w:val="en-US"/>
        </w:rPr>
      </w:pPr>
    </w:p>
    <w:p w:rsidR="009216B6" w:rsidRPr="00D367B6" w:rsidRDefault="009216B6" w:rsidP="009216B6">
      <w:pPr>
        <w:rPr>
          <w:lang w:val="en-US"/>
        </w:rPr>
      </w:pPr>
    </w:p>
    <w:p w:rsidR="009216B6" w:rsidRPr="00D367B6" w:rsidRDefault="009216B6" w:rsidP="009216B6">
      <w:pPr>
        <w:rPr>
          <w:lang w:val="en-US"/>
        </w:rPr>
      </w:pPr>
      <w:r w:rsidRPr="00D367B6">
        <w:rPr>
          <w:lang w:val="en-US"/>
        </w:rPr>
        <w:br w:type="page"/>
      </w:r>
    </w:p>
    <w:p w:rsidR="009216B6" w:rsidRPr="00D367B6" w:rsidRDefault="009216B6" w:rsidP="009216B6">
      <w:pPr>
        <w:rPr>
          <w:lang w:val="en-US"/>
        </w:rPr>
      </w:pPr>
    </w:p>
    <w:p w:rsidR="009216B6" w:rsidRPr="00D367B6" w:rsidRDefault="009216B6" w:rsidP="009216B6">
      <w:pPr>
        <w:rPr>
          <w:lang w:val="en-US"/>
        </w:rPr>
      </w:pPr>
      <w:r w:rsidRPr="00D367B6">
        <w:rPr>
          <w:lang w:val="en-US"/>
        </w:rPr>
        <w:t>Figures S1-5:</w:t>
      </w:r>
    </w:p>
    <w:p w:rsidR="009216B6" w:rsidRPr="00D367B6" w:rsidRDefault="009216B6" w:rsidP="009216B6">
      <w:pPr>
        <w:rPr>
          <w:lang w:val="en-US"/>
        </w:rPr>
      </w:pPr>
    </w:p>
    <w:p w:rsidR="009216B6" w:rsidRPr="00D367B6" w:rsidRDefault="009216B6" w:rsidP="009216B6">
      <w:pPr>
        <w:spacing w:line="480" w:lineRule="auto"/>
        <w:rPr>
          <w:rFonts w:cs="Arial"/>
          <w:sz w:val="24"/>
          <w:szCs w:val="24"/>
          <w:lang w:val="en-US"/>
        </w:rPr>
      </w:pPr>
      <w:r w:rsidRPr="00D367B6">
        <w:rPr>
          <w:rFonts w:cs="Arial"/>
          <w:sz w:val="24"/>
          <w:szCs w:val="24"/>
          <w:lang w:val="en-US"/>
        </w:rPr>
        <w:t xml:space="preserve">These figures highlight the fact that the observed differences among treatments over time are very small compared to the variability among and within patients. In addition, we also clearly see that the effect of placebo is of the same magnitude as the other treatments. </w:t>
      </w:r>
    </w:p>
    <w:p w:rsidR="009216B6" w:rsidRPr="00D367B6" w:rsidRDefault="009216B6" w:rsidP="009216B6">
      <w:pPr>
        <w:spacing w:line="480" w:lineRule="auto"/>
        <w:rPr>
          <w:sz w:val="24"/>
          <w:szCs w:val="24"/>
          <w:lang w:val="en-US"/>
        </w:rPr>
      </w:pPr>
    </w:p>
    <w:p w:rsidR="009216B6" w:rsidRPr="00D367B6" w:rsidRDefault="009216B6" w:rsidP="009216B6">
      <w:pPr>
        <w:spacing w:line="480" w:lineRule="auto"/>
        <w:rPr>
          <w:sz w:val="24"/>
          <w:szCs w:val="24"/>
          <w:lang w:val="en-US"/>
        </w:rPr>
      </w:pPr>
      <w:r w:rsidRPr="00D367B6">
        <w:rPr>
          <w:noProof/>
        </w:rPr>
        <w:drawing>
          <wp:inline distT="0" distB="0" distL="0" distR="0" wp14:anchorId="124A7B58" wp14:editId="4E6A99F0">
            <wp:extent cx="5760085" cy="3987751"/>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3987751"/>
                    </a:xfrm>
                    <a:prstGeom prst="rect">
                      <a:avLst/>
                    </a:prstGeom>
                    <a:noFill/>
                    <a:ln>
                      <a:noFill/>
                    </a:ln>
                  </pic:spPr>
                </pic:pic>
              </a:graphicData>
            </a:graphic>
          </wp:inline>
        </w:drawing>
      </w:r>
    </w:p>
    <w:p w:rsidR="009216B6" w:rsidRPr="00D367B6" w:rsidRDefault="009216B6" w:rsidP="009216B6">
      <w:pPr>
        <w:spacing w:line="480" w:lineRule="auto"/>
        <w:rPr>
          <w:lang w:val="en-US"/>
        </w:rPr>
      </w:pPr>
      <w:r w:rsidRPr="00D367B6">
        <w:rPr>
          <w:lang w:val="en-US"/>
        </w:rPr>
        <w:t>Figure S1. The primary outcome regarding the difference in intensity of knee pain compared to baseline data on the numerical rating scale (NRS). The red lines connect the mean values of data. Note: The “between-patients” variability is fairly large, the “within-patients” variability is smaller than across patients.</w:t>
      </w:r>
    </w:p>
    <w:p w:rsidR="009216B6" w:rsidRPr="00D367B6" w:rsidRDefault="009216B6" w:rsidP="009216B6">
      <w:pPr>
        <w:rPr>
          <w:lang w:val="en-US"/>
        </w:rPr>
      </w:pPr>
    </w:p>
    <w:p w:rsidR="009216B6" w:rsidRPr="00D367B6" w:rsidRDefault="009216B6" w:rsidP="009216B6">
      <w:pPr>
        <w:rPr>
          <w:lang w:val="en-US"/>
        </w:rPr>
      </w:pPr>
    </w:p>
    <w:p w:rsidR="009216B6" w:rsidRPr="00D367B6" w:rsidRDefault="009216B6" w:rsidP="009216B6">
      <w:pPr>
        <w:rPr>
          <w:lang w:val="en-US"/>
        </w:rPr>
      </w:pPr>
    </w:p>
    <w:p w:rsidR="009216B6" w:rsidRPr="00D367B6" w:rsidRDefault="009216B6" w:rsidP="009216B6">
      <w:pPr>
        <w:rPr>
          <w:lang w:val="en-US"/>
        </w:rPr>
      </w:pPr>
    </w:p>
    <w:p w:rsidR="009216B6" w:rsidRPr="00D367B6" w:rsidRDefault="009216B6" w:rsidP="009216B6">
      <w:pPr>
        <w:rPr>
          <w:lang w:val="en-US"/>
        </w:rPr>
      </w:pPr>
      <w:r w:rsidRPr="00D367B6">
        <w:rPr>
          <w:noProof/>
        </w:rPr>
        <w:lastRenderedPageBreak/>
        <w:drawing>
          <wp:inline distT="0" distB="0" distL="0" distR="0" wp14:anchorId="6AA06427" wp14:editId="262F0F73">
            <wp:extent cx="5760085" cy="3987751"/>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987751"/>
                    </a:xfrm>
                    <a:prstGeom prst="rect">
                      <a:avLst/>
                    </a:prstGeom>
                    <a:noFill/>
                    <a:ln>
                      <a:noFill/>
                    </a:ln>
                  </pic:spPr>
                </pic:pic>
              </a:graphicData>
            </a:graphic>
          </wp:inline>
        </w:drawing>
      </w:r>
    </w:p>
    <w:p w:rsidR="009216B6" w:rsidRPr="00D367B6" w:rsidRDefault="009216B6" w:rsidP="009216B6">
      <w:pPr>
        <w:spacing w:line="480" w:lineRule="auto"/>
        <w:rPr>
          <w:lang w:val="en-US"/>
        </w:rPr>
      </w:pPr>
    </w:p>
    <w:p w:rsidR="009216B6" w:rsidRPr="00D367B6" w:rsidRDefault="009216B6" w:rsidP="009216B6">
      <w:pPr>
        <w:spacing w:line="480" w:lineRule="auto"/>
        <w:rPr>
          <w:lang w:val="en-US"/>
        </w:rPr>
      </w:pPr>
    </w:p>
    <w:p w:rsidR="009216B6" w:rsidRPr="00D367B6" w:rsidRDefault="009216B6" w:rsidP="009216B6">
      <w:pPr>
        <w:spacing w:line="480" w:lineRule="auto"/>
        <w:rPr>
          <w:lang w:val="en-US"/>
        </w:rPr>
      </w:pPr>
      <w:r w:rsidRPr="00D367B6">
        <w:rPr>
          <w:lang w:val="en-US"/>
        </w:rPr>
        <w:t>Figure S2. Primary outcome regarding the difference of knee pain compared to baseline data assessed with the WOMAC score (= sum of all WOMAC score pain points). The red lines connect the mean values of data.</w:t>
      </w:r>
    </w:p>
    <w:p w:rsidR="009216B6" w:rsidRPr="00D367B6" w:rsidRDefault="009216B6" w:rsidP="009216B6">
      <w:pPr>
        <w:spacing w:line="480" w:lineRule="auto"/>
        <w:rPr>
          <w:sz w:val="24"/>
          <w:szCs w:val="24"/>
          <w:lang w:val="en-US"/>
        </w:rPr>
      </w:pPr>
    </w:p>
    <w:p w:rsidR="009216B6" w:rsidRPr="00D367B6" w:rsidRDefault="009216B6" w:rsidP="009216B6">
      <w:pPr>
        <w:spacing w:line="480" w:lineRule="auto"/>
        <w:rPr>
          <w:lang w:val="en-US"/>
        </w:rPr>
      </w:pPr>
      <w:r w:rsidRPr="00D367B6">
        <w:rPr>
          <w:noProof/>
        </w:rPr>
        <w:lastRenderedPageBreak/>
        <w:drawing>
          <wp:inline distT="0" distB="0" distL="0" distR="0" wp14:anchorId="76707C1A" wp14:editId="5455DCAB">
            <wp:extent cx="5760085" cy="398775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987751"/>
                    </a:xfrm>
                    <a:prstGeom prst="rect">
                      <a:avLst/>
                    </a:prstGeom>
                    <a:noFill/>
                    <a:ln>
                      <a:noFill/>
                    </a:ln>
                  </pic:spPr>
                </pic:pic>
              </a:graphicData>
            </a:graphic>
          </wp:inline>
        </w:drawing>
      </w:r>
    </w:p>
    <w:p w:rsidR="009216B6" w:rsidRPr="00D367B6" w:rsidRDefault="009216B6" w:rsidP="009216B6">
      <w:pPr>
        <w:spacing w:line="480" w:lineRule="auto"/>
        <w:rPr>
          <w:lang w:val="en-US"/>
        </w:rPr>
      </w:pPr>
    </w:p>
    <w:p w:rsidR="009216B6" w:rsidRPr="00D367B6" w:rsidRDefault="009216B6" w:rsidP="009216B6">
      <w:pPr>
        <w:spacing w:line="480" w:lineRule="auto"/>
        <w:rPr>
          <w:sz w:val="24"/>
          <w:szCs w:val="24"/>
          <w:lang w:val="en-US"/>
        </w:rPr>
      </w:pPr>
      <w:r w:rsidRPr="00D367B6">
        <w:rPr>
          <w:lang w:val="en-US"/>
        </w:rPr>
        <w:t>Figure S3. Secondary outcome regarding the difference of knee stiffness compared to baseline data assessed with the WOMAC score (= sum of all WOMAC score stiffness points). The red lines connect the mean values of data.</w:t>
      </w:r>
    </w:p>
    <w:p w:rsidR="009216B6" w:rsidRPr="00D367B6" w:rsidRDefault="009216B6" w:rsidP="009216B6">
      <w:pPr>
        <w:rPr>
          <w:lang w:val="en-US"/>
        </w:rPr>
      </w:pPr>
    </w:p>
    <w:p w:rsidR="009216B6" w:rsidRPr="00D367B6" w:rsidRDefault="009216B6" w:rsidP="009216B6">
      <w:pPr>
        <w:rPr>
          <w:lang w:val="en-US"/>
        </w:rPr>
      </w:pPr>
    </w:p>
    <w:p w:rsidR="009216B6" w:rsidRPr="00D367B6" w:rsidRDefault="009216B6" w:rsidP="009216B6">
      <w:pPr>
        <w:rPr>
          <w:lang w:val="en-US"/>
        </w:rPr>
      </w:pPr>
    </w:p>
    <w:p w:rsidR="009216B6" w:rsidRPr="00D367B6" w:rsidRDefault="009216B6" w:rsidP="009216B6">
      <w:pPr>
        <w:rPr>
          <w:lang w:val="en-US"/>
        </w:rPr>
      </w:pPr>
    </w:p>
    <w:p w:rsidR="009216B6" w:rsidRPr="00D367B6" w:rsidRDefault="009216B6" w:rsidP="009216B6">
      <w:pPr>
        <w:rPr>
          <w:lang w:val="en-US"/>
        </w:rPr>
      </w:pPr>
    </w:p>
    <w:p w:rsidR="009216B6" w:rsidRPr="00D367B6" w:rsidRDefault="009216B6" w:rsidP="009216B6">
      <w:pPr>
        <w:rPr>
          <w:lang w:val="en-US"/>
        </w:rPr>
      </w:pPr>
    </w:p>
    <w:p w:rsidR="009216B6" w:rsidRPr="00D367B6" w:rsidRDefault="009216B6" w:rsidP="009216B6">
      <w:pPr>
        <w:rPr>
          <w:lang w:val="en-US"/>
        </w:rPr>
      </w:pPr>
    </w:p>
    <w:p w:rsidR="009216B6" w:rsidRPr="00D367B6" w:rsidRDefault="009216B6" w:rsidP="009216B6">
      <w:pPr>
        <w:rPr>
          <w:lang w:val="en-US"/>
        </w:rPr>
      </w:pPr>
      <w:r w:rsidRPr="00D367B6">
        <w:rPr>
          <w:noProof/>
        </w:rPr>
        <w:lastRenderedPageBreak/>
        <w:drawing>
          <wp:inline distT="0" distB="0" distL="0" distR="0" wp14:anchorId="7CFF6342" wp14:editId="6C8FE4B1">
            <wp:extent cx="5760085" cy="3987751"/>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987751"/>
                    </a:xfrm>
                    <a:prstGeom prst="rect">
                      <a:avLst/>
                    </a:prstGeom>
                    <a:noFill/>
                    <a:ln>
                      <a:noFill/>
                    </a:ln>
                  </pic:spPr>
                </pic:pic>
              </a:graphicData>
            </a:graphic>
          </wp:inline>
        </w:drawing>
      </w:r>
    </w:p>
    <w:p w:rsidR="009216B6" w:rsidRPr="00D367B6" w:rsidRDefault="009216B6" w:rsidP="009216B6">
      <w:pPr>
        <w:rPr>
          <w:lang w:val="en-US"/>
        </w:rPr>
      </w:pPr>
    </w:p>
    <w:p w:rsidR="009216B6" w:rsidRPr="00D367B6" w:rsidRDefault="009216B6" w:rsidP="009216B6">
      <w:pPr>
        <w:spacing w:line="480" w:lineRule="auto"/>
        <w:rPr>
          <w:lang w:val="en-US"/>
        </w:rPr>
      </w:pPr>
      <w:r w:rsidRPr="00D367B6">
        <w:rPr>
          <w:lang w:val="en-US"/>
        </w:rPr>
        <w:t>Figure S4. Secondary outcome regarding differences in difficulties experienced in the previous 48 hours compared to baseline data assessed with the WOMAC score (= sum of all WOMAC score difficulty points). The red lines connect the mean values of data.</w:t>
      </w:r>
    </w:p>
    <w:p w:rsidR="009216B6" w:rsidRPr="00D367B6" w:rsidRDefault="009216B6" w:rsidP="009216B6">
      <w:pPr>
        <w:rPr>
          <w:lang w:val="en-US"/>
        </w:rPr>
      </w:pPr>
    </w:p>
    <w:p w:rsidR="009216B6" w:rsidRPr="00D367B6" w:rsidRDefault="009216B6" w:rsidP="009216B6">
      <w:pPr>
        <w:rPr>
          <w:lang w:val="en-US"/>
        </w:rPr>
      </w:pPr>
    </w:p>
    <w:p w:rsidR="009216B6" w:rsidRPr="00D367B6" w:rsidRDefault="009216B6" w:rsidP="009216B6">
      <w:pPr>
        <w:rPr>
          <w:lang w:val="en-US"/>
        </w:rPr>
      </w:pPr>
    </w:p>
    <w:p w:rsidR="009216B6" w:rsidRPr="00D367B6" w:rsidRDefault="009216B6" w:rsidP="009216B6">
      <w:pPr>
        <w:rPr>
          <w:lang w:val="en-US"/>
        </w:rPr>
      </w:pPr>
      <w:r w:rsidRPr="00D367B6">
        <w:rPr>
          <w:noProof/>
        </w:rPr>
        <w:lastRenderedPageBreak/>
        <w:drawing>
          <wp:inline distT="0" distB="0" distL="0" distR="0" wp14:anchorId="6745551B" wp14:editId="69DEE1EB">
            <wp:extent cx="5760085" cy="3987751"/>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987751"/>
                    </a:xfrm>
                    <a:prstGeom prst="rect">
                      <a:avLst/>
                    </a:prstGeom>
                    <a:noFill/>
                    <a:ln>
                      <a:noFill/>
                    </a:ln>
                  </pic:spPr>
                </pic:pic>
              </a:graphicData>
            </a:graphic>
          </wp:inline>
        </w:drawing>
      </w:r>
    </w:p>
    <w:p w:rsidR="009216B6" w:rsidRPr="00D367B6" w:rsidRDefault="009216B6" w:rsidP="009216B6">
      <w:pPr>
        <w:rPr>
          <w:lang w:val="en-US"/>
        </w:rPr>
      </w:pPr>
    </w:p>
    <w:p w:rsidR="009216B6" w:rsidRPr="00D367B6" w:rsidRDefault="009216B6" w:rsidP="009216B6">
      <w:pPr>
        <w:spacing w:line="480" w:lineRule="auto"/>
        <w:rPr>
          <w:lang w:val="en-US"/>
        </w:rPr>
      </w:pPr>
    </w:p>
    <w:p w:rsidR="009216B6" w:rsidRPr="00D367B6" w:rsidRDefault="009216B6" w:rsidP="009216B6">
      <w:pPr>
        <w:spacing w:line="480" w:lineRule="auto"/>
        <w:rPr>
          <w:lang w:val="en-US"/>
        </w:rPr>
      </w:pPr>
      <w:r w:rsidRPr="00D367B6">
        <w:rPr>
          <w:lang w:val="en-US"/>
        </w:rPr>
        <w:t xml:space="preserve">Figure S5. Secondary outcome of </w:t>
      </w:r>
      <w:proofErr w:type="spellStart"/>
      <w:r w:rsidRPr="00D367B6">
        <w:rPr>
          <w:lang w:val="en-US"/>
        </w:rPr>
        <w:t>Tegner</w:t>
      </w:r>
      <w:proofErr w:type="spellEnd"/>
      <w:r w:rsidRPr="00D367B6">
        <w:rPr>
          <w:lang w:val="en-US"/>
        </w:rPr>
        <w:t xml:space="preserve"> Activity Scale shown as differences compared to baseline data. The red lines connect the mean values of data.</w:t>
      </w:r>
    </w:p>
    <w:p w:rsidR="009216B6" w:rsidRPr="00F83A8F" w:rsidRDefault="009216B6" w:rsidP="009216B6">
      <w:pPr>
        <w:rPr>
          <w:lang w:val="en-CA"/>
        </w:rPr>
      </w:pPr>
    </w:p>
    <w:p w:rsidR="009216B6" w:rsidRDefault="009216B6" w:rsidP="009216B6">
      <w:pPr>
        <w:rPr>
          <w:b/>
          <w:sz w:val="28"/>
          <w:szCs w:val="28"/>
          <w:lang w:val="en-CA"/>
        </w:rPr>
      </w:pPr>
    </w:p>
    <w:p w:rsidR="009216B6" w:rsidRDefault="009216B6" w:rsidP="009216B6">
      <w:pPr>
        <w:rPr>
          <w:b/>
          <w:sz w:val="28"/>
          <w:szCs w:val="28"/>
          <w:lang w:val="en-CA"/>
        </w:rPr>
      </w:pPr>
    </w:p>
    <w:p w:rsidR="009216B6" w:rsidRDefault="009216B6" w:rsidP="009216B6">
      <w:pPr>
        <w:rPr>
          <w:b/>
          <w:sz w:val="28"/>
          <w:szCs w:val="28"/>
          <w:lang w:val="en-CA"/>
        </w:rPr>
      </w:pPr>
    </w:p>
    <w:p w:rsidR="009216B6" w:rsidRDefault="009216B6" w:rsidP="009216B6">
      <w:pPr>
        <w:rPr>
          <w:b/>
          <w:sz w:val="28"/>
          <w:szCs w:val="28"/>
          <w:lang w:val="en-CA"/>
        </w:rPr>
      </w:pPr>
    </w:p>
    <w:p w:rsidR="009216B6" w:rsidRDefault="009216B6" w:rsidP="009216B6">
      <w:pPr>
        <w:rPr>
          <w:b/>
          <w:sz w:val="28"/>
          <w:szCs w:val="28"/>
          <w:lang w:val="en-CA"/>
        </w:rPr>
      </w:pPr>
    </w:p>
    <w:p w:rsidR="009216B6" w:rsidRPr="00F83A8F" w:rsidRDefault="009216B6" w:rsidP="009216B6">
      <w:pPr>
        <w:rPr>
          <w:b/>
          <w:sz w:val="28"/>
          <w:szCs w:val="28"/>
          <w:lang w:val="en-CA"/>
        </w:rPr>
      </w:pPr>
    </w:p>
    <w:p w:rsidR="00A46495" w:rsidRPr="00A60D0D" w:rsidRDefault="00A46495" w:rsidP="00A60D0D"/>
    <w:sectPr w:rsidR="00A46495" w:rsidRPr="00A60D0D" w:rsidSect="00D367B6">
      <w:pgSz w:w="11906" w:h="16838" w:code="9"/>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88D" w:rsidRDefault="00CC488D" w:rsidP="005A0959">
      <w:r>
        <w:separator/>
      </w:r>
    </w:p>
  </w:endnote>
  <w:endnote w:type="continuationSeparator" w:id="0">
    <w:p w:rsidR="00CC488D" w:rsidRDefault="00CC488D" w:rsidP="005A0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88D" w:rsidRDefault="00CC488D" w:rsidP="005A0959">
      <w:r>
        <w:separator/>
      </w:r>
    </w:p>
  </w:footnote>
  <w:footnote w:type="continuationSeparator" w:id="0">
    <w:p w:rsidR="00CC488D" w:rsidRDefault="00CC488D" w:rsidP="005A09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6B6"/>
    <w:rsid w:val="000661AA"/>
    <w:rsid w:val="001F1D05"/>
    <w:rsid w:val="003E4074"/>
    <w:rsid w:val="00483341"/>
    <w:rsid w:val="0051484B"/>
    <w:rsid w:val="00534AEC"/>
    <w:rsid w:val="005A0959"/>
    <w:rsid w:val="005D5CFD"/>
    <w:rsid w:val="00842013"/>
    <w:rsid w:val="009216B6"/>
    <w:rsid w:val="00A46495"/>
    <w:rsid w:val="00A60D0D"/>
    <w:rsid w:val="00B8511C"/>
    <w:rsid w:val="00CC488D"/>
    <w:rsid w:val="00E27585"/>
    <w:rsid w:val="00E80D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A86AF"/>
  <w15:chartTrackingRefBased/>
  <w15:docId w15:val="{6EF5BE6F-8BF9-4B14-A2A2-47007A31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CH"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216B6"/>
  </w:style>
  <w:style w:type="paragraph" w:styleId="berschrift1">
    <w:name w:val="heading 1"/>
    <w:basedOn w:val="Standard"/>
    <w:next w:val="Standard"/>
    <w:link w:val="berschrift1Zchn"/>
    <w:uiPriority w:val="9"/>
    <w:qFormat/>
    <w:rsid w:val="0051484B"/>
    <w:pPr>
      <w:keepNext/>
      <w:keepLines/>
      <w:spacing w:before="120" w:after="12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qFormat/>
    <w:rsid w:val="0051484B"/>
    <w:pPr>
      <w:keepNext/>
      <w:keepLines/>
      <w:spacing w:before="120" w:after="120"/>
      <w:outlineLvl w:val="1"/>
    </w:pPr>
    <w:rPr>
      <w:rFonts w:eastAsiaTheme="majorEastAsia" w:cstheme="majorBidi"/>
      <w:b/>
      <w:bCs/>
      <w:sz w:val="24"/>
      <w:szCs w:val="26"/>
    </w:rPr>
  </w:style>
  <w:style w:type="paragraph" w:styleId="berschrift3">
    <w:name w:val="heading 3"/>
    <w:basedOn w:val="Standard"/>
    <w:next w:val="Standard"/>
    <w:link w:val="berschrift3Zchn"/>
    <w:uiPriority w:val="9"/>
    <w:semiHidden/>
    <w:unhideWhenUsed/>
    <w:qFormat/>
    <w:rsid w:val="00E27585"/>
    <w:pPr>
      <w:keepNext/>
      <w:keepLines/>
      <w:spacing w:before="120"/>
      <w:outlineLvl w:val="2"/>
    </w:pPr>
    <w:rPr>
      <w:rFonts w:eastAsiaTheme="majorEastAsia"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0959"/>
    <w:pPr>
      <w:tabs>
        <w:tab w:val="center" w:pos="4536"/>
        <w:tab w:val="right" w:pos="9072"/>
      </w:tabs>
    </w:pPr>
    <w:rPr>
      <w:sz w:val="24"/>
    </w:rPr>
  </w:style>
  <w:style w:type="character" w:customStyle="1" w:styleId="KopfzeileZchn">
    <w:name w:val="Kopfzeile Zchn"/>
    <w:basedOn w:val="Absatz-Standardschriftart"/>
    <w:link w:val="Kopfzeile"/>
    <w:uiPriority w:val="99"/>
    <w:rsid w:val="005A0959"/>
    <w:rPr>
      <w:sz w:val="24"/>
    </w:rPr>
  </w:style>
  <w:style w:type="paragraph" w:styleId="Fuzeile">
    <w:name w:val="footer"/>
    <w:basedOn w:val="Standard"/>
    <w:link w:val="FuzeileZchn"/>
    <w:uiPriority w:val="99"/>
    <w:unhideWhenUsed/>
    <w:rsid w:val="005A0959"/>
    <w:pPr>
      <w:tabs>
        <w:tab w:val="center" w:pos="4536"/>
        <w:tab w:val="right" w:pos="9072"/>
      </w:tabs>
      <w:spacing w:before="120"/>
    </w:pPr>
    <w:rPr>
      <w:sz w:val="18"/>
    </w:rPr>
  </w:style>
  <w:style w:type="character" w:customStyle="1" w:styleId="FuzeileZchn">
    <w:name w:val="Fußzeile Zchn"/>
    <w:basedOn w:val="Absatz-Standardschriftart"/>
    <w:link w:val="Fuzeile"/>
    <w:uiPriority w:val="99"/>
    <w:rsid w:val="005A0959"/>
    <w:rPr>
      <w:sz w:val="18"/>
    </w:rPr>
  </w:style>
  <w:style w:type="character" w:customStyle="1" w:styleId="berschrift1Zchn">
    <w:name w:val="Überschrift 1 Zchn"/>
    <w:basedOn w:val="Absatz-Standardschriftart"/>
    <w:link w:val="berschrift1"/>
    <w:uiPriority w:val="9"/>
    <w:rsid w:val="0051484B"/>
    <w:rPr>
      <w:rFonts w:eastAsiaTheme="majorEastAsia" w:cstheme="majorBidi"/>
      <w:b/>
      <w:bCs/>
      <w:sz w:val="28"/>
      <w:szCs w:val="28"/>
    </w:rPr>
  </w:style>
  <w:style w:type="character" w:customStyle="1" w:styleId="berschrift2Zchn">
    <w:name w:val="Überschrift 2 Zchn"/>
    <w:basedOn w:val="Absatz-Standardschriftart"/>
    <w:link w:val="berschrift2"/>
    <w:uiPriority w:val="9"/>
    <w:semiHidden/>
    <w:rsid w:val="0051484B"/>
    <w:rPr>
      <w:rFonts w:eastAsiaTheme="majorEastAsia" w:cstheme="majorBidi"/>
      <w:b/>
      <w:bCs/>
      <w:sz w:val="24"/>
      <w:szCs w:val="26"/>
    </w:rPr>
  </w:style>
  <w:style w:type="character" w:customStyle="1" w:styleId="berschrift3Zchn">
    <w:name w:val="Überschrift 3 Zchn"/>
    <w:basedOn w:val="Absatz-Standardschriftart"/>
    <w:link w:val="berschrift3"/>
    <w:uiPriority w:val="9"/>
    <w:semiHidden/>
    <w:rsid w:val="00E27585"/>
    <w:rPr>
      <w:rFonts w:eastAsiaTheme="majorEastAsia" w:cstheme="majorBidi"/>
      <w:b/>
      <w:bCs/>
    </w:rPr>
  </w:style>
  <w:style w:type="paragraph" w:styleId="Titel">
    <w:name w:val="Title"/>
    <w:basedOn w:val="Standard"/>
    <w:next w:val="Standard"/>
    <w:link w:val="TitelZchn"/>
    <w:uiPriority w:val="10"/>
    <w:qFormat/>
    <w:rsid w:val="005D5CFD"/>
    <w:pPr>
      <w:spacing w:before="120" w:after="120"/>
      <w:contextualSpacing/>
    </w:pPr>
    <w:rPr>
      <w:rFonts w:eastAsiaTheme="majorEastAsia" w:cstheme="majorBidi"/>
      <w:b/>
      <w:spacing w:val="5"/>
      <w:kern w:val="28"/>
      <w:sz w:val="28"/>
      <w:szCs w:val="52"/>
    </w:rPr>
  </w:style>
  <w:style w:type="character" w:customStyle="1" w:styleId="TitelZchn">
    <w:name w:val="Titel Zchn"/>
    <w:basedOn w:val="Absatz-Standardschriftart"/>
    <w:link w:val="Titel"/>
    <w:uiPriority w:val="10"/>
    <w:rsid w:val="005D5CFD"/>
    <w:rPr>
      <w:rFonts w:eastAsiaTheme="majorEastAsia" w:cstheme="majorBidi"/>
      <w:b/>
      <w:spacing w:val="5"/>
      <w:kern w:val="28"/>
      <w:sz w:val="28"/>
      <w:szCs w:val="52"/>
    </w:rPr>
  </w:style>
  <w:style w:type="paragraph" w:styleId="Untertitel">
    <w:name w:val="Subtitle"/>
    <w:basedOn w:val="Standard"/>
    <w:next w:val="Standard"/>
    <w:link w:val="UntertitelZchn"/>
    <w:uiPriority w:val="11"/>
    <w:qFormat/>
    <w:rsid w:val="00B8511C"/>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B8511C"/>
    <w:rPr>
      <w:rFonts w:eastAsiaTheme="majorEastAsia" w:cstheme="majorBidi"/>
      <w:b/>
      <w:iCs/>
      <w:spacing w:val="15"/>
      <w:szCs w:val="24"/>
    </w:rPr>
  </w:style>
  <w:style w:type="table" w:customStyle="1" w:styleId="Tabellenraster11">
    <w:name w:val="Tabellenraster11"/>
    <w:basedOn w:val="NormaleTabelle"/>
    <w:next w:val="Tabellenraster"/>
    <w:uiPriority w:val="59"/>
    <w:rsid w:val="009216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semiHidden/>
    <w:unhideWhenUsed/>
    <w:rsid w:val="009216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1D296-6A76-4B55-BEC8-2DCB421AB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1211</Words>
  <Characters>7632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Rosskopf Andrea</dc:creator>
  <cp:keywords/>
  <dc:description/>
  <cp:lastModifiedBy>Rosskopf Andrea</cp:lastModifiedBy>
  <cp:revision>1</cp:revision>
  <dcterms:created xsi:type="dcterms:W3CDTF">2022-08-25T11:06:00Z</dcterms:created>
  <dcterms:modified xsi:type="dcterms:W3CDTF">2022-08-25T11:06:00Z</dcterms:modified>
</cp:coreProperties>
</file>