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A35D" w14:textId="77777777" w:rsidR="001A3D5E" w:rsidRDefault="001A3D5E" w:rsidP="0014621D">
      <w:pPr>
        <w:spacing w:line="480" w:lineRule="auto"/>
        <w:rPr>
          <w:b/>
        </w:rPr>
      </w:pPr>
      <w:r>
        <w:rPr>
          <w:b/>
        </w:rPr>
        <w:t>Protocol – Animal Experiments</w:t>
      </w:r>
    </w:p>
    <w:p w14:paraId="136BE9B3" w14:textId="77777777" w:rsidR="00617828" w:rsidRPr="00617828" w:rsidRDefault="00617828" w:rsidP="0014621D">
      <w:pPr>
        <w:spacing w:line="480" w:lineRule="auto"/>
        <w:jc w:val="both"/>
        <w:rPr>
          <w:i/>
        </w:rPr>
      </w:pPr>
      <w:proofErr w:type="spellStart"/>
      <w:r w:rsidRPr="00EE5420">
        <w:rPr>
          <w:i/>
        </w:rPr>
        <w:t>An</w:t>
      </w:r>
      <w:r w:rsidR="00816475">
        <w:rPr>
          <w:i/>
        </w:rPr>
        <w:t>a</w:t>
      </w:r>
      <w:r w:rsidRPr="00EE5420">
        <w:rPr>
          <w:i/>
        </w:rPr>
        <w:t>esthesia</w:t>
      </w:r>
      <w:proofErr w:type="spellEnd"/>
      <w:r w:rsidRPr="00EE5420">
        <w:rPr>
          <w:i/>
        </w:rPr>
        <w:t xml:space="preserve"> and preparation</w:t>
      </w:r>
    </w:p>
    <w:p w14:paraId="2DF1335F" w14:textId="77777777" w:rsidR="001A3D5E" w:rsidRPr="00816475" w:rsidRDefault="00816475" w:rsidP="0014621D">
      <w:pPr>
        <w:spacing w:line="480" w:lineRule="auto"/>
        <w:rPr>
          <w:b/>
        </w:rPr>
      </w:pPr>
      <w:r w:rsidRPr="00DC447D">
        <w:rPr>
          <w:rFonts w:ascii="Times New Roman" w:hAnsi="Times New Roman"/>
        </w:rPr>
        <w:t>Adult male C57BL/6 mice (Taconic) w</w:t>
      </w:r>
      <w:r>
        <w:rPr>
          <w:rFonts w:ascii="Times New Roman" w:hAnsi="Times New Roman"/>
        </w:rPr>
        <w:t>eighing 25-30g were used.</w:t>
      </w:r>
      <w:r>
        <w:rPr>
          <w:b/>
        </w:rPr>
        <w:t xml:space="preserve"> </w:t>
      </w:r>
      <w:r w:rsidR="001A3D5E" w:rsidRPr="00801FFD">
        <w:rPr>
          <w:rFonts w:ascii="Times New Roman" w:hAnsi="Times New Roman"/>
        </w:rPr>
        <w:t xml:space="preserve">Anesthesia was induced with 4% </w:t>
      </w:r>
      <w:proofErr w:type="spellStart"/>
      <w:r w:rsidR="001A3D5E" w:rsidRPr="00801FFD">
        <w:rPr>
          <w:rFonts w:ascii="Times New Roman" w:hAnsi="Times New Roman"/>
        </w:rPr>
        <w:t>isoflurane</w:t>
      </w:r>
      <w:proofErr w:type="spellEnd"/>
      <w:r w:rsidR="001A3D5E" w:rsidRPr="00801FFD">
        <w:rPr>
          <w:rFonts w:ascii="Times New Roman" w:hAnsi="Times New Roman"/>
        </w:rPr>
        <w:t xml:space="preserve"> (Schering-Plough Animal Health) in a closed container, and maintained with 1.6-1.8% </w:t>
      </w:r>
      <w:proofErr w:type="spellStart"/>
      <w:r w:rsidR="001A3D5E" w:rsidRPr="00801FFD">
        <w:rPr>
          <w:rFonts w:ascii="Times New Roman" w:hAnsi="Times New Roman"/>
        </w:rPr>
        <w:t>isoflurane</w:t>
      </w:r>
      <w:proofErr w:type="spellEnd"/>
      <w:r w:rsidR="001A3D5E" w:rsidRPr="00801FFD">
        <w:rPr>
          <w:rFonts w:ascii="Times New Roman" w:hAnsi="Times New Roman"/>
        </w:rPr>
        <w:t xml:space="preserve"> in air delivered via a mask until a tracheostomy and endotracheal intubation was performed. Animals were mechanically ventilated (</w:t>
      </w:r>
      <w:proofErr w:type="spellStart"/>
      <w:r w:rsidR="001A3D5E" w:rsidRPr="00801FFD">
        <w:rPr>
          <w:rFonts w:ascii="Times New Roman" w:hAnsi="Times New Roman"/>
        </w:rPr>
        <w:t>Ugo</w:t>
      </w:r>
      <w:proofErr w:type="spellEnd"/>
      <w:r w:rsidR="001A3D5E" w:rsidRPr="00801FFD">
        <w:rPr>
          <w:rFonts w:ascii="Times New Roman" w:hAnsi="Times New Roman"/>
        </w:rPr>
        <w:t xml:space="preserve"> </w:t>
      </w:r>
      <w:proofErr w:type="spellStart"/>
      <w:r w:rsidR="001A3D5E" w:rsidRPr="00801FFD">
        <w:rPr>
          <w:rFonts w:ascii="Times New Roman" w:hAnsi="Times New Roman"/>
        </w:rPr>
        <w:t>Basile</w:t>
      </w:r>
      <w:proofErr w:type="spellEnd"/>
      <w:r w:rsidR="001A3D5E" w:rsidRPr="00801FFD">
        <w:rPr>
          <w:rFonts w:ascii="Times New Roman" w:hAnsi="Times New Roman"/>
        </w:rPr>
        <w:t xml:space="preserve"> Animal Ventilators) to an end-tidal CO</w:t>
      </w:r>
      <w:r w:rsidR="001A3D5E" w:rsidRPr="00801FFD">
        <w:rPr>
          <w:rFonts w:ascii="Times New Roman" w:hAnsi="Times New Roman"/>
          <w:vertAlign w:val="subscript"/>
        </w:rPr>
        <w:t xml:space="preserve">2 </w:t>
      </w:r>
      <w:r w:rsidR="001A3D5E" w:rsidRPr="00801FFD">
        <w:rPr>
          <w:rFonts w:ascii="Times New Roman" w:hAnsi="Times New Roman"/>
        </w:rPr>
        <w:t xml:space="preserve">concentration of 4.5 - 6 </w:t>
      </w:r>
      <w:proofErr w:type="spellStart"/>
      <w:r w:rsidR="001A3D5E" w:rsidRPr="00801FFD">
        <w:rPr>
          <w:rFonts w:ascii="Times New Roman" w:hAnsi="Times New Roman"/>
        </w:rPr>
        <w:t>kPa</w:t>
      </w:r>
      <w:proofErr w:type="spellEnd"/>
      <w:r w:rsidR="001A3D5E" w:rsidRPr="00801FFD">
        <w:rPr>
          <w:rFonts w:ascii="Times New Roman" w:hAnsi="Times New Roman"/>
        </w:rPr>
        <w:t xml:space="preserve"> using a volume-controlled mode (tidal volume 6 ml/kg) and a positive end-expiratory pressure of 5 cmH</w:t>
      </w:r>
      <w:r w:rsidR="001A3D5E" w:rsidRPr="00801FFD">
        <w:rPr>
          <w:rFonts w:ascii="Times New Roman" w:hAnsi="Times New Roman"/>
          <w:vertAlign w:val="subscript"/>
        </w:rPr>
        <w:t>2</w:t>
      </w:r>
      <w:r w:rsidR="001A3D5E" w:rsidRPr="00801FFD">
        <w:rPr>
          <w:rFonts w:ascii="Times New Roman" w:hAnsi="Times New Roman"/>
        </w:rPr>
        <w:t xml:space="preserve">O. Body temperature, measured rectally, was maintained at 37°C. The left femoral artery was </w:t>
      </w:r>
      <w:proofErr w:type="spellStart"/>
      <w:r w:rsidR="001A3D5E" w:rsidRPr="00801FFD">
        <w:rPr>
          <w:rFonts w:ascii="Times New Roman" w:hAnsi="Times New Roman"/>
        </w:rPr>
        <w:t>cannulated</w:t>
      </w:r>
      <w:proofErr w:type="spellEnd"/>
      <w:r w:rsidR="001A3D5E" w:rsidRPr="00801FFD">
        <w:rPr>
          <w:rFonts w:ascii="Times New Roman" w:hAnsi="Times New Roman"/>
        </w:rPr>
        <w:t xml:space="preserve"> for measurement of arterial pressure and blood sampling. Following </w:t>
      </w:r>
      <w:proofErr w:type="spellStart"/>
      <w:r w:rsidR="001A3D5E" w:rsidRPr="00801FFD">
        <w:rPr>
          <w:rFonts w:ascii="Times New Roman" w:hAnsi="Times New Roman"/>
        </w:rPr>
        <w:t>cannulation</w:t>
      </w:r>
      <w:proofErr w:type="spellEnd"/>
      <w:r w:rsidR="001A3D5E" w:rsidRPr="00801FFD">
        <w:rPr>
          <w:rFonts w:ascii="Times New Roman" w:hAnsi="Times New Roman"/>
        </w:rPr>
        <w:t xml:space="preserve"> of the internal jugular vein a 6% dextran solution (</w:t>
      </w:r>
      <w:proofErr w:type="spellStart"/>
      <w:r w:rsidR="001A3D5E" w:rsidRPr="00801FFD">
        <w:rPr>
          <w:rFonts w:ascii="Times New Roman" w:hAnsi="Times New Roman"/>
        </w:rPr>
        <w:t>Meda</w:t>
      </w:r>
      <w:proofErr w:type="spellEnd"/>
      <w:r w:rsidR="001A3D5E" w:rsidRPr="00801FFD">
        <w:rPr>
          <w:rFonts w:ascii="Times New Roman" w:hAnsi="Times New Roman"/>
        </w:rPr>
        <w:t xml:space="preserve">) at a dose of 3.6 </w:t>
      </w:r>
      <w:proofErr w:type="spellStart"/>
      <w:r w:rsidR="001A3D5E" w:rsidRPr="00801FFD">
        <w:rPr>
          <w:rFonts w:ascii="Times New Roman" w:hAnsi="Times New Roman"/>
        </w:rPr>
        <w:t>uL</w:t>
      </w:r>
      <w:proofErr w:type="spellEnd"/>
      <w:r w:rsidR="001A3D5E" w:rsidRPr="00801FFD">
        <w:rPr>
          <w:rFonts w:ascii="Times New Roman" w:hAnsi="Times New Roman"/>
        </w:rPr>
        <w:t xml:space="preserve">/g was administered during 20 min. A maintenance infusion of Ringer´s Acetate was then started at a rate of 0.3 </w:t>
      </w:r>
      <w:r w:rsidR="001A3D5E">
        <w:rPr>
          <w:rFonts w:ascii="Times New Roman" w:hAnsi="Times New Roman"/>
        </w:rPr>
        <w:t>µ</w:t>
      </w:r>
      <w:r w:rsidR="001A3D5E" w:rsidRPr="00801FFD">
        <w:rPr>
          <w:rFonts w:ascii="Times New Roman" w:hAnsi="Times New Roman"/>
        </w:rPr>
        <w:t xml:space="preserve">L/min. Animals </w:t>
      </w:r>
      <w:r w:rsidR="001A3D5E">
        <w:rPr>
          <w:rFonts w:ascii="Times New Roman" w:hAnsi="Times New Roman"/>
        </w:rPr>
        <w:t>were then received treatments as described in the methods.</w:t>
      </w:r>
    </w:p>
    <w:p w14:paraId="194C97F5" w14:textId="77777777" w:rsidR="00617828" w:rsidRDefault="00617828" w:rsidP="0014621D">
      <w:pPr>
        <w:spacing w:line="480" w:lineRule="auto"/>
      </w:pPr>
    </w:p>
    <w:p w14:paraId="2A6E60AE" w14:textId="77777777" w:rsidR="00617828" w:rsidRPr="003D74F5" w:rsidRDefault="00617828" w:rsidP="0014621D">
      <w:pPr>
        <w:spacing w:line="480" w:lineRule="auto"/>
        <w:jc w:val="both"/>
        <w:rPr>
          <w:i/>
        </w:rPr>
      </w:pPr>
      <w:r w:rsidRPr="003D74F5">
        <w:rPr>
          <w:i/>
        </w:rPr>
        <w:t xml:space="preserve">Histology </w:t>
      </w:r>
      <w:r w:rsidR="0014621D">
        <w:rPr>
          <w:i/>
        </w:rPr>
        <w:t>of kidneys</w:t>
      </w:r>
    </w:p>
    <w:p w14:paraId="677FC268" w14:textId="77777777" w:rsidR="0014621D" w:rsidRDefault="00617828" w:rsidP="0014621D">
      <w:pPr>
        <w:spacing w:line="480" w:lineRule="auto"/>
        <w:jc w:val="both"/>
      </w:pPr>
      <w:r>
        <w:t xml:space="preserve">Tissue samples for histology were fixed </w:t>
      </w:r>
      <w:r w:rsidRPr="00F034EF">
        <w:t>in bu</w:t>
      </w:r>
      <w:r>
        <w:t xml:space="preserve">ffered 4% formalin (pH 7.4) at room temperature for 7 days after which the samples were transferred to 70% ethanol. Following dehydration samples were </w:t>
      </w:r>
      <w:r w:rsidRPr="00F034EF">
        <w:t>imbedded in paraffin (</w:t>
      </w:r>
      <w:proofErr w:type="spellStart"/>
      <w:r w:rsidRPr="00F034EF">
        <w:t>Histolab</w:t>
      </w:r>
      <w:proofErr w:type="spellEnd"/>
      <w:r w:rsidRPr="00F034EF">
        <w:t xml:space="preserve"> Products AB), cut into 4 </w:t>
      </w:r>
      <w:r>
        <w:t>µ</w:t>
      </w:r>
      <w:r w:rsidRPr="00F034EF">
        <w:t xml:space="preserve">m sections, and mounted. After removal of the paraffin, tissues were stained with </w:t>
      </w:r>
      <w:proofErr w:type="spellStart"/>
      <w:proofErr w:type="gramStart"/>
      <w:r w:rsidRPr="00F034EF">
        <w:t>Mayers</w:t>
      </w:r>
      <w:proofErr w:type="spellEnd"/>
      <w:proofErr w:type="gramEnd"/>
      <w:r w:rsidRPr="00F034EF">
        <w:t xml:space="preserve"> </w:t>
      </w:r>
      <w:proofErr w:type="spellStart"/>
      <w:r w:rsidRPr="00F034EF">
        <w:t>hematoxylin</w:t>
      </w:r>
      <w:proofErr w:type="spellEnd"/>
      <w:r w:rsidRPr="00F034EF">
        <w:t xml:space="preserve"> (</w:t>
      </w:r>
      <w:proofErr w:type="spellStart"/>
      <w:r w:rsidRPr="00F034EF">
        <w:t>Histolab</w:t>
      </w:r>
      <w:proofErr w:type="spellEnd"/>
      <w:r w:rsidRPr="00F034EF">
        <w:t xml:space="preserve"> Products AB) and eosin (</w:t>
      </w:r>
      <w:proofErr w:type="spellStart"/>
      <w:r w:rsidRPr="00F034EF">
        <w:t>Surg</w:t>
      </w:r>
      <w:r>
        <w:t>ipath</w:t>
      </w:r>
      <w:proofErr w:type="spellEnd"/>
      <w:r>
        <w:t xml:space="preserve"> Medical Industries, Inc.). </w:t>
      </w:r>
    </w:p>
    <w:p w14:paraId="2B520FC3" w14:textId="77777777" w:rsidR="0014621D" w:rsidRDefault="0014621D" w:rsidP="0014621D">
      <w:pPr>
        <w:spacing w:line="480" w:lineRule="auto"/>
        <w:jc w:val="both"/>
      </w:pPr>
    </w:p>
    <w:p w14:paraId="0633689C" w14:textId="77777777" w:rsidR="0014621D" w:rsidRDefault="0014621D" w:rsidP="0014621D">
      <w:pPr>
        <w:spacing w:line="480" w:lineRule="auto"/>
        <w:jc w:val="both"/>
        <w:rPr>
          <w:i/>
        </w:rPr>
      </w:pPr>
    </w:p>
    <w:p w14:paraId="7D40E80F" w14:textId="77777777" w:rsidR="0014621D" w:rsidRPr="0014621D" w:rsidRDefault="0014621D" w:rsidP="0014621D">
      <w:pPr>
        <w:spacing w:line="480" w:lineRule="auto"/>
        <w:jc w:val="both"/>
        <w:rPr>
          <w:i/>
        </w:rPr>
      </w:pPr>
      <w:r>
        <w:rPr>
          <w:i/>
        </w:rPr>
        <w:lastRenderedPageBreak/>
        <w:t>Immunohistochemistry of kidneys</w:t>
      </w:r>
    </w:p>
    <w:p w14:paraId="3E137AEA" w14:textId="487C5687" w:rsidR="0014621D" w:rsidRDefault="0014621D" w:rsidP="0014621D">
      <w:pPr>
        <w:spacing w:line="480" w:lineRule="auto"/>
        <w:jc w:val="both"/>
      </w:pPr>
      <w:r>
        <w:t>P</w:t>
      </w:r>
      <w:r w:rsidRPr="00F034EF">
        <w:t>araffin</w:t>
      </w:r>
      <w:r>
        <w:t>-</w:t>
      </w:r>
      <w:proofErr w:type="spellStart"/>
      <w:r>
        <w:t>embeded</w:t>
      </w:r>
      <w:proofErr w:type="spellEnd"/>
      <w:r>
        <w:t xml:space="preserve"> samples were </w:t>
      </w:r>
      <w:r w:rsidRPr="00F034EF">
        <w:t xml:space="preserve">cut into 4 </w:t>
      </w:r>
      <w:r>
        <w:t>µ</w:t>
      </w:r>
      <w:r w:rsidRPr="00F034EF">
        <w:t xml:space="preserve">m sections, and mounted. </w:t>
      </w:r>
      <w:r w:rsidRPr="0014621D">
        <w:t>After rehydration and antigen retrieval, rabbit antibodies against albumin (1:1</w:t>
      </w:r>
      <w:r>
        <w:t xml:space="preserve">000) were added. </w:t>
      </w:r>
      <w:r w:rsidRPr="0014621D">
        <w:t>Anti-rat albumin</w:t>
      </w:r>
      <w:r w:rsidR="006E1E80">
        <w:t xml:space="preserve"> antibody</w:t>
      </w:r>
      <w:r w:rsidR="006E35D7">
        <w:t>,</w:t>
      </w:r>
      <w:r w:rsidRPr="0014621D">
        <w:t xml:space="preserve"> </w:t>
      </w:r>
      <w:r w:rsidR="006E35D7">
        <w:t xml:space="preserve">provided kindly by Bo </w:t>
      </w:r>
      <w:proofErr w:type="spellStart"/>
      <w:r w:rsidR="006E35D7" w:rsidRPr="0014621D">
        <w:t>Åkerström</w:t>
      </w:r>
      <w:proofErr w:type="spellEnd"/>
      <w:r w:rsidR="006E35D7">
        <w:t>,</w:t>
      </w:r>
      <w:r w:rsidR="006E35D7" w:rsidRPr="0014621D">
        <w:t xml:space="preserve"> </w:t>
      </w:r>
      <w:r w:rsidRPr="0014621D">
        <w:t>was prepared from rabbits by immunization with rat albumin, purified from rat serum as described (</w:t>
      </w:r>
      <w:proofErr w:type="spellStart"/>
      <w:r w:rsidRPr="0014621D">
        <w:t>Åkerström</w:t>
      </w:r>
      <w:proofErr w:type="spellEnd"/>
      <w:r>
        <w:t xml:space="preserve"> et al., 1985</w:t>
      </w:r>
      <w:r w:rsidRPr="0014621D">
        <w:t>)</w:t>
      </w:r>
      <w:r>
        <w:t>, and previously validated for cross-reactivity to mouse albumin (not shown).</w:t>
      </w:r>
      <w:r w:rsidRPr="0014621D">
        <w:t xml:space="preserve"> </w:t>
      </w:r>
      <w:r>
        <w:t>B</w:t>
      </w:r>
      <w:r w:rsidRPr="0014621D">
        <w:t xml:space="preserve">ound antibodies were detected using horseradish peroxidase-conjugated secondary goat anti-rabbit and visualized using 3,3-diaminobenzidine as </w:t>
      </w:r>
      <w:proofErr w:type="spellStart"/>
      <w:r w:rsidRPr="0014621D">
        <w:t>chromogen</w:t>
      </w:r>
      <w:proofErr w:type="spellEnd"/>
      <w:r w:rsidRPr="0014621D">
        <w:t xml:space="preserve">. The sections were counterstained with Mayer’s </w:t>
      </w:r>
      <w:proofErr w:type="spellStart"/>
      <w:r w:rsidRPr="0014621D">
        <w:t>hematoxylin</w:t>
      </w:r>
      <w:proofErr w:type="spellEnd"/>
      <w:r w:rsidRPr="0014621D">
        <w:t xml:space="preserve"> and mounted in </w:t>
      </w:r>
      <w:proofErr w:type="spellStart"/>
      <w:r w:rsidRPr="0014621D">
        <w:t>Pertex</w:t>
      </w:r>
      <w:proofErr w:type="spellEnd"/>
      <w:r w:rsidRPr="0014621D">
        <w:t>.</w:t>
      </w:r>
    </w:p>
    <w:p w14:paraId="0C5F3967" w14:textId="0EA5C9BE" w:rsidR="00AB028E" w:rsidRDefault="00AB028E" w:rsidP="0014621D">
      <w:pPr>
        <w:spacing w:line="480" w:lineRule="auto"/>
        <w:jc w:val="both"/>
      </w:pPr>
      <w:r>
        <w:t>At least five images from the cortex area of each section were obtained and the percentage of p</w:t>
      </w:r>
      <w:r w:rsidR="00EF4CEB">
        <w:t xml:space="preserve">ixels </w:t>
      </w:r>
      <w:r w:rsidR="00C432CF">
        <w:t xml:space="preserve">with “positive” and “high positive” intensity </w:t>
      </w:r>
      <w:r w:rsidR="00EF4CEB">
        <w:t xml:space="preserve">was determined </w:t>
      </w:r>
      <w:r>
        <w:t>by the IHC Profiler plugin for Image J</w:t>
      </w:r>
      <w:r w:rsidR="0041620E">
        <w:t xml:space="preserve">. </w:t>
      </w:r>
    </w:p>
    <w:p w14:paraId="3C29E874" w14:textId="77777777" w:rsidR="0014621D" w:rsidRPr="0014621D" w:rsidRDefault="0014621D" w:rsidP="0014621D">
      <w:pPr>
        <w:spacing w:line="480" w:lineRule="auto"/>
        <w:jc w:val="both"/>
        <w:rPr>
          <w:lang w:eastAsia="ja-JP"/>
        </w:rPr>
      </w:pPr>
    </w:p>
    <w:p w14:paraId="2EC78149" w14:textId="77777777" w:rsidR="0014621D" w:rsidRPr="0014621D" w:rsidRDefault="0014621D" w:rsidP="0014621D">
      <w:pPr>
        <w:spacing w:line="480" w:lineRule="auto"/>
        <w:jc w:val="both"/>
        <w:rPr>
          <w:i/>
        </w:rPr>
      </w:pPr>
      <w:r w:rsidRPr="0014621D">
        <w:rPr>
          <w:i/>
        </w:rPr>
        <w:t>Electron microscopy of kidneys</w:t>
      </w:r>
    </w:p>
    <w:p w14:paraId="36B78A83" w14:textId="77777777" w:rsidR="00617828" w:rsidRDefault="00617828" w:rsidP="0014621D">
      <w:pPr>
        <w:spacing w:line="480" w:lineRule="auto"/>
        <w:jc w:val="both"/>
      </w:pPr>
      <w:r w:rsidRPr="00E84B64">
        <w:t xml:space="preserve">Tissue samples </w:t>
      </w:r>
      <w:r>
        <w:t xml:space="preserve">for electron microscopy </w:t>
      </w:r>
      <w:r w:rsidRPr="00E84B64">
        <w:t xml:space="preserve">were fixed in 0.15 sodium </w:t>
      </w:r>
      <w:proofErr w:type="spellStart"/>
      <w:r w:rsidRPr="00E84B64">
        <w:t>cacodylate</w:t>
      </w:r>
      <w:proofErr w:type="spellEnd"/>
      <w:r w:rsidRPr="00E84B64">
        <w:t xml:space="preserve">, 2.5% </w:t>
      </w:r>
      <w:proofErr w:type="spellStart"/>
      <w:r w:rsidRPr="00E84B64">
        <w:t>glutaraldehyde</w:t>
      </w:r>
      <w:proofErr w:type="spellEnd"/>
      <w:r w:rsidRPr="00E84B64">
        <w:t xml:space="preserve">, </w:t>
      </w:r>
      <w:proofErr w:type="gramStart"/>
      <w:r w:rsidRPr="00E84B64">
        <w:t>pH</w:t>
      </w:r>
      <w:proofErr w:type="gramEnd"/>
      <w:r w:rsidRPr="00E84B64">
        <w:t xml:space="preserve"> 7.4.  After fixation, samples were washed, dehydrated, critical point dried, and sputtered with palladiu</w:t>
      </w:r>
      <w:r>
        <w:t>m/gold as described in more detail earlier (</w:t>
      </w:r>
      <w:proofErr w:type="spellStart"/>
      <w:r>
        <w:t>Herwald</w:t>
      </w:r>
      <w:proofErr w:type="spellEnd"/>
      <w:r>
        <w:t xml:space="preserve"> et al., 2003). </w:t>
      </w:r>
      <w:r w:rsidR="008C1B75" w:rsidRPr="008C1B75">
        <w:t>Specimens were examined in a Philips/FEI XL-30 field emission scanning electron microscope (FESEM) operated at an acceleration voltage of 5 kV, working distance of 7,5 mm and a magnification of 500 – 5000 times.</w:t>
      </w:r>
    </w:p>
    <w:p w14:paraId="3A4997E3" w14:textId="77777777" w:rsidR="0014621D" w:rsidRDefault="0014621D" w:rsidP="0014621D">
      <w:pPr>
        <w:spacing w:line="480" w:lineRule="auto"/>
        <w:jc w:val="both"/>
      </w:pPr>
    </w:p>
    <w:p w14:paraId="3454A034" w14:textId="77777777" w:rsidR="00617828" w:rsidRDefault="00617828" w:rsidP="0014621D">
      <w:pPr>
        <w:spacing w:line="480" w:lineRule="auto"/>
        <w:jc w:val="both"/>
      </w:pPr>
    </w:p>
    <w:p w14:paraId="2D92C255" w14:textId="77777777" w:rsidR="00617828" w:rsidRDefault="00617828" w:rsidP="0014621D">
      <w:pPr>
        <w:spacing w:line="480" w:lineRule="auto"/>
        <w:jc w:val="both"/>
      </w:pPr>
    </w:p>
    <w:p w14:paraId="72360FBE" w14:textId="77777777" w:rsidR="00617828" w:rsidRPr="00E84B64" w:rsidRDefault="00617828" w:rsidP="0014621D">
      <w:pPr>
        <w:spacing w:line="480" w:lineRule="auto"/>
        <w:jc w:val="both"/>
        <w:rPr>
          <w:color w:val="FF0000"/>
        </w:rPr>
      </w:pPr>
    </w:p>
    <w:p w14:paraId="1F06D633" w14:textId="77777777" w:rsidR="00617828" w:rsidRDefault="00617828" w:rsidP="0014621D">
      <w:pPr>
        <w:spacing w:line="480" w:lineRule="auto"/>
      </w:pPr>
    </w:p>
    <w:p w14:paraId="645424D6" w14:textId="77777777" w:rsidR="00617828" w:rsidRPr="007E49F0" w:rsidRDefault="00617828" w:rsidP="0014621D">
      <w:pPr>
        <w:spacing w:line="480" w:lineRule="auto"/>
        <w:jc w:val="both"/>
        <w:rPr>
          <w:lang w:eastAsia="ja-JP"/>
        </w:rPr>
      </w:pPr>
      <w:r w:rsidRPr="001719BF">
        <w:rPr>
          <w:b/>
          <w:lang w:eastAsia="ja-JP"/>
        </w:rPr>
        <w:t>References</w:t>
      </w:r>
    </w:p>
    <w:p w14:paraId="0B161C6F" w14:textId="77777777" w:rsidR="0014621D" w:rsidRDefault="0014621D" w:rsidP="0014621D">
      <w:pPr>
        <w:spacing w:line="480" w:lineRule="auto"/>
        <w:jc w:val="both"/>
        <w:rPr>
          <w:lang w:eastAsia="ja-JP"/>
        </w:rPr>
      </w:pPr>
      <w:proofErr w:type="spellStart"/>
      <w:r w:rsidRPr="0014621D">
        <w:t>Åkerström</w:t>
      </w:r>
      <w:proofErr w:type="spellEnd"/>
      <w:r w:rsidRPr="0014621D">
        <w:t xml:space="preserve"> B, </w:t>
      </w:r>
      <w:proofErr w:type="spellStart"/>
      <w:r w:rsidRPr="0014621D">
        <w:t>Landin</w:t>
      </w:r>
      <w:proofErr w:type="spellEnd"/>
      <w:r w:rsidRPr="0014621D">
        <w:t xml:space="preserve"> B. Rat a1-microglobulin. </w:t>
      </w:r>
      <w:proofErr w:type="gramStart"/>
      <w:r w:rsidRPr="0014621D">
        <w:t>Purification from urine and synthesis by hepatocyte monolayers.</w:t>
      </w:r>
      <w:proofErr w:type="gramEnd"/>
      <w:r w:rsidRPr="0014621D">
        <w:t xml:space="preserve"> </w:t>
      </w:r>
      <w:proofErr w:type="spellStart"/>
      <w:r w:rsidRPr="0014621D">
        <w:t>Eur</w:t>
      </w:r>
      <w:proofErr w:type="spellEnd"/>
      <w:r w:rsidRPr="0014621D">
        <w:t xml:space="preserve"> J </w:t>
      </w:r>
      <w:proofErr w:type="spellStart"/>
      <w:r w:rsidRPr="0014621D">
        <w:t>Biochem</w:t>
      </w:r>
      <w:proofErr w:type="spellEnd"/>
      <w:r w:rsidR="00F9734A">
        <w:t>,</w:t>
      </w:r>
      <w:r w:rsidRPr="0014621D">
        <w:t xml:space="preserve"> </w:t>
      </w:r>
      <w:r w:rsidR="00F9734A" w:rsidRPr="0014621D">
        <w:t>1985</w:t>
      </w:r>
      <w:r w:rsidR="00F9734A">
        <w:t>; 146</w:t>
      </w:r>
      <w:r w:rsidRPr="0014621D">
        <w:t>: 353-358.</w:t>
      </w:r>
    </w:p>
    <w:p w14:paraId="6A4D7702" w14:textId="77777777" w:rsidR="0014621D" w:rsidRDefault="0014621D" w:rsidP="0014621D">
      <w:pPr>
        <w:spacing w:line="480" w:lineRule="auto"/>
        <w:jc w:val="both"/>
        <w:rPr>
          <w:lang w:eastAsia="ja-JP"/>
        </w:rPr>
      </w:pPr>
    </w:p>
    <w:p w14:paraId="38DB79C5" w14:textId="77777777" w:rsidR="00F9734A" w:rsidRDefault="00617828" w:rsidP="0014621D">
      <w:pPr>
        <w:spacing w:line="480" w:lineRule="auto"/>
        <w:jc w:val="both"/>
        <w:rPr>
          <w:lang w:eastAsia="ja-JP"/>
        </w:rPr>
      </w:pPr>
      <w:proofErr w:type="spellStart"/>
      <w:r>
        <w:rPr>
          <w:lang w:eastAsia="ja-JP"/>
        </w:rPr>
        <w:t>Herwald</w:t>
      </w:r>
      <w:proofErr w:type="spellEnd"/>
      <w:r>
        <w:rPr>
          <w:lang w:eastAsia="ja-JP"/>
        </w:rPr>
        <w:t xml:space="preserve"> H, Cramer H, </w:t>
      </w:r>
      <w:proofErr w:type="spellStart"/>
      <w:r>
        <w:rPr>
          <w:lang w:eastAsia="ja-JP"/>
        </w:rPr>
        <w:t>Mörgelin</w:t>
      </w:r>
      <w:proofErr w:type="spellEnd"/>
      <w:r>
        <w:rPr>
          <w:lang w:eastAsia="ja-JP"/>
        </w:rPr>
        <w:t xml:space="preserve"> M, Russell W, </w:t>
      </w:r>
      <w:proofErr w:type="spellStart"/>
      <w:r>
        <w:rPr>
          <w:lang w:eastAsia="ja-JP"/>
        </w:rPr>
        <w:t>Sollenberg</w:t>
      </w:r>
      <w:proofErr w:type="spellEnd"/>
      <w:r>
        <w:rPr>
          <w:lang w:eastAsia="ja-JP"/>
        </w:rPr>
        <w:t xml:space="preserve"> U, </w:t>
      </w:r>
      <w:proofErr w:type="spellStart"/>
      <w:r>
        <w:rPr>
          <w:lang w:eastAsia="ja-JP"/>
        </w:rPr>
        <w:t>Norrby-Teglund</w:t>
      </w:r>
      <w:proofErr w:type="spellEnd"/>
      <w:r>
        <w:rPr>
          <w:lang w:eastAsia="ja-JP"/>
        </w:rPr>
        <w:t xml:space="preserve"> A, </w:t>
      </w:r>
      <w:proofErr w:type="spellStart"/>
      <w:r>
        <w:rPr>
          <w:lang w:eastAsia="ja-JP"/>
        </w:rPr>
        <w:t>Flodgaard</w:t>
      </w:r>
      <w:proofErr w:type="spellEnd"/>
      <w:r>
        <w:rPr>
          <w:lang w:eastAsia="ja-JP"/>
        </w:rPr>
        <w:t xml:space="preserve"> H, </w:t>
      </w:r>
      <w:proofErr w:type="spellStart"/>
      <w:r>
        <w:rPr>
          <w:lang w:eastAsia="ja-JP"/>
        </w:rPr>
        <w:t>Lindbom</w:t>
      </w:r>
      <w:proofErr w:type="spellEnd"/>
      <w:r>
        <w:rPr>
          <w:lang w:eastAsia="ja-JP"/>
        </w:rPr>
        <w:t xml:space="preserve"> L, </w:t>
      </w:r>
      <w:proofErr w:type="spellStart"/>
      <w:r>
        <w:rPr>
          <w:lang w:eastAsia="ja-JP"/>
        </w:rPr>
        <w:t>Björck</w:t>
      </w:r>
      <w:proofErr w:type="spellEnd"/>
      <w:r>
        <w:rPr>
          <w:lang w:eastAsia="ja-JP"/>
        </w:rPr>
        <w:t xml:space="preserve"> L. M protein, a classical bacterial virulence determinant, forms complexes with fibrinogen that induce vascular leakage.</w:t>
      </w:r>
      <w:r w:rsidRPr="007E49F0">
        <w:rPr>
          <w:lang w:eastAsia="ja-JP"/>
        </w:rPr>
        <w:t xml:space="preserve"> </w:t>
      </w:r>
      <w:r>
        <w:rPr>
          <w:lang w:eastAsia="ja-JP"/>
        </w:rPr>
        <w:t xml:space="preserve">Cell. </w:t>
      </w:r>
      <w:proofErr w:type="gramStart"/>
      <w:r>
        <w:rPr>
          <w:lang w:eastAsia="ja-JP"/>
        </w:rPr>
        <w:t>2004; 116: 367-79.</w:t>
      </w:r>
      <w:proofErr w:type="gramEnd"/>
    </w:p>
    <w:p w14:paraId="56DB3F93" w14:textId="77777777" w:rsidR="00F9734A" w:rsidRDefault="00F9734A" w:rsidP="0014621D">
      <w:pPr>
        <w:spacing w:line="480" w:lineRule="auto"/>
        <w:jc w:val="both"/>
        <w:rPr>
          <w:lang w:eastAsia="ja-JP"/>
        </w:rPr>
      </w:pPr>
    </w:p>
    <w:p w14:paraId="3422CF68" w14:textId="71DA3993" w:rsidR="0014621D" w:rsidRDefault="00F9734A" w:rsidP="0014621D">
      <w:pPr>
        <w:spacing w:line="480" w:lineRule="auto"/>
        <w:jc w:val="both"/>
        <w:rPr>
          <w:lang w:eastAsia="ja-JP"/>
        </w:rPr>
      </w:pPr>
      <w:r w:rsidRPr="00F9734A">
        <w:rPr>
          <w:rFonts w:ascii="Cambria" w:hAnsi="Cambria"/>
          <w:noProof/>
        </w:rPr>
        <w:t>Varghese, Frency, Amirali B Bukhari, Renu Malhotra, and Abhijit De.</w:t>
      </w:r>
      <w:r>
        <w:rPr>
          <w:rFonts w:ascii="Cambria" w:hAnsi="Cambria"/>
          <w:noProof/>
        </w:rPr>
        <w:t xml:space="preserve"> </w:t>
      </w:r>
      <w:r w:rsidR="00E560D1">
        <w:rPr>
          <w:rFonts w:ascii="Cambria" w:hAnsi="Cambria"/>
          <w:noProof/>
        </w:rPr>
        <w:t>I</w:t>
      </w:r>
      <w:bookmarkStart w:id="0" w:name="_GoBack"/>
      <w:bookmarkEnd w:id="0"/>
      <w:r w:rsidRPr="00F9734A">
        <w:rPr>
          <w:rFonts w:ascii="Cambria" w:hAnsi="Cambria"/>
          <w:noProof/>
        </w:rPr>
        <w:t>HC Profiler: An Open Source Plugin for the Quantitative Evaluation and Automated Scoring of Immunohistochemistry Images of Human Tissue Samples.</w:t>
      </w:r>
      <w:r w:rsidRPr="00F9734A">
        <w:rPr>
          <w:rFonts w:ascii="Cambria" w:hAnsi="Cambria"/>
          <w:i/>
          <w:iCs/>
          <w:noProof/>
        </w:rPr>
        <w:t xml:space="preserve"> </w:t>
      </w:r>
      <w:r w:rsidRPr="00F9734A">
        <w:rPr>
          <w:rFonts w:ascii="Cambria" w:hAnsi="Cambria"/>
          <w:iCs/>
          <w:noProof/>
        </w:rPr>
        <w:t>PLoS ONE</w:t>
      </w:r>
      <w:r>
        <w:rPr>
          <w:rFonts w:ascii="Cambria" w:hAnsi="Cambria"/>
          <w:noProof/>
        </w:rPr>
        <w:t>. 2014.</w:t>
      </w:r>
      <w:r w:rsidRPr="00F9734A">
        <w:rPr>
          <w:rFonts w:ascii="Cambria" w:hAnsi="Cambria"/>
          <w:noProof/>
        </w:rPr>
        <w:t xml:space="preserve"> 9(5): e96801</w:t>
      </w:r>
      <w:r>
        <w:rPr>
          <w:rFonts w:ascii="Cambria" w:hAnsi="Cambria"/>
          <w:noProof/>
        </w:rPr>
        <w:t>.</w:t>
      </w:r>
    </w:p>
    <w:p w14:paraId="367B9CED" w14:textId="77777777" w:rsidR="00617828" w:rsidRPr="001A3D5E" w:rsidRDefault="00617828" w:rsidP="0014621D">
      <w:pPr>
        <w:spacing w:line="480" w:lineRule="auto"/>
      </w:pPr>
    </w:p>
    <w:sectPr w:rsidR="00617828" w:rsidRPr="001A3D5E" w:rsidSect="00110E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1A3D5E"/>
    <w:rsid w:val="00110EBB"/>
    <w:rsid w:val="0014621D"/>
    <w:rsid w:val="001A3D5E"/>
    <w:rsid w:val="00381168"/>
    <w:rsid w:val="0041620E"/>
    <w:rsid w:val="00592013"/>
    <w:rsid w:val="00617828"/>
    <w:rsid w:val="006E1E80"/>
    <w:rsid w:val="006E35D7"/>
    <w:rsid w:val="00816475"/>
    <w:rsid w:val="008C1B75"/>
    <w:rsid w:val="008E1746"/>
    <w:rsid w:val="00AB028E"/>
    <w:rsid w:val="00C432CF"/>
    <w:rsid w:val="00CD0C25"/>
    <w:rsid w:val="00D7389C"/>
    <w:rsid w:val="00E560D1"/>
    <w:rsid w:val="00EF4CEB"/>
    <w:rsid w:val="00F9734A"/>
    <w:rsid w:val="00FE0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02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3005</Characters>
  <Application>Microsoft Macintosh Word</Application>
  <DocSecurity>0</DocSecurity>
  <Lines>25</Lines>
  <Paragraphs>7</Paragraphs>
  <ScaleCrop>false</ScaleCrop>
  <Company>Grizli777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Fisher</dc:creator>
  <cp:lastModifiedBy>Jana Fisher</cp:lastModifiedBy>
  <cp:revision>6</cp:revision>
  <dcterms:created xsi:type="dcterms:W3CDTF">2016-10-08T17:09:00Z</dcterms:created>
  <dcterms:modified xsi:type="dcterms:W3CDTF">2017-01-02T14:57:00Z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janika2003@hotmail.com@www.mendeley.com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http://www.zotero.org/styles/critical-care-medicine</vt:lpwstr>
  </property>
  <property fmtid="{D5CDD505-2E9C-101B-9397-08002B2CF9AE}" pid="12" name="Mendeley Recent Style Name 3_1">
    <vt:lpwstr>Critical Care Medicine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http://www.zotero.org/styles/journal-of-biological-chemistry</vt:lpwstr>
  </property>
  <property fmtid="{D5CDD505-2E9C-101B-9397-08002B2CF9AE}" pid="24" name="Mendeley Recent Style Name 9_1">
    <vt:lpwstr>The Journal of Biological Chemistry</vt:lpwstr>
  </property>
</Properties>
</file>