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C4" w:rsidRDefault="007C62C4" w:rsidP="007C62C4">
      <w:pPr>
        <w:rPr>
          <w:rFonts w:ascii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Supplemental Table 1</w:t>
      </w:r>
    </w:p>
    <w:p w:rsidR="007C62C4" w:rsidRPr="00990DFF" w:rsidRDefault="00546613" w:rsidP="007C62C4">
      <w:pPr>
        <w:rPr>
          <w:rFonts w:ascii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Table 1a. </w:t>
      </w:r>
      <w:r w:rsidR="007C62C4" w:rsidRPr="00990DFF">
        <w:rPr>
          <w:rFonts w:ascii="Times New Roman" w:hAnsi="Times New Roman" w:cs="Times New Roman"/>
          <w:bCs/>
          <w:color w:val="000000" w:themeColor="text1"/>
          <w:sz w:val="22"/>
        </w:rPr>
        <w:t>Comparison of baseline characteristics between dysnatremia (-)</w:t>
      </w:r>
      <w:r w:rsidR="007C62C4" w:rsidRPr="00990DFF"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and </w:t>
      </w:r>
      <w:r w:rsidR="007C62C4" w:rsidRPr="00990DFF">
        <w:rPr>
          <w:rFonts w:ascii="Times New Roman" w:hAnsi="Times New Roman" w:cs="Times New Roman"/>
          <w:bCs/>
          <w:color w:val="000000" w:themeColor="text1"/>
          <w:sz w:val="22"/>
        </w:rPr>
        <w:t xml:space="preserve">dysnatremia (+) in </w:t>
      </w:r>
      <w:r w:rsidR="007C62C4"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mild damage </w:t>
      </w:r>
      <w:r w:rsidR="007C62C4"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(</w:t>
      </w:r>
      <w:r w:rsidR="007C62C4"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>H&amp;K</w:t>
      </w:r>
      <w:r w:rsidR="007C62C4"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 xml:space="preserve"> </w:t>
      </w:r>
      <w:r w:rsidR="004D1FBC" w:rsidRPr="004D1FB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grades </w:t>
      </w:r>
      <w:r w:rsidR="007C62C4"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>I-II</w:t>
      </w:r>
      <w:r w:rsidR="007C62C4"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)</w:t>
      </w:r>
      <w:r w:rsidR="007C62C4" w:rsidRPr="00990DFF">
        <w:rPr>
          <w:rFonts w:ascii="Times New Roman" w:hAnsi="Times New Roman" w:cs="Times New Roman"/>
          <w:bCs/>
          <w:color w:val="000000" w:themeColor="text1"/>
          <w:sz w:val="22"/>
        </w:rPr>
        <w:t xml:space="preserve"> group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375"/>
        <w:gridCol w:w="2032"/>
        <w:gridCol w:w="1533"/>
      </w:tblGrid>
      <w:tr w:rsidR="007C62C4" w:rsidRPr="00AA3D1A" w:rsidTr="00CC4A7C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Variables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D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ysnatremia (-)</w:t>
            </w:r>
          </w:p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(</w:t>
            </w: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 xml:space="preserve">n 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= 32)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D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ysnatremia (+)</w:t>
            </w:r>
          </w:p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(</w:t>
            </w: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 xml:space="preserve">n 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= 27)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>P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value</w:t>
            </w:r>
          </w:p>
        </w:tc>
      </w:tr>
      <w:tr w:rsidR="007C62C4" w:rsidRPr="00AA3D1A" w:rsidTr="00CC4A7C">
        <w:tc>
          <w:tcPr>
            <w:tcW w:w="2564" w:type="dxa"/>
            <w:tcBorders>
              <w:top w:val="single" w:sz="4" w:space="0" w:color="auto"/>
            </w:tcBorders>
          </w:tcPr>
          <w:p w:rsidR="007C62C4" w:rsidRPr="00AA3D1A" w:rsidRDefault="007C62C4" w:rsidP="00CC4A7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Age &gt; 65 years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11 (34.4)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12 (44.4)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0.59</w:t>
            </w:r>
          </w:p>
        </w:tc>
      </w:tr>
      <w:tr w:rsidR="007C62C4" w:rsidRPr="00AA3D1A" w:rsidTr="00CC4A7C">
        <w:tc>
          <w:tcPr>
            <w:tcW w:w="2564" w:type="dxa"/>
          </w:tcPr>
          <w:p w:rsidR="007C62C4" w:rsidRPr="00AA3D1A" w:rsidRDefault="007C62C4" w:rsidP="00CC4A7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Gender (male)</w:t>
            </w:r>
          </w:p>
        </w:tc>
        <w:tc>
          <w:tcPr>
            <w:tcW w:w="2375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 (9.4)</w:t>
            </w:r>
          </w:p>
        </w:tc>
        <w:tc>
          <w:tcPr>
            <w:tcW w:w="2032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9 (33.3)</w:t>
            </w:r>
          </w:p>
        </w:tc>
        <w:tc>
          <w:tcPr>
            <w:tcW w:w="1533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0.04</w:t>
            </w:r>
          </w:p>
        </w:tc>
      </w:tr>
      <w:tr w:rsidR="007C62C4" w:rsidRPr="00AA3D1A" w:rsidTr="00CC4A7C">
        <w:tc>
          <w:tcPr>
            <w:tcW w:w="2564" w:type="dxa"/>
          </w:tcPr>
          <w:p w:rsidR="007C62C4" w:rsidRPr="00AA3D1A" w:rsidRDefault="007C62C4" w:rsidP="00CC4A7C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Treatment modality</w:t>
            </w:r>
          </w:p>
        </w:tc>
        <w:tc>
          <w:tcPr>
            <w:tcW w:w="2375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1.00</w:t>
            </w:r>
          </w:p>
        </w:tc>
      </w:tr>
      <w:tr w:rsidR="007C62C4" w:rsidRPr="00AA3D1A" w:rsidTr="00CC4A7C">
        <w:tc>
          <w:tcPr>
            <w:tcW w:w="2564" w:type="dxa"/>
          </w:tcPr>
          <w:p w:rsidR="007C62C4" w:rsidRPr="00AA3D1A" w:rsidRDefault="007C62C4" w:rsidP="00CC4A7C">
            <w:pPr>
              <w:ind w:firstLineChars="50" w:firstLine="105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Clip</w:t>
            </w:r>
          </w:p>
        </w:tc>
        <w:tc>
          <w:tcPr>
            <w:tcW w:w="2375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9 (28.1)</w:t>
            </w:r>
          </w:p>
        </w:tc>
        <w:tc>
          <w:tcPr>
            <w:tcW w:w="2032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7 (25.9)</w:t>
            </w:r>
          </w:p>
        </w:tc>
        <w:tc>
          <w:tcPr>
            <w:tcW w:w="1533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7C62C4" w:rsidRPr="00AA3D1A" w:rsidTr="00CC4A7C">
        <w:tc>
          <w:tcPr>
            <w:tcW w:w="2564" w:type="dxa"/>
          </w:tcPr>
          <w:p w:rsidR="007C62C4" w:rsidRPr="00AA3D1A" w:rsidRDefault="007C62C4" w:rsidP="00CC4A7C">
            <w:pPr>
              <w:ind w:firstLineChars="50" w:firstLine="105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Coil</w:t>
            </w:r>
          </w:p>
        </w:tc>
        <w:tc>
          <w:tcPr>
            <w:tcW w:w="2375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23 (71.9)</w:t>
            </w:r>
          </w:p>
        </w:tc>
        <w:tc>
          <w:tcPr>
            <w:tcW w:w="2032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20 (74.1)</w:t>
            </w:r>
          </w:p>
        </w:tc>
        <w:tc>
          <w:tcPr>
            <w:tcW w:w="1533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7C62C4" w:rsidRPr="00AA3D1A" w:rsidTr="00CC4A7C">
        <w:tc>
          <w:tcPr>
            <w:tcW w:w="2564" w:type="dxa"/>
            <w:tcBorders>
              <w:bottom w:val="single" w:sz="4" w:space="0" w:color="auto"/>
            </w:tcBorders>
          </w:tcPr>
          <w:p w:rsidR="007C62C4" w:rsidRPr="00AA3D1A" w:rsidRDefault="007C62C4" w:rsidP="00CC4A7C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Unfavorable outcome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 (9.4)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8 (29.6)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0.09</w:t>
            </w:r>
          </w:p>
        </w:tc>
      </w:tr>
    </w:tbl>
    <w:p w:rsidR="007C62C4" w:rsidRDefault="007C62C4" w:rsidP="007C62C4">
      <w:pPr>
        <w:rPr>
          <w:rFonts w:ascii="Times New Roman" w:hAnsi="Times New Roman" w:cs="Times New Roman"/>
          <w:bCs/>
          <w:color w:val="000000" w:themeColor="text1"/>
          <w:szCs w:val="21"/>
        </w:rPr>
      </w:pPr>
    </w:p>
    <w:p w:rsidR="00546613" w:rsidRDefault="00546613" w:rsidP="007C62C4">
      <w:pPr>
        <w:rPr>
          <w:rFonts w:ascii="Times New Roman" w:hAnsi="Times New Roman" w:cs="Times New Roman" w:hint="eastAsia"/>
          <w:bCs/>
          <w:color w:val="000000" w:themeColor="text1"/>
          <w:szCs w:val="21"/>
        </w:rPr>
      </w:pPr>
      <w:bookmarkStart w:id="0" w:name="_GoBack"/>
      <w:bookmarkEnd w:id="0"/>
    </w:p>
    <w:p w:rsidR="007C62C4" w:rsidRPr="00AA3D1A" w:rsidRDefault="007C62C4" w:rsidP="007C62C4">
      <w:pPr>
        <w:rPr>
          <w:rFonts w:ascii="Times New Roman" w:hAnsi="Times New Roman" w:cs="Times New Roman"/>
          <w:bCs/>
          <w:color w:val="000000" w:themeColor="text1"/>
          <w:szCs w:val="21"/>
        </w:rPr>
      </w:pPr>
      <w:r w:rsidRPr="00546613">
        <w:rPr>
          <w:rFonts w:ascii="Times New Roman" w:hAnsi="Times New Roman" w:cs="Times New Roman" w:hint="eastAsia"/>
          <w:bCs/>
          <w:color w:val="000000" w:themeColor="text1"/>
          <w:sz w:val="22"/>
        </w:rPr>
        <w:t>Table 1b</w:t>
      </w:r>
      <w:r w:rsidR="00546613" w:rsidRPr="00546613"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. </w:t>
      </w:r>
      <w:r w:rsidRPr="00546613">
        <w:rPr>
          <w:rFonts w:ascii="Times New Roman" w:hAnsi="Times New Roman" w:cs="Times New Roman"/>
          <w:bCs/>
          <w:color w:val="000000" w:themeColor="text1"/>
          <w:sz w:val="22"/>
        </w:rPr>
        <w:t>Compariso</w:t>
      </w:r>
      <w:r w:rsidRPr="00990DFF">
        <w:rPr>
          <w:rFonts w:ascii="Times New Roman" w:hAnsi="Times New Roman" w:cs="Times New Roman"/>
          <w:bCs/>
          <w:color w:val="000000" w:themeColor="text1"/>
          <w:sz w:val="22"/>
        </w:rPr>
        <w:t>n of baseline characteristics between dysnatremia (-)</w:t>
      </w:r>
      <w:r w:rsidRPr="00990DFF"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and </w:t>
      </w:r>
      <w:r w:rsidRPr="00990DFF">
        <w:rPr>
          <w:rFonts w:ascii="Times New Roman" w:hAnsi="Times New Roman" w:cs="Times New Roman"/>
          <w:bCs/>
          <w:color w:val="000000" w:themeColor="text1"/>
          <w:sz w:val="22"/>
        </w:rPr>
        <w:t xml:space="preserve">dysnatremia (+) in </w:t>
      </w:r>
      <w:r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severe damage </w:t>
      </w:r>
      <w:r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(</w:t>
      </w:r>
      <w:r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>H&amp;</w:t>
      </w:r>
      <w:r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 xml:space="preserve">K </w:t>
      </w:r>
      <w:r w:rsidR="004D1FBC" w:rsidRPr="004D1FB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grades </w:t>
      </w:r>
      <w:r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>III-V</w:t>
      </w:r>
      <w:r w:rsidRPr="00990DF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)</w:t>
      </w:r>
      <w:r w:rsidRPr="00990DFF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group</w:t>
      </w:r>
      <w:r w:rsidRPr="00990DFF">
        <w:rPr>
          <w:rFonts w:ascii="Times New Roman" w:hAnsi="Times New Roman" w:cs="Times New Roman"/>
          <w:bCs/>
          <w:color w:val="000000" w:themeColor="text1"/>
          <w:sz w:val="22"/>
        </w:rPr>
        <w:t xml:space="preserve"> revealed the following result</w:t>
      </w:r>
      <w:r w:rsidRPr="00AA3D1A">
        <w:rPr>
          <w:rFonts w:ascii="Times New Roman" w:hAnsi="Times New Roman" w:cs="Times New Roman"/>
          <w:bCs/>
          <w:color w:val="000000" w:themeColor="text1"/>
          <w:szCs w:val="21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376"/>
        <w:gridCol w:w="2033"/>
        <w:gridCol w:w="1532"/>
      </w:tblGrid>
      <w:tr w:rsidR="007C62C4" w:rsidRPr="00AA3D1A" w:rsidTr="00CC4A7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Variables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D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ysnatremia (-)</w:t>
            </w:r>
          </w:p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(</w:t>
            </w: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 xml:space="preserve">n 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= 13)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D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ysnatremia (+)</w:t>
            </w:r>
          </w:p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(</w:t>
            </w: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 xml:space="preserve">n 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= 59)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1"/>
              </w:rPr>
              <w:t>P</w:t>
            </w: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value</w:t>
            </w:r>
          </w:p>
        </w:tc>
      </w:tr>
      <w:tr w:rsidR="007C62C4" w:rsidRPr="00AA3D1A" w:rsidTr="00CC4A7C">
        <w:tc>
          <w:tcPr>
            <w:tcW w:w="2628" w:type="dxa"/>
            <w:tcBorders>
              <w:top w:val="single" w:sz="4" w:space="0" w:color="auto"/>
            </w:tcBorders>
          </w:tcPr>
          <w:p w:rsidR="007C62C4" w:rsidRPr="00AA3D1A" w:rsidRDefault="007C62C4" w:rsidP="00CC4A7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Age &gt; 65 years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4 (30.8)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31 (52.54)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0.22</w:t>
            </w:r>
          </w:p>
        </w:tc>
      </w:tr>
      <w:tr w:rsidR="007C62C4" w:rsidRPr="00AA3D1A" w:rsidTr="00CC4A7C">
        <w:tc>
          <w:tcPr>
            <w:tcW w:w="2628" w:type="dxa"/>
          </w:tcPr>
          <w:p w:rsidR="007C62C4" w:rsidRPr="00AA3D1A" w:rsidRDefault="007C62C4" w:rsidP="00CC4A7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Gender (male)</w:t>
            </w:r>
          </w:p>
        </w:tc>
        <w:tc>
          <w:tcPr>
            <w:tcW w:w="243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 (23.1)</w:t>
            </w:r>
          </w:p>
        </w:tc>
        <w:tc>
          <w:tcPr>
            <w:tcW w:w="207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22 (37.3)</w:t>
            </w:r>
          </w:p>
        </w:tc>
        <w:tc>
          <w:tcPr>
            <w:tcW w:w="1574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0.52</w:t>
            </w:r>
          </w:p>
        </w:tc>
      </w:tr>
      <w:tr w:rsidR="007C62C4" w:rsidRPr="00AA3D1A" w:rsidTr="00CC4A7C">
        <w:tc>
          <w:tcPr>
            <w:tcW w:w="2628" w:type="dxa"/>
          </w:tcPr>
          <w:p w:rsidR="007C62C4" w:rsidRPr="00AA3D1A" w:rsidRDefault="007C62C4" w:rsidP="00CC4A7C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Treatment modality</w:t>
            </w:r>
          </w:p>
        </w:tc>
        <w:tc>
          <w:tcPr>
            <w:tcW w:w="243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1.00</w:t>
            </w:r>
          </w:p>
        </w:tc>
      </w:tr>
      <w:tr w:rsidR="007C62C4" w:rsidRPr="00AA3D1A" w:rsidTr="00CC4A7C">
        <w:tc>
          <w:tcPr>
            <w:tcW w:w="2628" w:type="dxa"/>
          </w:tcPr>
          <w:p w:rsidR="007C62C4" w:rsidRPr="00AA3D1A" w:rsidRDefault="007C62C4" w:rsidP="00CC4A7C">
            <w:pPr>
              <w:ind w:firstLineChars="50" w:firstLine="105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Clip</w:t>
            </w:r>
          </w:p>
        </w:tc>
        <w:tc>
          <w:tcPr>
            <w:tcW w:w="243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 (23.1)</w:t>
            </w:r>
          </w:p>
        </w:tc>
        <w:tc>
          <w:tcPr>
            <w:tcW w:w="2070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14 (23.7)</w:t>
            </w:r>
          </w:p>
        </w:tc>
        <w:tc>
          <w:tcPr>
            <w:tcW w:w="1574" w:type="dxa"/>
            <w:vAlign w:val="center"/>
          </w:tcPr>
          <w:p w:rsidR="007C62C4" w:rsidRPr="00AA3D1A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7C62C4" w:rsidRPr="00AA3D1A" w:rsidTr="00CC4A7C">
        <w:tc>
          <w:tcPr>
            <w:tcW w:w="2628" w:type="dxa"/>
          </w:tcPr>
          <w:p w:rsidR="007C62C4" w:rsidRPr="00AA3D1A" w:rsidRDefault="007C62C4" w:rsidP="00CC4A7C">
            <w:pPr>
              <w:ind w:firstLineChars="50" w:firstLine="105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Coil</w:t>
            </w:r>
          </w:p>
        </w:tc>
        <w:tc>
          <w:tcPr>
            <w:tcW w:w="2430" w:type="dxa"/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10 (76.9)</w:t>
            </w:r>
          </w:p>
        </w:tc>
        <w:tc>
          <w:tcPr>
            <w:tcW w:w="2070" w:type="dxa"/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45 (76.3)</w:t>
            </w:r>
          </w:p>
        </w:tc>
        <w:tc>
          <w:tcPr>
            <w:tcW w:w="1574" w:type="dxa"/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7C62C4" w:rsidRPr="00AA3D1A" w:rsidTr="00CC4A7C">
        <w:tc>
          <w:tcPr>
            <w:tcW w:w="2628" w:type="dxa"/>
            <w:tcBorders>
              <w:bottom w:val="single" w:sz="4" w:space="0" w:color="auto"/>
            </w:tcBorders>
          </w:tcPr>
          <w:p w:rsidR="007C62C4" w:rsidRPr="00AA3D1A" w:rsidRDefault="007C62C4" w:rsidP="00CC4A7C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AA3D1A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Unfavorable outcome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4 (30.8)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44 (74.6)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7C62C4" w:rsidRPr="007C62C4" w:rsidRDefault="007C62C4" w:rsidP="00CC4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7C62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&lt;0.01</w:t>
            </w:r>
          </w:p>
        </w:tc>
      </w:tr>
    </w:tbl>
    <w:p w:rsidR="003D4AC6" w:rsidRDefault="003D4AC6"/>
    <w:sectPr w:rsidR="003D4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73" w:rsidRDefault="008B6073" w:rsidP="004D1FBC">
      <w:r>
        <w:separator/>
      </w:r>
    </w:p>
  </w:endnote>
  <w:endnote w:type="continuationSeparator" w:id="0">
    <w:p w:rsidR="008B6073" w:rsidRDefault="008B6073" w:rsidP="004D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73" w:rsidRDefault="008B6073" w:rsidP="004D1FBC">
      <w:r>
        <w:separator/>
      </w:r>
    </w:p>
  </w:footnote>
  <w:footnote w:type="continuationSeparator" w:id="0">
    <w:p w:rsidR="008B6073" w:rsidRDefault="008B6073" w:rsidP="004D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4"/>
    <w:rsid w:val="003466DE"/>
    <w:rsid w:val="003D4AC6"/>
    <w:rsid w:val="004D1FBC"/>
    <w:rsid w:val="00546613"/>
    <w:rsid w:val="007C62C4"/>
    <w:rsid w:val="008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CD5A1-9281-492C-979E-45F20FB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FBC"/>
  </w:style>
  <w:style w:type="paragraph" w:styleId="a6">
    <w:name w:val="footer"/>
    <w:basedOn w:val="a"/>
    <w:link w:val="a7"/>
    <w:uiPriority w:val="99"/>
    <w:unhideWhenUsed/>
    <w:rsid w:val="004D1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hifumitoru</dc:creator>
  <cp:keywords/>
  <dc:description/>
  <cp:lastModifiedBy>一二三亨</cp:lastModifiedBy>
  <cp:revision>2</cp:revision>
  <dcterms:created xsi:type="dcterms:W3CDTF">2017-04-07T04:09:00Z</dcterms:created>
  <dcterms:modified xsi:type="dcterms:W3CDTF">2017-04-07T04:09:00Z</dcterms:modified>
</cp:coreProperties>
</file>